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4AE73">
      <w:pPr>
        <w:jc w:val="center"/>
        <w:rPr>
          <w:rFonts w:hint="eastAsia"/>
          <w:b/>
          <w:bCs/>
          <w:sz w:val="48"/>
          <w:szCs w:val="48"/>
          <w:lang w:eastAsia="zh-CN"/>
        </w:rPr>
      </w:pPr>
      <w:r>
        <w:rPr>
          <w:rFonts w:hint="eastAsia"/>
          <w:b/>
          <w:bCs/>
          <w:sz w:val="48"/>
          <w:szCs w:val="48"/>
          <w:lang w:val="en-US" w:eastAsia="zh-CN"/>
        </w:rPr>
        <w:t>评委评审</w:t>
      </w:r>
      <w:r>
        <w:rPr>
          <w:rFonts w:hint="eastAsia"/>
          <w:b/>
          <w:bCs/>
          <w:sz w:val="48"/>
          <w:szCs w:val="48"/>
          <w:lang w:eastAsia="zh-CN"/>
        </w:rPr>
        <w:t>汇总表</w:t>
      </w:r>
    </w:p>
    <w:p w14:paraId="6E4F6F04">
      <w:pPr>
        <w:ind w:firstLine="840" w:firstLineChars="300"/>
        <w:jc w:val="both"/>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eastAsia="zh-CN"/>
        </w:rPr>
        <w:t>标段编号：JGZJ-采购-202</w:t>
      </w:r>
      <w:r>
        <w:rPr>
          <w:rFonts w:hint="eastAsia" w:ascii="宋体" w:hAnsi="宋体" w:eastAsia="宋体" w:cs="宋体"/>
          <w:b w:val="0"/>
          <w:bCs w:val="0"/>
          <w:sz w:val="28"/>
          <w:szCs w:val="28"/>
          <w:lang w:val="en-US" w:eastAsia="zh-CN"/>
        </w:rPr>
        <w:t>6191001001</w:t>
      </w:r>
    </w:p>
    <w:p w14:paraId="32362978">
      <w:pPr>
        <w:ind w:firstLine="840" w:firstLineChars="300"/>
        <w:jc w:val="both"/>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eastAsia="zh-CN"/>
        </w:rPr>
        <w:t>标段名称：济源产城融合示范区教育体育局沁园街道银杏苑社区多功能运动场配套体育设施采购项目</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4"/>
        <w:gridCol w:w="4059"/>
        <w:gridCol w:w="1385"/>
        <w:gridCol w:w="1404"/>
        <w:gridCol w:w="1288"/>
        <w:gridCol w:w="1255"/>
        <w:gridCol w:w="1255"/>
        <w:gridCol w:w="1255"/>
        <w:gridCol w:w="1255"/>
      </w:tblGrid>
      <w:tr w14:paraId="43CE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14" w:type="dxa"/>
            <w:vMerge w:val="restart"/>
            <w:vAlign w:val="center"/>
          </w:tcPr>
          <w:p w14:paraId="7FB391F0">
            <w:pPr>
              <w:jc w:val="center"/>
              <w:rPr>
                <w:rFonts w:hint="eastAsia" w:ascii="宋体" w:hAnsi="宋体" w:eastAsia="宋体" w:cs="宋体"/>
                <w:b/>
                <w:bCs/>
                <w:sz w:val="28"/>
                <w:szCs w:val="28"/>
                <w:vertAlign w:val="baseline"/>
                <w:lang w:eastAsia="zh-CN"/>
              </w:rPr>
            </w:pPr>
            <w:r>
              <w:rPr>
                <w:rFonts w:hint="eastAsia" w:ascii="宋体" w:hAnsi="宋体" w:eastAsia="宋体" w:cs="宋体"/>
                <w:b/>
                <w:bCs/>
                <w:sz w:val="28"/>
                <w:szCs w:val="28"/>
                <w:vertAlign w:val="baseline"/>
                <w:lang w:eastAsia="zh-CN"/>
              </w:rPr>
              <w:t>序号</w:t>
            </w:r>
          </w:p>
        </w:tc>
        <w:tc>
          <w:tcPr>
            <w:tcW w:w="4059" w:type="dxa"/>
            <w:vMerge w:val="restart"/>
            <w:vAlign w:val="center"/>
          </w:tcPr>
          <w:p w14:paraId="279758CF">
            <w:pPr>
              <w:jc w:val="center"/>
              <w:rPr>
                <w:rFonts w:hint="eastAsia" w:ascii="宋体" w:hAnsi="宋体" w:eastAsia="宋体" w:cs="宋体"/>
                <w:b/>
                <w:bCs/>
                <w:sz w:val="28"/>
                <w:szCs w:val="28"/>
                <w:vertAlign w:val="baseline"/>
                <w:lang w:eastAsia="zh-CN"/>
              </w:rPr>
            </w:pPr>
            <w:r>
              <w:rPr>
                <w:rFonts w:hint="eastAsia" w:ascii="宋体" w:hAnsi="宋体" w:eastAsia="宋体" w:cs="宋体"/>
                <w:b/>
                <w:bCs/>
                <w:sz w:val="28"/>
                <w:szCs w:val="28"/>
                <w:vertAlign w:val="baseline"/>
                <w:lang w:eastAsia="zh-CN"/>
              </w:rPr>
              <w:t>单位名称</w:t>
            </w:r>
          </w:p>
        </w:tc>
        <w:tc>
          <w:tcPr>
            <w:tcW w:w="6587" w:type="dxa"/>
            <w:gridSpan w:val="5"/>
            <w:vAlign w:val="center"/>
          </w:tcPr>
          <w:p w14:paraId="04A2EE54">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eastAsia="zh-CN"/>
              </w:rPr>
              <w:t>评审专家姓名</w:t>
            </w:r>
          </w:p>
        </w:tc>
        <w:tc>
          <w:tcPr>
            <w:tcW w:w="1255" w:type="dxa"/>
            <w:vMerge w:val="restart"/>
            <w:vAlign w:val="center"/>
          </w:tcPr>
          <w:p w14:paraId="78D38057">
            <w:pPr>
              <w:jc w:val="center"/>
              <w:rPr>
                <w:rFonts w:hint="eastAsia" w:ascii="宋体" w:hAnsi="宋体" w:eastAsia="宋体" w:cs="宋体"/>
                <w:b/>
                <w:bCs/>
                <w:sz w:val="28"/>
                <w:szCs w:val="28"/>
                <w:vertAlign w:val="baseline"/>
                <w:lang w:eastAsia="zh-CN"/>
              </w:rPr>
            </w:pPr>
            <w:r>
              <w:rPr>
                <w:rFonts w:hint="eastAsia" w:ascii="宋体" w:hAnsi="宋体" w:eastAsia="宋体" w:cs="宋体"/>
                <w:b/>
                <w:bCs/>
                <w:sz w:val="28"/>
                <w:szCs w:val="28"/>
                <w:vertAlign w:val="baseline"/>
                <w:lang w:val="en-US" w:eastAsia="zh-CN"/>
              </w:rPr>
              <w:t>汇总</w:t>
            </w:r>
          </w:p>
        </w:tc>
        <w:tc>
          <w:tcPr>
            <w:tcW w:w="1255" w:type="dxa"/>
            <w:vMerge w:val="restart"/>
            <w:vAlign w:val="center"/>
          </w:tcPr>
          <w:p w14:paraId="0394A606">
            <w:pPr>
              <w:jc w:val="center"/>
              <w:rPr>
                <w:rFonts w:hint="eastAsia" w:ascii="宋体" w:hAnsi="宋体" w:eastAsia="宋体" w:cs="宋体"/>
                <w:b/>
                <w:bCs/>
                <w:sz w:val="28"/>
                <w:szCs w:val="28"/>
                <w:vertAlign w:val="baseline"/>
                <w:lang w:eastAsia="zh-CN"/>
              </w:rPr>
            </w:pPr>
            <w:r>
              <w:rPr>
                <w:rFonts w:hint="eastAsia" w:ascii="宋体" w:hAnsi="宋体" w:eastAsia="宋体" w:cs="宋体"/>
                <w:b/>
                <w:bCs/>
                <w:sz w:val="28"/>
                <w:szCs w:val="28"/>
                <w:vertAlign w:val="baseline"/>
                <w:lang w:val="en-US" w:eastAsia="zh-CN"/>
              </w:rPr>
              <w:t>排名</w:t>
            </w:r>
          </w:p>
        </w:tc>
      </w:tr>
      <w:tr w14:paraId="08E4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14" w:type="dxa"/>
            <w:vMerge w:val="continue"/>
          </w:tcPr>
          <w:p w14:paraId="6454E5DB">
            <w:pPr>
              <w:jc w:val="center"/>
              <w:rPr>
                <w:rFonts w:hint="eastAsia" w:ascii="宋体" w:hAnsi="宋体" w:eastAsia="宋体" w:cs="宋体"/>
                <w:b/>
                <w:bCs/>
                <w:sz w:val="48"/>
                <w:szCs w:val="48"/>
                <w:vertAlign w:val="baseline"/>
                <w:lang w:eastAsia="zh-CN"/>
              </w:rPr>
            </w:pPr>
          </w:p>
        </w:tc>
        <w:tc>
          <w:tcPr>
            <w:tcW w:w="4059" w:type="dxa"/>
            <w:vMerge w:val="continue"/>
          </w:tcPr>
          <w:p w14:paraId="2F3F0FD1">
            <w:pPr>
              <w:jc w:val="center"/>
              <w:rPr>
                <w:rFonts w:hint="eastAsia" w:ascii="宋体" w:hAnsi="宋体" w:eastAsia="宋体" w:cs="宋体"/>
                <w:b/>
                <w:bCs/>
                <w:sz w:val="48"/>
                <w:szCs w:val="48"/>
                <w:vertAlign w:val="baseline"/>
                <w:lang w:eastAsia="zh-CN"/>
              </w:rPr>
            </w:pPr>
          </w:p>
        </w:tc>
        <w:tc>
          <w:tcPr>
            <w:tcW w:w="1385" w:type="dxa"/>
          </w:tcPr>
          <w:p w14:paraId="615D6EF0">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eastAsia="zh-CN"/>
              </w:rPr>
              <w:t>评委</w:t>
            </w:r>
            <w:r>
              <w:rPr>
                <w:rFonts w:hint="eastAsia" w:ascii="宋体" w:hAnsi="宋体" w:eastAsia="宋体" w:cs="宋体"/>
                <w:b/>
                <w:bCs/>
                <w:sz w:val="28"/>
                <w:szCs w:val="28"/>
                <w:vertAlign w:val="baseline"/>
                <w:lang w:val="en-US" w:eastAsia="zh-CN"/>
              </w:rPr>
              <w:t>1</w:t>
            </w:r>
          </w:p>
        </w:tc>
        <w:tc>
          <w:tcPr>
            <w:tcW w:w="1404" w:type="dxa"/>
          </w:tcPr>
          <w:p w14:paraId="1969AA98">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eastAsia="zh-CN"/>
              </w:rPr>
              <w:t>评委</w:t>
            </w:r>
            <w:r>
              <w:rPr>
                <w:rFonts w:hint="eastAsia" w:ascii="宋体" w:hAnsi="宋体" w:eastAsia="宋体" w:cs="宋体"/>
                <w:b/>
                <w:bCs/>
                <w:sz w:val="28"/>
                <w:szCs w:val="28"/>
                <w:vertAlign w:val="baseline"/>
                <w:lang w:val="en-US" w:eastAsia="zh-CN"/>
              </w:rPr>
              <w:t>2</w:t>
            </w:r>
          </w:p>
        </w:tc>
        <w:tc>
          <w:tcPr>
            <w:tcW w:w="1288" w:type="dxa"/>
          </w:tcPr>
          <w:p w14:paraId="627CF291">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eastAsia="zh-CN"/>
              </w:rPr>
              <w:t>评委</w:t>
            </w:r>
            <w:r>
              <w:rPr>
                <w:rFonts w:hint="eastAsia" w:ascii="宋体" w:hAnsi="宋体" w:eastAsia="宋体" w:cs="宋体"/>
                <w:b/>
                <w:bCs/>
                <w:sz w:val="28"/>
                <w:szCs w:val="28"/>
                <w:vertAlign w:val="baseline"/>
                <w:lang w:val="en-US" w:eastAsia="zh-CN"/>
              </w:rPr>
              <w:t>3</w:t>
            </w:r>
          </w:p>
        </w:tc>
        <w:tc>
          <w:tcPr>
            <w:tcW w:w="1255" w:type="dxa"/>
          </w:tcPr>
          <w:p w14:paraId="08CAECA0">
            <w:pPr>
              <w:jc w:val="center"/>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eastAsia="zh-CN"/>
              </w:rPr>
              <w:t>评委</w:t>
            </w:r>
            <w:r>
              <w:rPr>
                <w:rFonts w:hint="eastAsia" w:ascii="宋体" w:hAnsi="宋体" w:eastAsia="宋体" w:cs="宋体"/>
                <w:b/>
                <w:bCs/>
                <w:sz w:val="28"/>
                <w:szCs w:val="28"/>
                <w:vertAlign w:val="baseline"/>
                <w:lang w:val="en-US" w:eastAsia="zh-CN"/>
              </w:rPr>
              <w:t>4</w:t>
            </w:r>
          </w:p>
        </w:tc>
        <w:tc>
          <w:tcPr>
            <w:tcW w:w="1255" w:type="dxa"/>
          </w:tcPr>
          <w:p w14:paraId="1A7F87C0">
            <w:pPr>
              <w:jc w:val="center"/>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eastAsia="zh-CN"/>
              </w:rPr>
              <w:t>评委</w:t>
            </w:r>
            <w:r>
              <w:rPr>
                <w:rFonts w:hint="eastAsia" w:ascii="宋体" w:hAnsi="宋体" w:eastAsia="宋体" w:cs="宋体"/>
                <w:b/>
                <w:bCs/>
                <w:sz w:val="28"/>
                <w:szCs w:val="28"/>
                <w:vertAlign w:val="baseline"/>
                <w:lang w:val="en-US" w:eastAsia="zh-CN"/>
              </w:rPr>
              <w:t>5</w:t>
            </w:r>
          </w:p>
        </w:tc>
        <w:tc>
          <w:tcPr>
            <w:tcW w:w="1255" w:type="dxa"/>
            <w:vMerge w:val="continue"/>
          </w:tcPr>
          <w:p w14:paraId="519257F0">
            <w:pPr>
              <w:jc w:val="center"/>
              <w:rPr>
                <w:rFonts w:hint="eastAsia" w:ascii="宋体" w:hAnsi="宋体" w:eastAsia="宋体" w:cs="宋体"/>
                <w:b/>
                <w:bCs/>
                <w:sz w:val="28"/>
                <w:szCs w:val="28"/>
                <w:vertAlign w:val="baseline"/>
                <w:lang w:eastAsia="zh-CN"/>
              </w:rPr>
            </w:pPr>
          </w:p>
        </w:tc>
        <w:tc>
          <w:tcPr>
            <w:tcW w:w="1255" w:type="dxa"/>
            <w:vMerge w:val="continue"/>
          </w:tcPr>
          <w:p w14:paraId="11EFD04F">
            <w:pPr>
              <w:jc w:val="center"/>
              <w:rPr>
                <w:rFonts w:hint="eastAsia" w:ascii="宋体" w:hAnsi="宋体" w:eastAsia="宋体" w:cs="宋体"/>
                <w:b/>
                <w:bCs/>
                <w:sz w:val="28"/>
                <w:szCs w:val="28"/>
                <w:vertAlign w:val="baseline"/>
                <w:lang w:eastAsia="zh-CN"/>
              </w:rPr>
            </w:pPr>
          </w:p>
        </w:tc>
      </w:tr>
      <w:tr w14:paraId="598D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1014" w:type="dxa"/>
            <w:vAlign w:val="center"/>
          </w:tcPr>
          <w:p w14:paraId="61C19BDB">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c>
          <w:tcPr>
            <w:tcW w:w="4059" w:type="dxa"/>
            <w:vAlign w:val="center"/>
          </w:tcPr>
          <w:p w14:paraId="3E6D5A4D">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中超建设（林州）有限公司</w:t>
            </w:r>
          </w:p>
        </w:tc>
        <w:tc>
          <w:tcPr>
            <w:tcW w:w="1385" w:type="dxa"/>
            <w:vAlign w:val="center"/>
          </w:tcPr>
          <w:p w14:paraId="4A58275C">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100.00</w:t>
            </w:r>
          </w:p>
        </w:tc>
        <w:tc>
          <w:tcPr>
            <w:tcW w:w="1404" w:type="dxa"/>
            <w:vAlign w:val="center"/>
          </w:tcPr>
          <w:p w14:paraId="078AA999">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94.00</w:t>
            </w:r>
          </w:p>
        </w:tc>
        <w:tc>
          <w:tcPr>
            <w:tcW w:w="1288" w:type="dxa"/>
            <w:vAlign w:val="center"/>
          </w:tcPr>
          <w:p w14:paraId="2C3DD1AD">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100.00</w:t>
            </w:r>
          </w:p>
        </w:tc>
        <w:tc>
          <w:tcPr>
            <w:tcW w:w="1255" w:type="dxa"/>
            <w:vAlign w:val="center"/>
          </w:tcPr>
          <w:p w14:paraId="54246EF9">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100.00</w:t>
            </w:r>
          </w:p>
        </w:tc>
        <w:tc>
          <w:tcPr>
            <w:tcW w:w="1255" w:type="dxa"/>
            <w:vAlign w:val="center"/>
          </w:tcPr>
          <w:p w14:paraId="5BE618A7">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98.00</w:t>
            </w:r>
          </w:p>
        </w:tc>
        <w:tc>
          <w:tcPr>
            <w:tcW w:w="1255" w:type="dxa"/>
            <w:vAlign w:val="center"/>
          </w:tcPr>
          <w:p w14:paraId="3D9EBCB4">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98.40</w:t>
            </w:r>
          </w:p>
        </w:tc>
        <w:tc>
          <w:tcPr>
            <w:tcW w:w="1255" w:type="dxa"/>
            <w:vAlign w:val="center"/>
          </w:tcPr>
          <w:p w14:paraId="50EF51A0">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1</w:t>
            </w:r>
          </w:p>
        </w:tc>
      </w:tr>
      <w:tr w14:paraId="2CD3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14" w:type="dxa"/>
            <w:vAlign w:val="center"/>
          </w:tcPr>
          <w:p w14:paraId="5F734CAE">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2</w:t>
            </w:r>
          </w:p>
        </w:tc>
        <w:tc>
          <w:tcPr>
            <w:tcW w:w="4059" w:type="dxa"/>
            <w:vAlign w:val="center"/>
          </w:tcPr>
          <w:p w14:paraId="61B0664A">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河南锦葵实业有限公司</w:t>
            </w:r>
          </w:p>
        </w:tc>
        <w:tc>
          <w:tcPr>
            <w:tcW w:w="1385" w:type="dxa"/>
            <w:vAlign w:val="center"/>
          </w:tcPr>
          <w:p w14:paraId="479B0EA0">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96.47</w:t>
            </w:r>
          </w:p>
        </w:tc>
        <w:tc>
          <w:tcPr>
            <w:tcW w:w="1404" w:type="dxa"/>
            <w:vAlign w:val="center"/>
          </w:tcPr>
          <w:p w14:paraId="7D89E6A2">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92.47</w:t>
            </w:r>
          </w:p>
        </w:tc>
        <w:tc>
          <w:tcPr>
            <w:tcW w:w="1288" w:type="dxa"/>
            <w:vAlign w:val="center"/>
          </w:tcPr>
          <w:p w14:paraId="22F1AF0C">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94.47</w:t>
            </w:r>
          </w:p>
        </w:tc>
        <w:tc>
          <w:tcPr>
            <w:tcW w:w="1255" w:type="dxa"/>
            <w:vAlign w:val="center"/>
          </w:tcPr>
          <w:p w14:paraId="44B33011">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90.47</w:t>
            </w:r>
          </w:p>
        </w:tc>
        <w:tc>
          <w:tcPr>
            <w:tcW w:w="1255" w:type="dxa"/>
            <w:vAlign w:val="center"/>
          </w:tcPr>
          <w:p w14:paraId="146D7BE5">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92.47</w:t>
            </w:r>
          </w:p>
        </w:tc>
        <w:tc>
          <w:tcPr>
            <w:tcW w:w="1255" w:type="dxa"/>
            <w:vAlign w:val="center"/>
          </w:tcPr>
          <w:p w14:paraId="649818AB">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93.27</w:t>
            </w:r>
          </w:p>
        </w:tc>
        <w:tc>
          <w:tcPr>
            <w:tcW w:w="1255" w:type="dxa"/>
            <w:vAlign w:val="center"/>
          </w:tcPr>
          <w:p w14:paraId="761C60F8">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2</w:t>
            </w:r>
          </w:p>
        </w:tc>
      </w:tr>
      <w:tr w14:paraId="5480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1014" w:type="dxa"/>
            <w:vAlign w:val="center"/>
          </w:tcPr>
          <w:p w14:paraId="3B155A37">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3</w:t>
            </w:r>
          </w:p>
        </w:tc>
        <w:tc>
          <w:tcPr>
            <w:tcW w:w="4059" w:type="dxa"/>
            <w:vAlign w:val="center"/>
          </w:tcPr>
          <w:p w14:paraId="1088A4FE">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河南富世建筑工程有限公司</w:t>
            </w:r>
          </w:p>
        </w:tc>
        <w:tc>
          <w:tcPr>
            <w:tcW w:w="1385" w:type="dxa"/>
            <w:vAlign w:val="center"/>
          </w:tcPr>
          <w:p w14:paraId="4807C1E3">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92.36</w:t>
            </w:r>
          </w:p>
        </w:tc>
        <w:tc>
          <w:tcPr>
            <w:tcW w:w="1404" w:type="dxa"/>
            <w:vAlign w:val="center"/>
          </w:tcPr>
          <w:p w14:paraId="7D6A7CFE">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88.36</w:t>
            </w:r>
          </w:p>
        </w:tc>
        <w:tc>
          <w:tcPr>
            <w:tcW w:w="1288" w:type="dxa"/>
            <w:vAlign w:val="center"/>
          </w:tcPr>
          <w:p w14:paraId="2EED6D93">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88.36</w:t>
            </w:r>
          </w:p>
        </w:tc>
        <w:tc>
          <w:tcPr>
            <w:tcW w:w="1255" w:type="dxa"/>
            <w:vAlign w:val="center"/>
          </w:tcPr>
          <w:p w14:paraId="1EBDA126">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92.36</w:t>
            </w:r>
          </w:p>
        </w:tc>
        <w:tc>
          <w:tcPr>
            <w:tcW w:w="1255" w:type="dxa"/>
            <w:vAlign w:val="center"/>
          </w:tcPr>
          <w:p w14:paraId="14FD3FE1">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86.36</w:t>
            </w:r>
          </w:p>
        </w:tc>
        <w:tc>
          <w:tcPr>
            <w:tcW w:w="1255" w:type="dxa"/>
            <w:vAlign w:val="center"/>
          </w:tcPr>
          <w:p w14:paraId="6C91CF05">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89.56</w:t>
            </w:r>
          </w:p>
        </w:tc>
        <w:tc>
          <w:tcPr>
            <w:tcW w:w="1255" w:type="dxa"/>
            <w:vAlign w:val="center"/>
          </w:tcPr>
          <w:p w14:paraId="2402D3EB">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3</w:t>
            </w:r>
          </w:p>
        </w:tc>
      </w:tr>
      <w:tr w14:paraId="6CEA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1014" w:type="dxa"/>
            <w:vAlign w:val="center"/>
          </w:tcPr>
          <w:p w14:paraId="01706D8A">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4</w:t>
            </w:r>
          </w:p>
        </w:tc>
        <w:tc>
          <w:tcPr>
            <w:tcW w:w="4059" w:type="dxa"/>
            <w:vAlign w:val="center"/>
          </w:tcPr>
          <w:p w14:paraId="01126A95">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天津鹏业体育科技有限公司</w:t>
            </w:r>
          </w:p>
        </w:tc>
        <w:tc>
          <w:tcPr>
            <w:tcW w:w="1385" w:type="dxa"/>
            <w:vAlign w:val="center"/>
          </w:tcPr>
          <w:p w14:paraId="5D6A2CFB">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78.35</w:t>
            </w:r>
          </w:p>
        </w:tc>
        <w:tc>
          <w:tcPr>
            <w:tcW w:w="1404" w:type="dxa"/>
            <w:vAlign w:val="center"/>
          </w:tcPr>
          <w:p w14:paraId="2E1505FA">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76.35</w:t>
            </w:r>
          </w:p>
        </w:tc>
        <w:tc>
          <w:tcPr>
            <w:tcW w:w="1288" w:type="dxa"/>
            <w:vAlign w:val="center"/>
          </w:tcPr>
          <w:p w14:paraId="4EA8D404">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78.35</w:t>
            </w:r>
          </w:p>
        </w:tc>
        <w:tc>
          <w:tcPr>
            <w:tcW w:w="1255" w:type="dxa"/>
            <w:vAlign w:val="center"/>
          </w:tcPr>
          <w:p w14:paraId="0032111C">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76.35</w:t>
            </w:r>
          </w:p>
        </w:tc>
        <w:tc>
          <w:tcPr>
            <w:tcW w:w="1255" w:type="dxa"/>
            <w:vAlign w:val="center"/>
          </w:tcPr>
          <w:p w14:paraId="3DD06A4C">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76.35</w:t>
            </w:r>
          </w:p>
        </w:tc>
        <w:tc>
          <w:tcPr>
            <w:tcW w:w="1255" w:type="dxa"/>
            <w:vAlign w:val="center"/>
          </w:tcPr>
          <w:p w14:paraId="2111E924">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77.15</w:t>
            </w:r>
            <w:bookmarkStart w:id="0" w:name="_GoBack"/>
            <w:bookmarkEnd w:id="0"/>
          </w:p>
        </w:tc>
        <w:tc>
          <w:tcPr>
            <w:tcW w:w="1255" w:type="dxa"/>
            <w:vAlign w:val="center"/>
          </w:tcPr>
          <w:p w14:paraId="6FF78A5C">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4</w:t>
            </w:r>
          </w:p>
        </w:tc>
      </w:tr>
    </w:tbl>
    <w:p w14:paraId="2227CE10">
      <w:pPr>
        <w:rPr>
          <w:rFonts w:hint="eastAsia"/>
          <w:sz w:val="28"/>
          <w:szCs w:val="28"/>
          <w:lang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wOTQxYmRmMGIwZWE0Y2U5NzU1NzU4ODVhOWVmODgifQ=="/>
  </w:docVars>
  <w:rsids>
    <w:rsidRoot w:val="00000000"/>
    <w:rsid w:val="004A35DC"/>
    <w:rsid w:val="00645991"/>
    <w:rsid w:val="01C26E13"/>
    <w:rsid w:val="02820350"/>
    <w:rsid w:val="03AD2D1C"/>
    <w:rsid w:val="04640482"/>
    <w:rsid w:val="04F05A45"/>
    <w:rsid w:val="06563FCE"/>
    <w:rsid w:val="079A3B90"/>
    <w:rsid w:val="07A33243"/>
    <w:rsid w:val="086E51CC"/>
    <w:rsid w:val="095B2106"/>
    <w:rsid w:val="09712BCE"/>
    <w:rsid w:val="0AB23C3C"/>
    <w:rsid w:val="0AFE6B54"/>
    <w:rsid w:val="0CFE2CC9"/>
    <w:rsid w:val="0D1129FD"/>
    <w:rsid w:val="0D906017"/>
    <w:rsid w:val="103F3D25"/>
    <w:rsid w:val="11D04FB2"/>
    <w:rsid w:val="11F50B3F"/>
    <w:rsid w:val="1298160C"/>
    <w:rsid w:val="130D1EB8"/>
    <w:rsid w:val="14092B26"/>
    <w:rsid w:val="1573694A"/>
    <w:rsid w:val="15DF7B3C"/>
    <w:rsid w:val="17540505"/>
    <w:rsid w:val="17E7717C"/>
    <w:rsid w:val="18F7519C"/>
    <w:rsid w:val="19650358"/>
    <w:rsid w:val="1A4E34E2"/>
    <w:rsid w:val="1A5B1D0B"/>
    <w:rsid w:val="1AD27C6F"/>
    <w:rsid w:val="1D4B3D09"/>
    <w:rsid w:val="1F755110"/>
    <w:rsid w:val="20AC0F62"/>
    <w:rsid w:val="2116462E"/>
    <w:rsid w:val="21AE0ED8"/>
    <w:rsid w:val="21F20BF7"/>
    <w:rsid w:val="24FA6740"/>
    <w:rsid w:val="26263839"/>
    <w:rsid w:val="26270419"/>
    <w:rsid w:val="26C012C4"/>
    <w:rsid w:val="26F36771"/>
    <w:rsid w:val="28B60BD0"/>
    <w:rsid w:val="294A30C6"/>
    <w:rsid w:val="29DA6B40"/>
    <w:rsid w:val="2BB3647C"/>
    <w:rsid w:val="2CEB696E"/>
    <w:rsid w:val="2DA82AB1"/>
    <w:rsid w:val="2EDD678B"/>
    <w:rsid w:val="2FB25651"/>
    <w:rsid w:val="30B67293"/>
    <w:rsid w:val="3138414C"/>
    <w:rsid w:val="347047E8"/>
    <w:rsid w:val="35DB7EC8"/>
    <w:rsid w:val="366B28CE"/>
    <w:rsid w:val="396401D4"/>
    <w:rsid w:val="3AB61099"/>
    <w:rsid w:val="3B131A42"/>
    <w:rsid w:val="3B732951"/>
    <w:rsid w:val="3B800BCA"/>
    <w:rsid w:val="3C074E47"/>
    <w:rsid w:val="3C237ED3"/>
    <w:rsid w:val="3C7A1ABD"/>
    <w:rsid w:val="3CFD4BC8"/>
    <w:rsid w:val="3D2D6FB4"/>
    <w:rsid w:val="3DBF1E7D"/>
    <w:rsid w:val="3DEA67CE"/>
    <w:rsid w:val="3E247F32"/>
    <w:rsid w:val="3E8409D1"/>
    <w:rsid w:val="40181D19"/>
    <w:rsid w:val="401F09B1"/>
    <w:rsid w:val="416F4348"/>
    <w:rsid w:val="42EA63AE"/>
    <w:rsid w:val="44E87F0C"/>
    <w:rsid w:val="47E56984"/>
    <w:rsid w:val="48ED63DD"/>
    <w:rsid w:val="4B4C0AC8"/>
    <w:rsid w:val="4BB5041C"/>
    <w:rsid w:val="4C8449BE"/>
    <w:rsid w:val="4CD13823"/>
    <w:rsid w:val="4CD40D75"/>
    <w:rsid w:val="4CEA0599"/>
    <w:rsid w:val="4E4A7541"/>
    <w:rsid w:val="4F552641"/>
    <w:rsid w:val="507E1724"/>
    <w:rsid w:val="51826FF2"/>
    <w:rsid w:val="5563713A"/>
    <w:rsid w:val="56982E14"/>
    <w:rsid w:val="58443253"/>
    <w:rsid w:val="591E4B0D"/>
    <w:rsid w:val="59910918"/>
    <w:rsid w:val="5BC87CF7"/>
    <w:rsid w:val="5D740137"/>
    <w:rsid w:val="5F2B0CC9"/>
    <w:rsid w:val="5F5C0E82"/>
    <w:rsid w:val="5FEB1EC2"/>
    <w:rsid w:val="604710A4"/>
    <w:rsid w:val="621751F6"/>
    <w:rsid w:val="62775FD3"/>
    <w:rsid w:val="639130C5"/>
    <w:rsid w:val="64872E45"/>
    <w:rsid w:val="64A55079"/>
    <w:rsid w:val="64F1206D"/>
    <w:rsid w:val="65744A4C"/>
    <w:rsid w:val="67917B37"/>
    <w:rsid w:val="67DB0933"/>
    <w:rsid w:val="686879F6"/>
    <w:rsid w:val="6870599E"/>
    <w:rsid w:val="69F92941"/>
    <w:rsid w:val="6C3118E9"/>
    <w:rsid w:val="6DFB0400"/>
    <w:rsid w:val="6F360E7F"/>
    <w:rsid w:val="6F536C1A"/>
    <w:rsid w:val="6F614293"/>
    <w:rsid w:val="703B49F6"/>
    <w:rsid w:val="705D0EFE"/>
    <w:rsid w:val="72B8066E"/>
    <w:rsid w:val="736305DA"/>
    <w:rsid w:val="75FC6AC3"/>
    <w:rsid w:val="76880357"/>
    <w:rsid w:val="76C842B2"/>
    <w:rsid w:val="775D7A36"/>
    <w:rsid w:val="78A8569E"/>
    <w:rsid w:val="793A002E"/>
    <w:rsid w:val="7AA634A2"/>
    <w:rsid w:val="7B1228E5"/>
    <w:rsid w:val="7D7825D7"/>
    <w:rsid w:val="7F743B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pPr>
      <w:spacing w:after="120"/>
    </w:pPr>
  </w:style>
  <w:style w:type="paragraph" w:customStyle="1" w:styleId="3">
    <w:name w:val="style4"/>
    <w:basedOn w:val="1"/>
    <w:next w:val="4"/>
    <w:qFormat/>
    <w:uiPriority w:val="0"/>
    <w:pPr>
      <w:spacing w:before="280" w:after="280"/>
    </w:pPr>
    <w:rPr>
      <w:rFonts w:ascii="宋体"/>
      <w:sz w:val="18"/>
    </w:rPr>
  </w:style>
  <w:style w:type="paragraph" w:customStyle="1" w:styleId="4">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5">
    <w:name w:val="Body Text 2"/>
    <w:basedOn w:val="1"/>
    <w:autoRedefine/>
    <w:qFormat/>
    <w:uiPriority w:val="0"/>
    <w:pPr>
      <w:widowControl/>
      <w:overflowPunct w:val="0"/>
      <w:autoSpaceDE w:val="0"/>
      <w:autoSpaceDN w:val="0"/>
      <w:adjustRightInd w:val="0"/>
      <w:jc w:val="left"/>
      <w:textAlignment w:val="baseline"/>
    </w:p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toolbarlabel"/>
    <w:basedOn w:val="8"/>
    <w:qFormat/>
    <w:uiPriority w:val="0"/>
    <w:rPr>
      <w:color w:val="333333"/>
      <w:sz w:val="18"/>
      <w:szCs w:val="18"/>
    </w:rPr>
  </w:style>
  <w:style w:type="character" w:customStyle="1" w:styleId="10">
    <w:name w:val="toolbarlabel2"/>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145</Words>
  <Characters>162</Characters>
  <Lines>0</Lines>
  <Paragraphs>0</Paragraphs>
  <TotalTime>2</TotalTime>
  <ScaleCrop>false</ScaleCrop>
  <LinksUpToDate>false</LinksUpToDate>
  <CharactersWithSpaces>162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2026-09-29T07:48:39Z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221C7312EE574864A1EC040394808AD1_12</vt:lpwstr>
  </property>
  <property fmtid="{D5CDD505-2E9C-101B-9397-08002B2CF9AE}" pid="4" name="KSOTemplateDocerSaveRecord">
    <vt:lpwstr>eyJoZGlkIjoiMGEwODg0YTg0ZWM2ZGYxMGZhNGE2MDk2OTcyOGM4MjgiLCJ1c2VySWQiOiIxODgzNDI0OTc4In0=</vt:lpwstr>
  </property>
</Properties>
</file>