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52"/>
          <w:szCs w:val="52"/>
        </w:rPr>
      </w:pPr>
      <w:r>
        <w:rPr>
          <w:rFonts w:hint="eastAsia" w:ascii="宋体" w:hAnsi="宋体" w:eastAsia="宋体" w:cs="宋体"/>
          <w:sz w:val="52"/>
          <w:szCs w:val="52"/>
        </w:rPr>
        <w:t>周口市公共资源交易中心</w:t>
      </w:r>
    </w:p>
    <w:p>
      <w:pPr>
        <w:keepNext w:val="0"/>
        <w:keepLines w:val="0"/>
        <w:pageBreakBefore w:val="0"/>
        <w:widowControl w:val="0"/>
        <w:kinsoku/>
        <w:wordWrap/>
        <w:overflowPunct/>
        <w:topLinePunct w:val="0"/>
        <w:autoSpaceDE/>
        <w:autoSpaceDN/>
        <w:bidi w:val="0"/>
        <w:adjustRightInd/>
        <w:snapToGrid/>
        <w:spacing w:line="360" w:lineRule="auto"/>
        <w:ind w:firstLine="1040" w:firstLineChars="200"/>
        <w:jc w:val="center"/>
        <w:textAlignment w:val="auto"/>
        <w:rPr>
          <w:rFonts w:hint="eastAsia" w:ascii="宋体" w:hAnsi="宋体" w:eastAsia="宋体" w:cs="宋体"/>
          <w:sz w:val="52"/>
          <w:szCs w:val="52"/>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72"/>
          <w:szCs w:val="72"/>
        </w:rPr>
      </w:pPr>
      <w:r>
        <w:rPr>
          <w:rFonts w:hint="eastAsia" w:ascii="宋体" w:hAnsi="宋体" w:eastAsia="宋体" w:cs="宋体"/>
          <w:b/>
          <w:bCs/>
          <w:sz w:val="72"/>
          <w:szCs w:val="72"/>
        </w:rPr>
        <w:t>竞争性磋商文件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项目名称：</w:t>
      </w:r>
      <w:r>
        <w:rPr>
          <w:rFonts w:hint="eastAsia" w:ascii="宋体" w:hAnsi="宋体" w:eastAsia="宋体" w:cs="宋体"/>
          <w:sz w:val="28"/>
          <w:szCs w:val="28"/>
          <w:lang w:eastAsia="zh-CN"/>
        </w:rPr>
        <w:t>周口市川汇区人民法院物业综合服务项目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项目编号：豫财磋商采购-2023-786</w:t>
      </w:r>
    </w:p>
    <w:p>
      <w:pPr>
        <w:keepNext w:val="0"/>
        <w:keepLines w:val="0"/>
        <w:pageBreakBefore w:val="0"/>
        <w:widowControl w:val="0"/>
        <w:kinsoku/>
        <w:wordWrap/>
        <w:overflowPunct/>
        <w:topLinePunct w:val="0"/>
        <w:autoSpaceDE/>
        <w:autoSpaceDN/>
        <w:bidi w:val="0"/>
        <w:adjustRightInd/>
        <w:snapToGrid/>
        <w:spacing w:line="360" w:lineRule="auto"/>
        <w:ind w:firstLine="1960" w:firstLineChars="7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1960" w:firstLineChars="7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3920" w:firstLineChars="1400"/>
        <w:textAlignment w:val="auto"/>
        <w:rPr>
          <w:rFonts w:hint="eastAsia" w:ascii="宋体" w:hAnsi="宋体" w:eastAsia="宋体" w:cs="宋体"/>
          <w:sz w:val="28"/>
          <w:szCs w:val="28"/>
        </w:rPr>
      </w:pPr>
      <w:r>
        <w:rPr>
          <w:rFonts w:hint="eastAsia" w:ascii="宋体" w:hAnsi="宋体" w:eastAsia="宋体" w:cs="宋体"/>
          <w:sz w:val="28"/>
          <w:szCs w:val="28"/>
        </w:rPr>
        <w:t>2023年</w:t>
      </w:r>
      <w:r>
        <w:rPr>
          <w:rFonts w:hint="eastAsia" w:ascii="宋体" w:hAnsi="宋体" w:eastAsia="宋体" w:cs="宋体"/>
          <w:sz w:val="28"/>
          <w:szCs w:val="28"/>
          <w:lang w:val="en-US" w:eastAsia="zh-CN"/>
        </w:rPr>
        <w:t>8</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cs="宋体"/>
          <w:sz w:val="28"/>
          <w:szCs w:val="28"/>
          <w:lang w:val="en-US" w:eastAsia="zh-CN"/>
        </w:rPr>
        <w:t>6</w:t>
      </w:r>
      <w:r>
        <w:rPr>
          <w:rFonts w:hint="eastAsia" w:ascii="宋体" w:hAnsi="宋体" w:eastAsia="宋体" w:cs="宋体"/>
          <w:sz w:val="28"/>
          <w:szCs w:val="28"/>
        </w:rPr>
        <w:t>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sdt>
      <w:sdtPr>
        <w:rPr>
          <w:rFonts w:ascii="宋体" w:hAnsi="宋体" w:eastAsia="宋体" w:cs="Times New Roman"/>
          <w:kern w:val="2"/>
          <w:sz w:val="21"/>
          <w:szCs w:val="24"/>
          <w:lang w:val="en-US" w:eastAsia="zh-CN" w:bidi="ar-SA"/>
        </w:rPr>
        <w:id w:val="147456190"/>
        <w15:color w:val="DBDBDB"/>
        <w:docPartObj>
          <w:docPartGallery w:val="Table of Contents"/>
          <w:docPartUnique/>
        </w:docPartObj>
      </w:sdtPr>
      <w:sdtEndPr>
        <w:rPr>
          <w:rFonts w:hint="eastAsia" w:ascii="仿宋" w:hAnsi="仿宋" w:eastAsia="仿宋" w:cs="Times New Roman"/>
          <w:color w:val="000000"/>
          <w:kern w:val="2"/>
          <w:sz w:val="24"/>
          <w:szCs w:val="24"/>
          <w:lang w:val="en-US" w:eastAsia="zh-CN" w:bidi="ar-SA"/>
        </w:rPr>
      </w:sdtEndPr>
      <w:sdtContent>
        <w:p>
          <w:pPr>
            <w:spacing w:before="0" w:beforeLines="0" w:after="0" w:afterLines="0" w:line="240" w:lineRule="auto"/>
            <w:ind w:left="0" w:leftChars="0" w:right="0" w:rightChars="0" w:firstLine="0" w:firstLineChars="0"/>
            <w:jc w:val="center"/>
            <w:outlineLvl w:val="3"/>
          </w:pPr>
          <w:r>
            <w:rPr>
              <w:rFonts w:ascii="宋体" w:hAnsi="宋体" w:eastAsia="宋体"/>
              <w:sz w:val="21"/>
            </w:rPr>
            <w:t>目录</w:t>
          </w:r>
        </w:p>
        <w:p>
          <w:pPr>
            <w:pStyle w:val="22"/>
            <w:tabs>
              <w:tab w:val="right" w:leader="dot" w:pos="9747"/>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_Toc22809 </w:instrText>
          </w:r>
          <w:r>
            <w:rPr>
              <w:rFonts w:hint="eastAsia"/>
            </w:rPr>
            <w:fldChar w:fldCharType="separate"/>
          </w:r>
          <w:r>
            <w:rPr>
              <w:rFonts w:hint="eastAsia" w:ascii="宋体" w:hAnsi="宋体" w:eastAsia="宋体" w:cs="宋体"/>
              <w:szCs w:val="24"/>
            </w:rPr>
            <w:t>第一章 竞争性磋商邀请函</w:t>
          </w:r>
          <w:r>
            <w:tab/>
          </w:r>
          <w:r>
            <w:fldChar w:fldCharType="begin"/>
          </w:r>
          <w:r>
            <w:instrText xml:space="preserve"> PAGEREF _Toc22809 \h </w:instrText>
          </w:r>
          <w:r>
            <w:fldChar w:fldCharType="separate"/>
          </w:r>
          <w:r>
            <w:t>3</w:t>
          </w:r>
          <w:r>
            <w:fldChar w:fldCharType="end"/>
          </w:r>
          <w:r>
            <w:rPr>
              <w:rFonts w:hint="eastAsia"/>
            </w:rPr>
            <w:fldChar w:fldCharType="end"/>
          </w:r>
        </w:p>
        <w:p>
          <w:pPr>
            <w:pStyle w:val="22"/>
            <w:tabs>
              <w:tab w:val="right" w:leader="dot" w:pos="9747"/>
            </w:tabs>
          </w:pPr>
          <w:r>
            <w:rPr>
              <w:rFonts w:hint="eastAsia"/>
            </w:rPr>
            <w:fldChar w:fldCharType="begin"/>
          </w:r>
          <w:r>
            <w:rPr>
              <w:rFonts w:hint="eastAsia"/>
            </w:rPr>
            <w:instrText xml:space="preserve"> HYPERLINK \l _Toc4111 </w:instrText>
          </w:r>
          <w:r>
            <w:rPr>
              <w:rFonts w:hint="eastAsia"/>
            </w:rPr>
            <w:fldChar w:fldCharType="separate"/>
          </w:r>
          <w:r>
            <w:rPr>
              <w:rFonts w:hint="eastAsia" w:ascii="宋体" w:hAnsi="宋体" w:eastAsia="宋体" w:cs="宋体"/>
              <w:szCs w:val="24"/>
            </w:rPr>
            <w:t>第二章 供应商须知</w:t>
          </w:r>
          <w:r>
            <w:tab/>
          </w:r>
          <w:r>
            <w:fldChar w:fldCharType="begin"/>
          </w:r>
          <w:r>
            <w:instrText xml:space="preserve"> PAGEREF _Toc4111 \h </w:instrText>
          </w:r>
          <w:r>
            <w:fldChar w:fldCharType="separate"/>
          </w:r>
          <w:r>
            <w:t>6</w:t>
          </w:r>
          <w:r>
            <w:fldChar w:fldCharType="end"/>
          </w:r>
          <w:r>
            <w:rPr>
              <w:rFonts w:hint="eastAsia"/>
            </w:rPr>
            <w:fldChar w:fldCharType="end"/>
          </w:r>
        </w:p>
        <w:p>
          <w:pPr>
            <w:pStyle w:val="22"/>
            <w:tabs>
              <w:tab w:val="right" w:leader="dot" w:pos="9747"/>
            </w:tabs>
          </w:pPr>
          <w:r>
            <w:rPr>
              <w:rFonts w:hint="eastAsia"/>
            </w:rPr>
            <w:fldChar w:fldCharType="begin"/>
          </w:r>
          <w:r>
            <w:rPr>
              <w:rFonts w:hint="eastAsia"/>
            </w:rPr>
            <w:instrText xml:space="preserve"> HYPERLINK \l _Toc21869 </w:instrText>
          </w:r>
          <w:r>
            <w:rPr>
              <w:rFonts w:hint="eastAsia"/>
            </w:rPr>
            <w:fldChar w:fldCharType="separate"/>
          </w:r>
          <w:r>
            <w:rPr>
              <w:rFonts w:hint="eastAsia"/>
            </w:rPr>
            <w:t>第三章 采购项目内容及要求</w:t>
          </w:r>
          <w:r>
            <w:tab/>
          </w:r>
          <w:r>
            <w:fldChar w:fldCharType="begin"/>
          </w:r>
          <w:r>
            <w:instrText xml:space="preserve"> PAGEREF _Toc21869 \h </w:instrText>
          </w:r>
          <w:r>
            <w:fldChar w:fldCharType="separate"/>
          </w:r>
          <w:r>
            <w:t>20</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_Toc20039 </w:instrText>
          </w:r>
          <w:r>
            <w:rPr>
              <w:rFonts w:hint="eastAsia"/>
            </w:rPr>
            <w:fldChar w:fldCharType="separate"/>
          </w:r>
          <w:r>
            <w:rPr>
              <w:rFonts w:hint="eastAsia"/>
            </w:rPr>
            <w:t>第一部分：物业保洁</w:t>
          </w:r>
          <w:r>
            <w:tab/>
          </w:r>
          <w:r>
            <w:fldChar w:fldCharType="begin"/>
          </w:r>
          <w:r>
            <w:instrText xml:space="preserve"> PAGEREF _Toc20039 \h </w:instrText>
          </w:r>
          <w:r>
            <w:fldChar w:fldCharType="separate"/>
          </w:r>
          <w:r>
            <w:t>20</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_Toc12744 </w:instrText>
          </w:r>
          <w:r>
            <w:rPr>
              <w:rFonts w:hint="eastAsia"/>
            </w:rPr>
            <w:fldChar w:fldCharType="separate"/>
          </w:r>
          <w:r>
            <w:rPr>
              <w:rFonts w:hint="eastAsia"/>
            </w:rPr>
            <w:t>第一章  物业保洁服务内容及要求</w:t>
          </w:r>
          <w:r>
            <w:tab/>
          </w:r>
          <w:r>
            <w:fldChar w:fldCharType="begin"/>
          </w:r>
          <w:r>
            <w:instrText xml:space="preserve"> PAGEREF _Toc12744 \h </w:instrText>
          </w:r>
          <w:r>
            <w:fldChar w:fldCharType="separate"/>
          </w:r>
          <w:r>
            <w:t>20</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_Toc25159 </w:instrText>
          </w:r>
          <w:r>
            <w:rPr>
              <w:rFonts w:hint="eastAsia"/>
            </w:rPr>
            <w:fldChar w:fldCharType="separate"/>
          </w:r>
          <w:r>
            <w:rPr>
              <w:rFonts w:hint="eastAsia"/>
            </w:rPr>
            <w:t>第二章 人员配置及要求</w:t>
          </w:r>
          <w:r>
            <w:tab/>
          </w:r>
          <w:r>
            <w:fldChar w:fldCharType="begin"/>
          </w:r>
          <w:r>
            <w:instrText xml:space="preserve"> PAGEREF _Toc25159 \h </w:instrText>
          </w:r>
          <w:r>
            <w:fldChar w:fldCharType="separate"/>
          </w:r>
          <w:r>
            <w:t>21</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_Toc12341 </w:instrText>
          </w:r>
          <w:r>
            <w:rPr>
              <w:rFonts w:hint="eastAsia"/>
            </w:rPr>
            <w:fldChar w:fldCharType="separate"/>
          </w:r>
          <w:r>
            <w:rPr>
              <w:rFonts w:hint="eastAsia"/>
            </w:rPr>
            <w:t>第二部分：物业保安</w:t>
          </w:r>
          <w:r>
            <w:tab/>
          </w:r>
          <w:r>
            <w:fldChar w:fldCharType="begin"/>
          </w:r>
          <w:r>
            <w:instrText xml:space="preserve"> PAGEREF _Toc12341 \h </w:instrText>
          </w:r>
          <w:r>
            <w:fldChar w:fldCharType="separate"/>
          </w:r>
          <w:r>
            <w:t>21</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_Toc5847 </w:instrText>
          </w:r>
          <w:r>
            <w:rPr>
              <w:rFonts w:hint="eastAsia"/>
            </w:rPr>
            <w:fldChar w:fldCharType="separate"/>
          </w:r>
          <w:r>
            <w:rPr>
              <w:rFonts w:hint="eastAsia"/>
            </w:rPr>
            <w:t>第一章  物业保安服务内容及要求</w:t>
          </w:r>
          <w:r>
            <w:tab/>
          </w:r>
          <w:r>
            <w:fldChar w:fldCharType="begin"/>
          </w:r>
          <w:r>
            <w:instrText xml:space="preserve"> PAGEREF _Toc5847 \h </w:instrText>
          </w:r>
          <w:r>
            <w:fldChar w:fldCharType="separate"/>
          </w:r>
          <w:r>
            <w:t>21</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_Toc26014 </w:instrText>
          </w:r>
          <w:r>
            <w:rPr>
              <w:rFonts w:hint="eastAsia"/>
            </w:rPr>
            <w:fldChar w:fldCharType="separate"/>
          </w:r>
          <w:r>
            <w:rPr>
              <w:rFonts w:hint="eastAsia"/>
            </w:rPr>
            <w:t>第二章 人员配置及要求</w:t>
          </w:r>
          <w:r>
            <w:tab/>
          </w:r>
          <w:r>
            <w:fldChar w:fldCharType="begin"/>
          </w:r>
          <w:r>
            <w:instrText xml:space="preserve"> PAGEREF _Toc26014 \h </w:instrText>
          </w:r>
          <w:r>
            <w:fldChar w:fldCharType="separate"/>
          </w:r>
          <w:r>
            <w:t>22</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_Toc21878 </w:instrText>
          </w:r>
          <w:r>
            <w:rPr>
              <w:rFonts w:hint="eastAsia"/>
            </w:rPr>
            <w:fldChar w:fldCharType="separate"/>
          </w:r>
          <w:r>
            <w:rPr>
              <w:rFonts w:hint="eastAsia"/>
            </w:rPr>
            <w:t>第三部分：水电维修</w:t>
          </w:r>
          <w:r>
            <w:tab/>
          </w:r>
          <w:r>
            <w:fldChar w:fldCharType="begin"/>
          </w:r>
          <w:r>
            <w:instrText xml:space="preserve"> PAGEREF _Toc21878 \h </w:instrText>
          </w:r>
          <w:r>
            <w:fldChar w:fldCharType="separate"/>
          </w:r>
          <w:r>
            <w:t>22</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_Toc1237 </w:instrText>
          </w:r>
          <w:r>
            <w:rPr>
              <w:rFonts w:hint="eastAsia"/>
            </w:rPr>
            <w:fldChar w:fldCharType="separate"/>
          </w:r>
          <w:r>
            <w:rPr>
              <w:rFonts w:hint="eastAsia"/>
            </w:rPr>
            <w:t>第一章  日常水电基建维修人员配置标准</w:t>
          </w:r>
          <w:r>
            <w:tab/>
          </w:r>
          <w:r>
            <w:fldChar w:fldCharType="begin"/>
          </w:r>
          <w:r>
            <w:instrText xml:space="preserve"> PAGEREF _Toc1237 \h </w:instrText>
          </w:r>
          <w:r>
            <w:fldChar w:fldCharType="separate"/>
          </w:r>
          <w:r>
            <w:t>22</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_Toc32693 </w:instrText>
          </w:r>
          <w:r>
            <w:rPr>
              <w:rFonts w:hint="eastAsia"/>
            </w:rPr>
            <w:fldChar w:fldCharType="separate"/>
          </w:r>
          <w:r>
            <w:rPr>
              <w:rFonts w:hint="eastAsia"/>
            </w:rPr>
            <w:t>第二章  日常维修服务内容及要求</w:t>
          </w:r>
          <w:r>
            <w:tab/>
          </w:r>
          <w:r>
            <w:fldChar w:fldCharType="begin"/>
          </w:r>
          <w:r>
            <w:instrText xml:space="preserve"> PAGEREF _Toc32693 \h </w:instrText>
          </w:r>
          <w:r>
            <w:fldChar w:fldCharType="separate"/>
          </w:r>
          <w:r>
            <w:t>23</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_Toc8970 </w:instrText>
          </w:r>
          <w:r>
            <w:rPr>
              <w:rFonts w:hint="eastAsia"/>
            </w:rPr>
            <w:fldChar w:fldCharType="separate"/>
          </w:r>
          <w:r>
            <w:rPr>
              <w:rFonts w:hint="eastAsia"/>
              <w:lang w:val="en-US" w:eastAsia="zh-CN"/>
            </w:rPr>
            <w:t>第四部分：</w:t>
          </w:r>
          <w:r>
            <w:rPr>
              <w:rFonts w:hint="eastAsia"/>
            </w:rPr>
            <w:t>双方的权力和义务</w:t>
          </w:r>
          <w:r>
            <w:tab/>
          </w:r>
          <w:r>
            <w:fldChar w:fldCharType="begin"/>
          </w:r>
          <w:r>
            <w:instrText xml:space="preserve"> PAGEREF _Toc8970 \h </w:instrText>
          </w:r>
          <w:r>
            <w:fldChar w:fldCharType="separate"/>
          </w:r>
          <w:r>
            <w:t>25</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_Toc12386 </w:instrText>
          </w:r>
          <w:r>
            <w:rPr>
              <w:rFonts w:hint="eastAsia"/>
            </w:rPr>
            <w:fldChar w:fldCharType="separate"/>
          </w:r>
          <w:r>
            <w:rPr>
              <w:rFonts w:hint="eastAsia"/>
            </w:rPr>
            <w:t>第</w:t>
          </w:r>
          <w:r>
            <w:rPr>
              <w:rFonts w:hint="eastAsia"/>
              <w:lang w:val="en-US" w:eastAsia="zh-CN"/>
            </w:rPr>
            <w:t>五部分</w:t>
          </w:r>
          <w:r>
            <w:rPr>
              <w:rFonts w:hint="eastAsia"/>
            </w:rPr>
            <w:t>：考核奖惩</w:t>
          </w:r>
          <w:r>
            <w:tab/>
          </w:r>
          <w:r>
            <w:fldChar w:fldCharType="begin"/>
          </w:r>
          <w:r>
            <w:instrText xml:space="preserve"> PAGEREF _Toc12386 \h </w:instrText>
          </w:r>
          <w:r>
            <w:fldChar w:fldCharType="separate"/>
          </w:r>
          <w:r>
            <w:t>26</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_Toc18628 </w:instrText>
          </w:r>
          <w:r>
            <w:rPr>
              <w:rFonts w:hint="eastAsia"/>
            </w:rPr>
            <w:fldChar w:fldCharType="separate"/>
          </w:r>
          <w:r>
            <w:rPr>
              <w:rFonts w:hint="eastAsia"/>
            </w:rPr>
            <w:t>第一章  考核办法及处罚标准</w:t>
          </w:r>
          <w:r>
            <w:tab/>
          </w:r>
          <w:r>
            <w:fldChar w:fldCharType="begin"/>
          </w:r>
          <w:r>
            <w:instrText xml:space="preserve"> PAGEREF _Toc18628 \h </w:instrText>
          </w:r>
          <w:r>
            <w:fldChar w:fldCharType="separate"/>
          </w:r>
          <w:r>
            <w:t>26</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_Toc2827 </w:instrText>
          </w:r>
          <w:r>
            <w:rPr>
              <w:rFonts w:hint="eastAsia"/>
            </w:rPr>
            <w:fldChar w:fldCharType="separate"/>
          </w:r>
          <w:r>
            <w:rPr>
              <w:rFonts w:hint="eastAsia"/>
              <w:lang w:val="en-US" w:eastAsia="zh-CN"/>
            </w:rPr>
            <w:t xml:space="preserve">第六部分 </w:t>
          </w:r>
          <w:r>
            <w:rPr>
              <w:rFonts w:hint="eastAsia"/>
              <w:lang w:eastAsia="zh-CN"/>
            </w:rPr>
            <w:t>周口市川汇区人民法院</w:t>
          </w:r>
          <w:r>
            <w:rPr>
              <w:rFonts w:hint="eastAsia"/>
            </w:rPr>
            <w:t>物业绩效奖惩管理办法</w:t>
          </w:r>
          <w:r>
            <w:tab/>
          </w:r>
          <w:r>
            <w:fldChar w:fldCharType="begin"/>
          </w:r>
          <w:r>
            <w:instrText xml:space="preserve"> PAGEREF _Toc2827 \h </w:instrText>
          </w:r>
          <w:r>
            <w:fldChar w:fldCharType="separate"/>
          </w:r>
          <w:r>
            <w:t>26</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_Toc31708 </w:instrText>
          </w:r>
          <w:r>
            <w:rPr>
              <w:rFonts w:hint="eastAsia"/>
            </w:rPr>
            <w:fldChar w:fldCharType="separate"/>
          </w:r>
          <w:r>
            <w:rPr>
              <w:rFonts w:hint="eastAsia"/>
            </w:rPr>
            <w:t>第七</w:t>
          </w:r>
          <w:r>
            <w:rPr>
              <w:rFonts w:hint="eastAsia"/>
              <w:lang w:val="en-US" w:eastAsia="zh-CN"/>
            </w:rPr>
            <w:t>部分 服</w:t>
          </w:r>
          <w:r>
            <w:rPr>
              <w:rFonts w:hint="eastAsia"/>
            </w:rPr>
            <w:t>务费用及其他</w:t>
          </w:r>
          <w:r>
            <w:tab/>
          </w:r>
          <w:r>
            <w:fldChar w:fldCharType="begin"/>
          </w:r>
          <w:r>
            <w:instrText xml:space="preserve"> PAGEREF _Toc31708 \h </w:instrText>
          </w:r>
          <w:r>
            <w:fldChar w:fldCharType="separate"/>
          </w:r>
          <w:r>
            <w:t>26</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_Toc13477 </w:instrText>
          </w:r>
          <w:r>
            <w:rPr>
              <w:rFonts w:hint="eastAsia"/>
            </w:rPr>
            <w:fldChar w:fldCharType="separate"/>
          </w:r>
          <w:r>
            <w:rPr>
              <w:rFonts w:hint="eastAsia"/>
            </w:rPr>
            <w:t>第一章  服务金额和期限</w:t>
          </w:r>
          <w:r>
            <w:tab/>
          </w:r>
          <w:r>
            <w:fldChar w:fldCharType="begin"/>
          </w:r>
          <w:r>
            <w:instrText xml:space="preserve"> PAGEREF _Toc13477 \h </w:instrText>
          </w:r>
          <w:r>
            <w:fldChar w:fldCharType="separate"/>
          </w:r>
          <w:r>
            <w:t>26</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_Toc4616 </w:instrText>
          </w:r>
          <w:r>
            <w:rPr>
              <w:rFonts w:hint="eastAsia"/>
            </w:rPr>
            <w:fldChar w:fldCharType="separate"/>
          </w:r>
          <w:r>
            <w:rPr>
              <w:rFonts w:hint="eastAsia" w:ascii="宋体" w:hAnsi="宋体" w:eastAsia="宋体" w:cs="宋体"/>
              <w:szCs w:val="24"/>
            </w:rPr>
            <w:t>第八</w:t>
          </w:r>
          <w:r>
            <w:rPr>
              <w:rFonts w:hint="eastAsia"/>
              <w:szCs w:val="32"/>
              <w:lang w:val="en-US" w:eastAsia="zh-CN"/>
            </w:rPr>
            <w:t>部分</w:t>
          </w:r>
          <w:r>
            <w:rPr>
              <w:rFonts w:hint="eastAsia" w:ascii="宋体" w:hAnsi="宋体" w:eastAsia="宋体" w:cs="宋体"/>
              <w:szCs w:val="24"/>
            </w:rPr>
            <w:t>：附件</w:t>
          </w:r>
          <w:r>
            <w:tab/>
          </w:r>
          <w:r>
            <w:fldChar w:fldCharType="begin"/>
          </w:r>
          <w:r>
            <w:instrText xml:space="preserve"> PAGEREF _Toc4616 \h </w:instrText>
          </w:r>
          <w:r>
            <w:fldChar w:fldCharType="separate"/>
          </w:r>
          <w:r>
            <w:t>26</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_Toc9815 </w:instrText>
          </w:r>
          <w:r>
            <w:rPr>
              <w:rFonts w:hint="eastAsia"/>
            </w:rPr>
            <w:fldChar w:fldCharType="separate"/>
          </w:r>
          <w:r>
            <w:rPr>
              <w:rFonts w:hint="eastAsia"/>
            </w:rPr>
            <w:t>附件1：</w:t>
          </w:r>
          <w:r>
            <w:tab/>
          </w:r>
          <w:r>
            <w:fldChar w:fldCharType="begin"/>
          </w:r>
          <w:r>
            <w:instrText xml:space="preserve"> PAGEREF _Toc9815 \h </w:instrText>
          </w:r>
          <w:r>
            <w:fldChar w:fldCharType="separate"/>
          </w:r>
          <w:r>
            <w:t>27</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_Toc22771 </w:instrText>
          </w:r>
          <w:r>
            <w:rPr>
              <w:rFonts w:hint="eastAsia"/>
            </w:rPr>
            <w:fldChar w:fldCharType="separate"/>
          </w:r>
          <w:r>
            <w:rPr>
              <w:rFonts w:hint="eastAsia"/>
            </w:rPr>
            <w:t>附件2：</w:t>
          </w:r>
          <w:r>
            <w:tab/>
          </w:r>
          <w:r>
            <w:fldChar w:fldCharType="begin"/>
          </w:r>
          <w:r>
            <w:instrText xml:space="preserve"> PAGEREF _Toc22771 \h </w:instrText>
          </w:r>
          <w:r>
            <w:fldChar w:fldCharType="separate"/>
          </w:r>
          <w:r>
            <w:t>28</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_Toc21435 </w:instrText>
          </w:r>
          <w:r>
            <w:rPr>
              <w:rFonts w:hint="eastAsia"/>
            </w:rPr>
            <w:fldChar w:fldCharType="separate"/>
          </w:r>
          <w:r>
            <w:rPr>
              <w:rFonts w:hint="eastAsia"/>
            </w:rPr>
            <w:t>附件3：</w:t>
          </w:r>
          <w:r>
            <w:tab/>
          </w:r>
          <w:r>
            <w:fldChar w:fldCharType="begin"/>
          </w:r>
          <w:r>
            <w:instrText xml:space="preserve"> PAGEREF _Toc21435 \h </w:instrText>
          </w:r>
          <w:r>
            <w:fldChar w:fldCharType="separate"/>
          </w:r>
          <w:r>
            <w:t>29</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_Toc18428 </w:instrText>
          </w:r>
          <w:r>
            <w:rPr>
              <w:rFonts w:hint="eastAsia"/>
            </w:rPr>
            <w:fldChar w:fldCharType="separate"/>
          </w:r>
          <w:r>
            <w:rPr>
              <w:rFonts w:hint="eastAsia"/>
            </w:rPr>
            <w:t>附件4：</w:t>
          </w:r>
          <w:r>
            <w:tab/>
          </w:r>
          <w:r>
            <w:fldChar w:fldCharType="begin"/>
          </w:r>
          <w:r>
            <w:instrText xml:space="preserve"> PAGEREF _Toc18428 \h </w:instrText>
          </w:r>
          <w:r>
            <w:fldChar w:fldCharType="separate"/>
          </w:r>
          <w:r>
            <w:t>30</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_Toc10265 </w:instrText>
          </w:r>
          <w:r>
            <w:rPr>
              <w:rFonts w:hint="eastAsia"/>
            </w:rPr>
            <w:fldChar w:fldCharType="separate"/>
          </w:r>
          <w:r>
            <w:rPr>
              <w:rFonts w:hint="eastAsia"/>
            </w:rPr>
            <w:t>附件5：</w:t>
          </w:r>
          <w:r>
            <w:tab/>
          </w:r>
          <w:r>
            <w:fldChar w:fldCharType="begin"/>
          </w:r>
          <w:r>
            <w:instrText xml:space="preserve"> PAGEREF _Toc10265 \h </w:instrText>
          </w:r>
          <w:r>
            <w:fldChar w:fldCharType="separate"/>
          </w:r>
          <w:r>
            <w:t>30</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_Toc20757 </w:instrText>
          </w:r>
          <w:r>
            <w:rPr>
              <w:rFonts w:hint="eastAsia"/>
            </w:rPr>
            <w:fldChar w:fldCharType="separate"/>
          </w:r>
          <w:r>
            <w:rPr>
              <w:rFonts w:hint="eastAsia"/>
            </w:rPr>
            <w:t>附件6：</w:t>
          </w:r>
          <w:r>
            <w:tab/>
          </w:r>
          <w:r>
            <w:fldChar w:fldCharType="begin"/>
          </w:r>
          <w:r>
            <w:instrText xml:space="preserve"> PAGEREF _Toc20757 \h </w:instrText>
          </w:r>
          <w:r>
            <w:fldChar w:fldCharType="separate"/>
          </w:r>
          <w:r>
            <w:t>31</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_Toc14938 </w:instrText>
          </w:r>
          <w:r>
            <w:rPr>
              <w:rFonts w:hint="eastAsia"/>
            </w:rPr>
            <w:fldChar w:fldCharType="separate"/>
          </w:r>
          <w:r>
            <w:rPr>
              <w:rFonts w:hint="eastAsia"/>
            </w:rPr>
            <w:t>附件7：</w:t>
          </w:r>
          <w:r>
            <w:tab/>
          </w:r>
          <w:r>
            <w:fldChar w:fldCharType="begin"/>
          </w:r>
          <w:r>
            <w:instrText xml:space="preserve"> PAGEREF _Toc14938 \h </w:instrText>
          </w:r>
          <w:r>
            <w:fldChar w:fldCharType="separate"/>
          </w:r>
          <w:r>
            <w:t>32</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_Toc20816 </w:instrText>
          </w:r>
          <w:r>
            <w:rPr>
              <w:rFonts w:hint="eastAsia"/>
            </w:rPr>
            <w:fldChar w:fldCharType="separate"/>
          </w:r>
          <w:r>
            <w:rPr>
              <w:rFonts w:hint="eastAsia" w:ascii="宋体" w:hAnsi="宋体" w:eastAsia="宋体" w:cs="宋体"/>
              <w:szCs w:val="24"/>
            </w:rPr>
            <w:t>附件8</w:t>
          </w:r>
          <w:r>
            <w:rPr>
              <w:rFonts w:hint="eastAsia" w:ascii="宋体" w:hAnsi="宋体" w:eastAsia="宋体" w:cs="宋体"/>
              <w:szCs w:val="24"/>
              <w:lang w:val="en"/>
            </w:rPr>
            <w:t>:</w:t>
          </w:r>
          <w:r>
            <w:tab/>
          </w:r>
          <w:r>
            <w:fldChar w:fldCharType="begin"/>
          </w:r>
          <w:r>
            <w:instrText xml:space="preserve"> PAGEREF _Toc20816 \h </w:instrText>
          </w:r>
          <w:r>
            <w:fldChar w:fldCharType="separate"/>
          </w:r>
          <w:r>
            <w:t>33</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_Toc21966 </w:instrText>
          </w:r>
          <w:r>
            <w:rPr>
              <w:rFonts w:hint="eastAsia"/>
            </w:rPr>
            <w:fldChar w:fldCharType="separate"/>
          </w:r>
          <w:r>
            <w:rPr>
              <w:rFonts w:hint="eastAsia" w:ascii="宋体" w:hAnsi="宋体" w:eastAsia="宋体" w:cs="宋体"/>
              <w:szCs w:val="24"/>
            </w:rPr>
            <w:t>附件9</w:t>
          </w:r>
          <w:r>
            <w:rPr>
              <w:rFonts w:hint="eastAsia" w:ascii="宋体" w:hAnsi="宋体" w:eastAsia="宋体" w:cs="宋体"/>
              <w:szCs w:val="24"/>
              <w:lang w:val="en"/>
            </w:rPr>
            <w:t>:</w:t>
          </w:r>
          <w:r>
            <w:tab/>
          </w:r>
          <w:r>
            <w:fldChar w:fldCharType="begin"/>
          </w:r>
          <w:r>
            <w:instrText xml:space="preserve"> PAGEREF _Toc21966 \h </w:instrText>
          </w:r>
          <w:r>
            <w:fldChar w:fldCharType="separate"/>
          </w:r>
          <w:r>
            <w:t>33</w:t>
          </w:r>
          <w:r>
            <w:fldChar w:fldCharType="end"/>
          </w:r>
          <w:r>
            <w:rPr>
              <w:rFonts w:hint="eastAsia"/>
            </w:rPr>
            <w:fldChar w:fldCharType="end"/>
          </w:r>
        </w:p>
        <w:p>
          <w:pPr>
            <w:pStyle w:val="15"/>
            <w:tabs>
              <w:tab w:val="right" w:leader="dot" w:pos="9747"/>
            </w:tabs>
          </w:pPr>
          <w:r>
            <w:rPr>
              <w:rFonts w:hint="eastAsia"/>
            </w:rPr>
            <w:fldChar w:fldCharType="begin"/>
          </w:r>
          <w:r>
            <w:rPr>
              <w:rFonts w:hint="eastAsia"/>
            </w:rPr>
            <w:instrText xml:space="preserve"> HYPERLINK \l _Toc26398 </w:instrText>
          </w:r>
          <w:r>
            <w:rPr>
              <w:rFonts w:hint="eastAsia"/>
            </w:rPr>
            <w:fldChar w:fldCharType="separate"/>
          </w:r>
          <w:r>
            <w:rPr>
              <w:rFonts w:hint="eastAsia"/>
            </w:rPr>
            <w:t>附件10：</w:t>
          </w:r>
          <w:r>
            <w:tab/>
          </w:r>
          <w:r>
            <w:fldChar w:fldCharType="begin"/>
          </w:r>
          <w:r>
            <w:instrText xml:space="preserve"> PAGEREF _Toc26398 \h </w:instrText>
          </w:r>
          <w:r>
            <w:fldChar w:fldCharType="separate"/>
          </w:r>
          <w:r>
            <w:t>34</w:t>
          </w:r>
          <w:r>
            <w:fldChar w:fldCharType="end"/>
          </w:r>
          <w:r>
            <w:rPr>
              <w:rFonts w:hint="eastAsia"/>
            </w:rPr>
            <w:fldChar w:fldCharType="end"/>
          </w:r>
        </w:p>
        <w:p>
          <w:pPr>
            <w:pStyle w:val="24"/>
            <w:tabs>
              <w:tab w:val="right" w:leader="dot" w:pos="9747"/>
            </w:tabs>
          </w:pPr>
          <w:r>
            <w:rPr>
              <w:rFonts w:hint="eastAsia"/>
            </w:rPr>
            <w:fldChar w:fldCharType="begin"/>
          </w:r>
          <w:r>
            <w:rPr>
              <w:rFonts w:hint="eastAsia"/>
            </w:rPr>
            <w:instrText xml:space="preserve"> HYPERLINK \l _Toc9729 </w:instrText>
          </w:r>
          <w:r>
            <w:rPr>
              <w:rFonts w:hint="eastAsia"/>
            </w:rPr>
            <w:fldChar w:fldCharType="separate"/>
          </w:r>
          <w:r>
            <w:rPr>
              <w:rFonts w:hint="eastAsia"/>
              <w:lang w:val="en-US" w:eastAsia="zh-CN"/>
            </w:rPr>
            <w:t xml:space="preserve">第九部分 </w:t>
          </w:r>
          <w:r>
            <w:rPr>
              <w:rFonts w:hint="eastAsia"/>
            </w:rPr>
            <w:t>勘察现场</w:t>
          </w:r>
          <w:r>
            <w:tab/>
          </w:r>
          <w:r>
            <w:fldChar w:fldCharType="begin"/>
          </w:r>
          <w:r>
            <w:instrText xml:space="preserve"> PAGEREF _Toc9729 \h </w:instrText>
          </w:r>
          <w:r>
            <w:fldChar w:fldCharType="separate"/>
          </w:r>
          <w:r>
            <w:t>35</w:t>
          </w:r>
          <w:r>
            <w:fldChar w:fldCharType="end"/>
          </w:r>
          <w:r>
            <w:rPr>
              <w:rFonts w:hint="eastAsia"/>
            </w:rPr>
            <w:fldChar w:fldCharType="end"/>
          </w:r>
        </w:p>
        <w:p>
          <w:pPr>
            <w:pStyle w:val="22"/>
            <w:tabs>
              <w:tab w:val="right" w:leader="dot" w:pos="9747"/>
            </w:tabs>
          </w:pPr>
          <w:r>
            <w:rPr>
              <w:rFonts w:hint="eastAsia"/>
            </w:rPr>
            <w:fldChar w:fldCharType="begin"/>
          </w:r>
          <w:r>
            <w:rPr>
              <w:rFonts w:hint="eastAsia"/>
            </w:rPr>
            <w:instrText xml:space="preserve"> HYPERLINK \l _Toc25425 </w:instrText>
          </w:r>
          <w:r>
            <w:rPr>
              <w:rFonts w:hint="eastAsia"/>
            </w:rPr>
            <w:fldChar w:fldCharType="separate"/>
          </w:r>
          <w:r>
            <w:rPr>
              <w:rFonts w:hint="eastAsia"/>
            </w:rPr>
            <w:t>第四章  响应性文件内容及格式</w:t>
          </w:r>
          <w:r>
            <w:tab/>
          </w:r>
          <w:r>
            <w:fldChar w:fldCharType="begin"/>
          </w:r>
          <w:r>
            <w:instrText xml:space="preserve"> PAGEREF _Toc25425 \h </w:instrText>
          </w:r>
          <w:r>
            <w:fldChar w:fldCharType="separate"/>
          </w:r>
          <w:r>
            <w:t>37</w:t>
          </w:r>
          <w:r>
            <w:fldChar w:fldCharType="end"/>
          </w:r>
          <w:r>
            <w:rPr>
              <w:rFonts w:hint="eastAsia"/>
            </w:rPr>
            <w:fldChar w:fldCharType="end"/>
          </w:r>
        </w:p>
        <w:p>
          <w:pPr>
            <w:pStyle w:val="22"/>
            <w:tabs>
              <w:tab w:val="right" w:leader="dot" w:pos="9747"/>
            </w:tabs>
          </w:pPr>
          <w:r>
            <w:rPr>
              <w:rFonts w:hint="eastAsia"/>
            </w:rPr>
            <w:fldChar w:fldCharType="begin"/>
          </w:r>
          <w:r>
            <w:rPr>
              <w:rFonts w:hint="eastAsia"/>
            </w:rPr>
            <w:instrText xml:space="preserve"> HYPERLINK \l _Toc1570 </w:instrText>
          </w:r>
          <w:r>
            <w:rPr>
              <w:rFonts w:hint="eastAsia"/>
            </w:rPr>
            <w:fldChar w:fldCharType="separate"/>
          </w:r>
          <w:r>
            <w:rPr>
              <w:rFonts w:hint="eastAsia"/>
            </w:rPr>
            <w:t>第五章  周口市政府采购合同（服务类）标准文本</w:t>
          </w:r>
          <w:r>
            <w:tab/>
          </w:r>
          <w:r>
            <w:fldChar w:fldCharType="begin"/>
          </w:r>
          <w:r>
            <w:instrText xml:space="preserve"> PAGEREF _Toc1570 \h </w:instrText>
          </w:r>
          <w:r>
            <w:fldChar w:fldCharType="separate"/>
          </w:r>
          <w:r>
            <w:t>49</w:t>
          </w:r>
          <w:r>
            <w:fldChar w:fldCharType="end"/>
          </w:r>
          <w:r>
            <w:rPr>
              <w:rFonts w:hint="eastAsia"/>
            </w:rPr>
            <w:fldChar w:fldCharType="end"/>
          </w:r>
        </w:p>
        <w:p>
          <w:pPr>
            <w:pStyle w:val="22"/>
            <w:tabs>
              <w:tab w:val="right" w:leader="dot" w:pos="9747"/>
            </w:tabs>
          </w:pPr>
          <w:r>
            <w:rPr>
              <w:rFonts w:hint="eastAsia"/>
            </w:rPr>
            <w:fldChar w:fldCharType="begin"/>
          </w:r>
          <w:r>
            <w:rPr>
              <w:rFonts w:hint="eastAsia"/>
            </w:rPr>
            <w:instrText xml:space="preserve"> HYPERLINK \l _Toc29533 </w:instrText>
          </w:r>
          <w:r>
            <w:rPr>
              <w:rFonts w:hint="eastAsia"/>
            </w:rPr>
            <w:fldChar w:fldCharType="separate"/>
          </w:r>
          <w:r>
            <w:rPr>
              <w:rFonts w:hint="eastAsia"/>
            </w:rPr>
            <w:t>周口市政府采购合同融资政策告知函</w:t>
          </w:r>
          <w:r>
            <w:tab/>
          </w:r>
          <w:r>
            <w:fldChar w:fldCharType="begin"/>
          </w:r>
          <w:r>
            <w:instrText xml:space="preserve"> PAGEREF _Toc29533 \h </w:instrText>
          </w:r>
          <w:r>
            <w:fldChar w:fldCharType="separate"/>
          </w:r>
          <w:r>
            <w:t>56</w:t>
          </w:r>
          <w:r>
            <w:fldChar w:fldCharType="end"/>
          </w:r>
          <w:r>
            <w:rPr>
              <w:rFonts w:hint="eastAsia"/>
            </w:rPr>
            <w:fldChar w:fldCharType="end"/>
          </w:r>
        </w:p>
        <w:p>
          <w:pPr>
            <w:pStyle w:val="2"/>
            <w:rPr>
              <w:rFonts w:hint="eastAsia"/>
            </w:rPr>
          </w:pPr>
          <w:r>
            <w:rPr>
              <w:rFonts w:hint="eastAsia"/>
            </w:rPr>
            <w:fldChar w:fldCharType="end"/>
          </w:r>
        </w:p>
      </w:sdtContent>
    </w:sdt>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4"/>
        <w:bidi w:val="0"/>
        <w:rPr>
          <w:rFonts w:hint="eastAsia" w:ascii="宋体" w:hAnsi="宋体" w:eastAsia="宋体" w:cs="宋体"/>
          <w:sz w:val="24"/>
          <w:szCs w:val="24"/>
        </w:rPr>
      </w:pPr>
      <w:r>
        <w:rPr>
          <w:rFonts w:hint="eastAsia" w:ascii="宋体" w:hAnsi="宋体" w:eastAsia="宋体" w:cs="宋体"/>
          <w:sz w:val="24"/>
          <w:szCs w:val="24"/>
        </w:rPr>
        <w:br w:type="page"/>
      </w:r>
      <w:bookmarkStart w:id="0" w:name="_Toc22809"/>
      <w:r>
        <w:rPr>
          <w:rFonts w:hint="eastAsia" w:ascii="宋体" w:hAnsi="宋体" w:eastAsia="宋体" w:cs="宋体"/>
          <w:sz w:val="24"/>
          <w:szCs w:val="24"/>
        </w:rPr>
        <w:t>第一章 竞争性磋商邀请函</w:t>
      </w:r>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 w:name="_Toc35393629"/>
      <w:bookmarkStart w:id="2" w:name="_Toc28359012"/>
      <w:bookmarkStart w:id="3" w:name="_Toc35393798"/>
      <w:bookmarkStart w:id="4" w:name="_Toc28359089"/>
      <w:r>
        <w:rPr>
          <w:rFonts w:hint="eastAsia" w:ascii="宋体" w:hAnsi="宋体" w:eastAsia="宋体" w:cs="宋体"/>
          <w:sz w:val="24"/>
          <w:szCs w:val="24"/>
        </w:rPr>
        <w:t>一、项目基本情况</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项目编号：豫财磋商采购-2023-786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项目名称：</w:t>
      </w:r>
      <w:r>
        <w:rPr>
          <w:rFonts w:hint="eastAsia" w:ascii="宋体" w:hAnsi="宋体" w:eastAsia="宋体" w:cs="宋体"/>
          <w:sz w:val="24"/>
          <w:szCs w:val="24"/>
          <w:lang w:eastAsia="zh-CN"/>
        </w:rPr>
        <w:t>周口市川汇区人民法院物业综合服务项目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采购方式：竞争性磋商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预算金额：</w:t>
      </w:r>
      <w:r>
        <w:rPr>
          <w:rFonts w:hint="eastAsia" w:ascii="宋体" w:hAnsi="宋体" w:eastAsia="宋体" w:cs="宋体"/>
          <w:sz w:val="24"/>
          <w:szCs w:val="24"/>
          <w:lang w:eastAsia="zh-CN"/>
        </w:rPr>
        <w:t>264万</w:t>
      </w:r>
      <w:r>
        <w:rPr>
          <w:rFonts w:hint="eastAsia" w:ascii="宋体" w:hAnsi="宋体" w:eastAsia="宋体" w:cs="宋体"/>
          <w:sz w:val="24"/>
          <w:szCs w:val="24"/>
          <w:lang w:val="en-US" w:eastAsia="zh-CN"/>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最高限价：</w:t>
      </w:r>
      <w:r>
        <w:rPr>
          <w:rFonts w:hint="eastAsia" w:ascii="宋体" w:hAnsi="宋体" w:eastAsia="宋体" w:cs="宋体"/>
          <w:sz w:val="24"/>
          <w:szCs w:val="24"/>
          <w:lang w:eastAsia="zh-CN"/>
        </w:rPr>
        <w:t>264万</w:t>
      </w:r>
      <w:r>
        <w:rPr>
          <w:rFonts w:hint="eastAsia" w:ascii="宋体" w:hAnsi="宋体" w:eastAsia="宋体" w:cs="宋体"/>
          <w:sz w:val="24"/>
          <w:szCs w:val="24"/>
          <w:lang w:val="en-US" w:eastAsia="zh-CN"/>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包划分：1个包</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5"/>
        <w:gridCol w:w="4759"/>
        <w:gridCol w:w="3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包号</w:t>
            </w:r>
          </w:p>
        </w:tc>
        <w:tc>
          <w:tcPr>
            <w:tcW w:w="23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包名称</w:t>
            </w:r>
          </w:p>
        </w:tc>
        <w:tc>
          <w:tcPr>
            <w:tcW w:w="173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87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3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物业综合服务</w:t>
            </w:r>
          </w:p>
        </w:tc>
        <w:tc>
          <w:tcPr>
            <w:tcW w:w="173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264万元</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采购需求：详见采购文件（包括但不限于标的的名称、数量、简要技术需求或服务要求等）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合同履行期限：</w:t>
      </w:r>
      <w:r>
        <w:rPr>
          <w:rFonts w:hint="eastAsia" w:ascii="宋体" w:hAnsi="宋体" w:eastAsia="宋体" w:cs="宋体"/>
          <w:sz w:val="24"/>
          <w:szCs w:val="24"/>
          <w:lang w:val="en-US" w:eastAsia="zh-CN"/>
        </w:rPr>
        <w:t>二</w:t>
      </w:r>
      <w:r>
        <w:rPr>
          <w:rFonts w:hint="eastAsia" w:ascii="宋体" w:hAnsi="宋体" w:eastAsia="宋体" w:cs="宋体"/>
          <w:sz w:val="24"/>
          <w:szCs w:val="24"/>
        </w:rPr>
        <w:t>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5" w:name="_Toc35393630"/>
      <w:bookmarkStart w:id="6" w:name="_Toc35393799"/>
      <w:bookmarkStart w:id="7" w:name="_Toc28359013"/>
      <w:bookmarkStart w:id="8" w:name="_Toc28359090"/>
      <w:r>
        <w:rPr>
          <w:rFonts w:hint="eastAsia" w:ascii="宋体" w:hAnsi="宋体" w:eastAsia="宋体" w:cs="宋体"/>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本项目是否接受联合体投标：否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本项目是否为只面向中小企业采购：是</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二、申请人的资格要求：</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（1）具有独立承担民事责任的能力；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（2）具有良好的商业信誉和健全的财务会计制度；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（3）具有履行合同所必需的设备和专业技术能力；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（4）有依法缴纳税收和社会保障资金的良好记录；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（5）参加政府采购活动前三年内，在经营活动中没有重大违法记录；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（6）法律、行政法规规定的其他条件。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9" w:name="_Toc28359014"/>
      <w:bookmarkStart w:id="10"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）的“重大税收违法失信主体”、“失信被执行人”和“中国政府采购”网站(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)的“政府采购严重违法失信行为记录名单”的供应商，将拒绝其参加政府采购活动；在投标文件中附加盖公章的供应商和企业法定代表人网页查询扫描件，查询日期为公告发布之日起至投标截止之日止。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1" w:name="_Toc35393800"/>
      <w:bookmarkStart w:id="12" w:name="_Toc35393631"/>
      <w:r>
        <w:rPr>
          <w:rFonts w:hint="eastAsia" w:ascii="宋体" w:hAnsi="宋体" w:eastAsia="宋体" w:cs="宋体"/>
          <w:sz w:val="24"/>
          <w:szCs w:val="24"/>
        </w:rPr>
        <w:t>三、获取采购文件</w:t>
      </w:r>
      <w:bookmarkEnd w:id="9"/>
      <w:bookmarkEnd w:id="10"/>
      <w:bookmarkEnd w:id="11"/>
      <w:bookmarkEnd w:id="1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时间：2023年</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16</w:t>
      </w:r>
      <w:r>
        <w:rPr>
          <w:rFonts w:hint="eastAsia" w:ascii="宋体" w:hAnsi="宋体" w:eastAsia="宋体" w:cs="宋体"/>
          <w:sz w:val="24"/>
          <w:szCs w:val="24"/>
        </w:rPr>
        <w:t>日至 2023年</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23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地点：周口市公共资源交易中心网（http://jyzx.zhoukou.gov.cn）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售价：0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3" w:name="_Toc28359092"/>
      <w:bookmarkStart w:id="14" w:name="_Toc35393801"/>
      <w:bookmarkStart w:id="15" w:name="_Toc28359015"/>
      <w:bookmarkStart w:id="16" w:name="_Toc35393632"/>
      <w:r>
        <w:rPr>
          <w:rFonts w:hint="eastAsia" w:ascii="宋体" w:hAnsi="宋体" w:eastAsia="宋体" w:cs="宋体"/>
          <w:sz w:val="24"/>
          <w:szCs w:val="24"/>
        </w:rPr>
        <w:t>四、响应文件提交</w:t>
      </w:r>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截止时间：2023年</w:t>
      </w:r>
      <w:r>
        <w:rPr>
          <w:rFonts w:hint="eastAsia" w:ascii="宋体" w:hAnsi="宋体" w:cs="宋体"/>
          <w:sz w:val="24"/>
          <w:szCs w:val="24"/>
          <w:lang w:val="en-US" w:eastAsia="zh-CN"/>
        </w:rPr>
        <w:t xml:space="preserve"> 8</w:t>
      </w:r>
      <w:r>
        <w:rPr>
          <w:rFonts w:hint="eastAsia" w:ascii="宋体" w:hAnsi="宋体" w:eastAsia="宋体" w:cs="宋体"/>
          <w:sz w:val="24"/>
          <w:szCs w:val="24"/>
        </w:rPr>
        <w:t>月</w:t>
      </w:r>
      <w:r>
        <w:rPr>
          <w:rFonts w:hint="eastAsia" w:ascii="宋体" w:hAnsi="宋体" w:cs="宋体"/>
          <w:sz w:val="24"/>
          <w:szCs w:val="24"/>
          <w:lang w:val="en-US" w:eastAsia="zh-CN"/>
        </w:rPr>
        <w:t>28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日10点00分（北京时间）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地点：加密电子响应文件须在投标截止时间前通过周口市公共资源交易中心网（网址http://jyzx.zhoukou.gov.cn）。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7" w:name="_Toc35393633"/>
      <w:bookmarkStart w:id="18" w:name="_Toc28359016"/>
      <w:bookmarkStart w:id="19" w:name="_Toc35393802"/>
      <w:bookmarkStart w:id="20" w:name="_Toc28359093"/>
      <w:r>
        <w:rPr>
          <w:rFonts w:hint="eastAsia" w:ascii="宋体" w:hAnsi="宋体" w:eastAsia="宋体" w:cs="宋体"/>
          <w:sz w:val="24"/>
          <w:szCs w:val="24"/>
        </w:rPr>
        <w:t>五、开启（竞争性磋商方式必须填写）</w:t>
      </w:r>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时间：2023年</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cs="宋体"/>
          <w:sz w:val="24"/>
          <w:szCs w:val="24"/>
          <w:lang w:val="en-US" w:eastAsia="zh-CN"/>
        </w:rPr>
        <w:t>28</w:t>
      </w:r>
      <w:bookmarkStart w:id="77" w:name="_GoBack"/>
      <w:bookmarkEnd w:id="77"/>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日10点00分（北京时间）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地点：周口市公共资源交易中心开标室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1" w:name="_Toc35393803"/>
      <w:bookmarkStart w:id="22" w:name="_Toc35393634"/>
      <w:bookmarkStart w:id="23" w:name="_Toc28359094"/>
      <w:bookmarkStart w:id="24" w:name="_Toc28359017"/>
      <w:r>
        <w:rPr>
          <w:rFonts w:hint="eastAsia" w:ascii="宋体" w:hAnsi="宋体" w:eastAsia="宋体" w:cs="宋体"/>
          <w:sz w:val="24"/>
          <w:szCs w:val="24"/>
        </w:rPr>
        <w:t>六、公告期限</w:t>
      </w:r>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自本公告发布之日起3个工作日。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5" w:name="_Toc35393804"/>
      <w:bookmarkStart w:id="26" w:name="_Toc35393635"/>
      <w:r>
        <w:rPr>
          <w:rFonts w:hint="eastAsia" w:ascii="宋体" w:hAnsi="宋体" w:eastAsia="宋体" w:cs="宋体"/>
          <w:sz w:val="24"/>
          <w:szCs w:val="24"/>
        </w:rPr>
        <w:t>七、其他补充事宜</w:t>
      </w:r>
      <w:bookmarkEnd w:id="25"/>
      <w:bookmarkEnd w:id="2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7" w:name="_Toc28359095"/>
      <w:bookmarkStart w:id="28" w:name="_Toc35393636"/>
      <w:bookmarkStart w:id="29" w:name="_Toc28359018"/>
      <w:bookmarkStart w:id="30" w:name="_Toc35393805"/>
      <w:r>
        <w:rPr>
          <w:rFonts w:hint="eastAsia" w:ascii="宋体" w:hAnsi="宋体" w:eastAsia="宋体" w:cs="宋体"/>
          <w:sz w:val="24"/>
          <w:szCs w:val="24"/>
        </w:rPr>
        <w:t>八、凡对本次采购提出询问，请按以下方式联系。</w:t>
      </w:r>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名称：</w:t>
      </w:r>
      <w:r>
        <w:rPr>
          <w:rFonts w:hint="eastAsia" w:ascii="宋体" w:hAnsi="宋体" w:eastAsia="宋体" w:cs="宋体"/>
          <w:sz w:val="24"/>
          <w:szCs w:val="24"/>
          <w:lang w:eastAsia="zh-CN"/>
        </w:rPr>
        <w:t>周口市川汇区人民法院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地址：</w:t>
      </w:r>
      <w:r>
        <w:rPr>
          <w:rFonts w:hint="eastAsia" w:ascii="宋体" w:hAnsi="宋体" w:eastAsia="宋体" w:cs="宋体"/>
          <w:sz w:val="24"/>
          <w:szCs w:val="24"/>
          <w:lang w:val="en-US" w:eastAsia="zh-CN"/>
        </w:rPr>
        <w:t>周口市周商路南段路西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朱先生</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联系方式：</w:t>
      </w:r>
      <w:r>
        <w:rPr>
          <w:rFonts w:hint="eastAsia" w:ascii="宋体" w:hAnsi="宋体" w:eastAsia="宋体" w:cs="宋体"/>
          <w:sz w:val="24"/>
          <w:szCs w:val="24"/>
          <w:lang w:val="en-US" w:eastAsia="zh-CN"/>
        </w:rPr>
        <w:t>8173016</w:t>
      </w:r>
      <w:r>
        <w:rPr>
          <w:rFonts w:hint="eastAsia" w:ascii="宋体" w:hAnsi="宋体" w:eastAsia="宋体" w:cs="宋体"/>
          <w:sz w:val="24"/>
          <w:szCs w:val="24"/>
        </w:rPr>
        <w:t xml:space="preserve">　　　　　 </w:t>
      </w:r>
      <w:bookmarkStart w:id="31" w:name="_Toc28359009"/>
      <w:bookmarkStart w:id="32" w:name="_Toc2835908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2.采购代理机构信息</w:t>
      </w:r>
      <w:bookmarkEnd w:id="31"/>
      <w:bookmarkEnd w:id="3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名称：周口市公共资源交易中心政府采购中心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地址：周口市光明路与政通路交叉口向北100米路东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cs="宋体"/>
          <w:sz w:val="24"/>
          <w:szCs w:val="24"/>
          <w:lang w:val="en-US" w:eastAsia="zh-CN"/>
        </w:rPr>
        <w:t>李珂</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联系方式：</w:t>
      </w:r>
      <w:bookmarkStart w:id="33" w:name="_Toc28359010"/>
      <w:bookmarkStart w:id="34" w:name="_Toc28359087"/>
      <w:r>
        <w:rPr>
          <w:rFonts w:hint="eastAsia" w:ascii="宋体" w:hAnsi="宋体" w:eastAsia="宋体" w:cs="宋体"/>
          <w:sz w:val="24"/>
          <w:szCs w:val="24"/>
        </w:rPr>
        <w:t>0394-8106517　　　　　　　　</w:t>
      </w:r>
    </w:p>
    <w:bookmarkEnd w:id="33"/>
    <w:bookmarkEnd w:id="34"/>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3.监督单位：</w:t>
      </w:r>
      <w:r>
        <w:rPr>
          <w:rFonts w:hint="eastAsia" w:ascii="宋体" w:hAnsi="宋体" w:cs="宋体"/>
          <w:color w:val="auto"/>
          <w:sz w:val="24"/>
          <w:szCs w:val="24"/>
          <w:highlight w:val="none"/>
          <w:lang w:val="en-US" w:eastAsia="zh-CN"/>
        </w:rPr>
        <w:t xml:space="preserve"> 河南省财政厅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联系方式： 0371</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65808411</w:t>
      </w:r>
      <w:r>
        <w:rPr>
          <w:rFonts w:hint="eastAsia" w:ascii="宋体" w:hAnsi="宋体" w:cs="宋体"/>
          <w:color w:val="auto"/>
          <w:sz w:val="24"/>
          <w:szCs w:val="24"/>
          <w:highlight w:val="none"/>
          <w:lang w:val="en-US" w:eastAsia="zh-CN"/>
        </w:rPr>
        <w:t xml:space="preserve"> </w:t>
      </w:r>
    </w:p>
    <w:p>
      <w:pPr>
        <w:pStyle w:val="2"/>
        <w:rPr>
          <w:rFonts w:hint="eastAsia"/>
          <w:lang w:val="en-US" w:eastAsia="zh-CN"/>
        </w:rPr>
      </w:pPr>
    </w:p>
    <w:p>
      <w:pPr>
        <w:pStyle w:val="2"/>
        <w:ind w:firstLine="4800" w:firstLineChars="2000"/>
        <w:rPr>
          <w:rFonts w:hint="eastAsia" w:ascii="宋体" w:hAnsi="宋体" w:eastAsia="宋体" w:cs="宋体"/>
          <w:sz w:val="24"/>
          <w:szCs w:val="24"/>
        </w:rPr>
      </w:pPr>
      <w:r>
        <w:rPr>
          <w:rFonts w:hint="eastAsia" w:ascii="宋体" w:hAnsi="宋体" w:eastAsia="宋体" w:cs="宋体"/>
          <w:sz w:val="24"/>
          <w:szCs w:val="24"/>
          <w:lang w:val="en-US" w:eastAsia="zh-CN"/>
        </w:rPr>
        <w:t>周</w:t>
      </w:r>
      <w:r>
        <w:rPr>
          <w:rFonts w:hint="eastAsia" w:ascii="宋体" w:hAnsi="宋体" w:eastAsia="宋体" w:cs="宋体"/>
          <w:sz w:val="24"/>
          <w:szCs w:val="24"/>
        </w:rPr>
        <w:t>口市公共资源交易中心政府采购中心</w:t>
      </w:r>
    </w:p>
    <w:p>
      <w:pPr>
        <w:keepNext w:val="0"/>
        <w:keepLines w:val="0"/>
        <w:pageBreakBefore w:val="0"/>
        <w:widowControl w:val="0"/>
        <w:kinsoku/>
        <w:wordWrap/>
        <w:overflowPunct/>
        <w:topLinePunct w:val="0"/>
        <w:autoSpaceDE/>
        <w:autoSpaceDN/>
        <w:bidi w:val="0"/>
        <w:adjustRightInd/>
        <w:snapToGrid/>
        <w:spacing w:line="360" w:lineRule="auto"/>
        <w:ind w:firstLine="5280" w:firstLineChars="2200"/>
        <w:textAlignment w:val="auto"/>
        <w:rPr>
          <w:rFonts w:hint="eastAsia" w:ascii="宋体" w:hAnsi="宋体" w:eastAsia="宋体" w:cs="宋体"/>
          <w:sz w:val="24"/>
          <w:szCs w:val="24"/>
        </w:rPr>
      </w:pPr>
      <w:r>
        <w:rPr>
          <w:rFonts w:hint="eastAsia" w:ascii="宋体" w:hAnsi="宋体" w:eastAsia="宋体" w:cs="宋体"/>
          <w:sz w:val="24"/>
          <w:szCs w:val="24"/>
        </w:rPr>
        <w:t>2023年</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6</w:t>
      </w:r>
      <w:r>
        <w:rPr>
          <w:rFonts w:hint="eastAsia" w:ascii="宋体" w:hAnsi="宋体" w:eastAsia="宋体" w:cs="宋体"/>
          <w:sz w:val="24"/>
          <w:szCs w:val="24"/>
        </w:rPr>
        <w:t>日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4"/>
        <w:bidi w:val="0"/>
        <w:rPr>
          <w:rFonts w:hint="eastAsia" w:ascii="宋体" w:hAnsi="宋体" w:eastAsia="宋体" w:cs="宋体"/>
          <w:sz w:val="24"/>
          <w:szCs w:val="24"/>
        </w:rPr>
      </w:pPr>
      <w:r>
        <w:rPr>
          <w:rFonts w:hint="eastAsia" w:ascii="宋体" w:hAnsi="宋体" w:eastAsia="宋体" w:cs="宋体"/>
          <w:sz w:val="24"/>
          <w:szCs w:val="24"/>
        </w:rPr>
        <w:br w:type="page"/>
      </w:r>
      <w:bookmarkStart w:id="35" w:name="_Toc4111"/>
      <w:r>
        <w:rPr>
          <w:rFonts w:hint="eastAsia" w:ascii="宋体" w:hAnsi="宋体" w:eastAsia="宋体" w:cs="宋体"/>
          <w:sz w:val="24"/>
          <w:szCs w:val="24"/>
        </w:rPr>
        <w:t>第二章 供应商须知</w:t>
      </w:r>
      <w:bookmarkEnd w:id="35"/>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项目名称：</w:t>
            </w:r>
            <w:r>
              <w:rPr>
                <w:rFonts w:hint="eastAsia" w:ascii="宋体" w:hAnsi="宋体" w:eastAsia="宋体" w:cs="宋体"/>
                <w:sz w:val="24"/>
                <w:szCs w:val="24"/>
                <w:lang w:eastAsia="zh-CN"/>
              </w:rPr>
              <w:t>周口市川汇区人民法院物业综合服务项目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采购内容：</w:t>
            </w:r>
            <w:r>
              <w:rPr>
                <w:rFonts w:hint="eastAsia" w:ascii="宋体" w:hAnsi="宋体" w:eastAsia="宋体" w:cs="宋体"/>
                <w:sz w:val="24"/>
                <w:szCs w:val="24"/>
                <w:lang w:eastAsia="zh-CN"/>
              </w:rPr>
              <w:t>物业综合服务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sz w:val="24"/>
                <w:szCs w:val="24"/>
                <w:lang w:eastAsia="zh-CN"/>
              </w:rPr>
              <w:t>周口市川汇区人民法院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采购代理机构：周口市光明路与政通路交叉口向北100米路东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ind w:left="420" w:leftChars="0" w:hanging="420" w:firstLineChars="0"/>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ind w:left="420" w:leftChars="0" w:hanging="420" w:firstLineChars="0"/>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报价范围及说明</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报价包括本项目所招标的服务、保险、税费、验收等（采购项目技术规格、参数及要求）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2023年  月  日上午10:00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周口市公共资源交易中心网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网址：周口市公共资源电子交易服务平台会员系统（网址http://jyzx.zhoukou.gov.cn）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2023年  月 日上午10:00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合同签订后</w:t>
            </w:r>
            <w:r>
              <w:rPr>
                <w:rFonts w:hint="eastAsia" w:ascii="宋体" w:hAnsi="宋体" w:eastAsia="宋体" w:cs="宋体"/>
                <w:sz w:val="24"/>
                <w:szCs w:val="24"/>
                <w:lang w:val="en-US" w:eastAsia="zh-CN"/>
              </w:rPr>
              <w:t>二</w:t>
            </w:r>
            <w:r>
              <w:rPr>
                <w:rFonts w:hint="eastAsia" w:ascii="宋体" w:hAnsi="宋体" w:eastAsia="宋体" w:cs="宋体"/>
                <w:sz w:val="24"/>
                <w:szCs w:val="24"/>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当月支付上月费用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需要，见第三章（</w:t>
            </w:r>
            <w:r>
              <w:rPr>
                <w:rFonts w:hint="eastAsia" w:ascii="宋体" w:hAnsi="宋体" w:eastAsia="宋体" w:cs="宋体"/>
                <w:sz w:val="24"/>
                <w:szCs w:val="24"/>
                <w:highlight w:val="none"/>
                <w:lang w:val="en-US" w:eastAsia="zh-CN"/>
              </w:rPr>
              <w:t>第九部分</w:t>
            </w:r>
            <w:r>
              <w:rPr>
                <w:rFonts w:hint="eastAsia" w:ascii="宋体" w:hAnsi="宋体" w:eastAsia="宋体" w:cs="宋体"/>
                <w:sz w:val="24"/>
                <w:szCs w:val="24"/>
                <w:highlight w:val="none"/>
              </w:rPr>
              <w:t>）勘察现场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ind w:left="420" w:leftChars="0" w:hanging="420" w:firstLineChars="0"/>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一次报价</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一、总则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1.1本竞争性磋商文件仅适用于本次竞争性磋商邀请函中所述项目。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2.1“采购代理机构”：周口市公共资源交易中心政府采购中心。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2.2“采购人”：</w:t>
      </w:r>
      <w:r>
        <w:rPr>
          <w:rFonts w:hint="eastAsia" w:ascii="宋体" w:hAnsi="宋体" w:eastAsia="宋体" w:cs="宋体"/>
          <w:sz w:val="24"/>
          <w:szCs w:val="24"/>
          <w:highlight w:val="none"/>
          <w:lang w:eastAsia="zh-CN"/>
        </w:rPr>
        <w:t>周口市川汇区人民法院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2.8“不具备良好的商业信誉”是指：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（5）法律法规规定的其他情形。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3.采购预算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3.1本次采购预算：见公告。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4.合格的供应商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4.1.1符合供应商资格条件（详见第一部分供应商资格条件）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4.1.2参加政府采购活动前三年内，在经营活动中没有重大违法记录的声明函；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4.1.3 政府采购供应商诚信承诺书；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rPr>
        <w:t>1.4 供应商</w:t>
      </w:r>
      <w:r>
        <w:rPr>
          <w:rFonts w:hint="eastAsia" w:ascii="宋体" w:hAnsi="宋体" w:eastAsia="宋体" w:cs="宋体"/>
          <w:sz w:val="24"/>
          <w:szCs w:val="24"/>
        </w:rPr>
        <w:t>自觉抵制政府采购领域商业贿赂行为承诺书；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4.2 </w:t>
      </w:r>
      <w:r>
        <w:rPr>
          <w:rFonts w:hint="eastAsia" w:ascii="宋体" w:hAnsi="宋体" w:eastAsia="宋体" w:cs="宋体"/>
          <w:sz w:val="24"/>
          <w:szCs w:val="24"/>
        </w:rPr>
        <w:t>供应商需提供售后服务体系与承诺</w:t>
      </w:r>
      <w:r>
        <w:rPr>
          <w:rFonts w:hint="eastAsia" w:ascii="宋体" w:hAnsi="宋体" w:eastAsia="宋体" w:cs="宋体"/>
          <w:sz w:val="24"/>
          <w:szCs w:val="24"/>
          <w:lang w:val="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rPr>
        <w:t>3</w:t>
      </w:r>
      <w:r>
        <w:rPr>
          <w:rFonts w:hint="eastAsia" w:ascii="宋体" w:hAnsi="宋体" w:eastAsia="宋体" w:cs="宋体"/>
          <w:sz w:val="24"/>
          <w:szCs w:val="24"/>
        </w:rPr>
        <w:t>符合本竞争性磋商文件规定的供应商资格要求及项目要求的其它条件，并按照要求提供相关证明材料。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4.4供应商应遵守国家法律、法规有关竞争性磋商的规定。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 xml:space="preserve">4.5 </w:t>
      </w:r>
      <w:r>
        <w:rPr>
          <w:rFonts w:hint="eastAsia" w:ascii="宋体" w:hAnsi="宋体" w:eastAsia="宋体" w:cs="宋体"/>
          <w:sz w:val="24"/>
          <w:szCs w:val="24"/>
        </w:rPr>
        <w:t>凡通过磋商小组符合性审查的供应商均为合格供应商。未通过符合性审查的供应商将视为不响应本项目的竞争性磋商文件被否决。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zh-CN"/>
        </w:rPr>
        <w:t>注：</w:t>
      </w:r>
      <w:r>
        <w:rPr>
          <w:rFonts w:hint="eastAsia" w:ascii="宋体" w:hAnsi="宋体" w:eastAsia="宋体" w:cs="宋体"/>
          <w:sz w:val="24"/>
          <w:szCs w:val="24"/>
        </w:rPr>
        <w:t>单位负责人为同一人或者存在直接控股、管理关系的不同供应商，不得参加同一合同项下的政府采购活动。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5.竞争性磋商文件的约束力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5.l供应商一旦参加竞争性磋商，即被认为接受了本竞争性磋商文件中的所有条款和规定。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没有异议需在投标文件中出具对招标文件无异议承诺书，无此承诺将被视为无效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5.3本磋商文件由采购人负责解释。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二、竞争性磋商文件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6．竞争性磋商文件的组成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（1）竞争性磋商邀请函；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（2）供应商须知；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（3）采购需求；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（4）响应性文件内容及格式；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（5）合同主要条款。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7.竞争性磋商文件的澄清与修改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三、响应性文件的编制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9.响应性文件的语言及度量衡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10.响应性文件的组成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10.1响应性文件由资格性证明材料、符合性证明材料、其他材料三部分组成。具体内容和格式见竞争性磋商文件第四章。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11.响应性文件格式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12.竞争性磋商报价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12.1报价包括所投服务、保险、税费、检测、验收和交付后约定期限内免费维保等工作所发生的一切应有费用。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12.2经过磋商后进行的报价为供应商的最终报价。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12.3采购人不接受有选择的报价。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12.4最终报价不得超过采购预算。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12.5报价均须以人民币为计算单位。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13.l响应性文件有效期为自竞争性磋商开始之日起60天，有效期短于此规定的响应性文件将被视为无效。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14.响应性文件的签署、盖章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片和数据等详细描述的资料。生成后的电子响应文件须按竞争性磋商文件的格式要求法定代表人逐页完成电子签字并盖章，否则视为不响应磋商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15电子投标文件制作，见周口市公共资源交易中心网站下载中心版块《投标单位-电子投标文件视频制作手册》的相关规定。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响应性文件的递交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供应商须使用单位CA证书进行电子响应文件远程解密，详见周口市公共资源电子交易中心网站（网址：http://jyzx.zhoukou.gov.cn）办事指南《不见面开标远程在线解密会员端操作手册操作指南》。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16.响应性文件的递交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17.响应性文件的修改和撤回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17.1供应商在提交响应性文件截止时间前，可以对已上传的响应文件进行撤回补充、修改或撤回，补充、修改之后进行再次上传，再次上传内容作为响应性文件的组成部分。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17.2响应性文件的补充、修改文件应按照本竞争性磋商文件有关规定进行密封、签署，修改后的加密的电子投标文件须在投标截止时间前成功上传。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17.3供应商在响应性文件接收截止时间后不得修改、撤回响应性文件。供应商在响应性文件接收截止时间后修改响应性文件的，将被拒绝接受。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17.4供应商有下列情形之一的，采购人将拒绝接受其响应性文件：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17.4.1在竞争性磋商文件规定的响应性文件接收截止时间之后递交响应性文件的；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17.4.2响应性文件未按竞争性磋商文件规定密封、签署、盖章的；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17.4.3一个供应商不止递交一套响应性文件的。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五、竞争性磋商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18.组建</w:t>
      </w:r>
      <w:r>
        <w:rPr>
          <w:rFonts w:hint="eastAsia" w:ascii="宋体" w:hAnsi="宋体" w:eastAsia="宋体" w:cs="宋体"/>
          <w:sz w:val="24"/>
          <w:szCs w:val="24"/>
          <w:lang w:val="zh-CN"/>
        </w:rPr>
        <w:t>竞争性磋商小组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18.1采购人根据采购项目的特点依法组建竞争性磋商小组。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18.2竞争性磋商小组确认竞争性磋商文件，并负责具体评审事务，根据有关法律法规和竞争性磋商文件规定的评审程序，按照评审方法及评审标准独立履行竞争性磋商小组职责。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19.资格性和符合性审查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19.1.1资格性审查的内容包括：竞争性磋商文件规定的供应商资格条件；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19.2.1符合性审查的内容包括：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（2）响应性文件的完整性；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以上资格性审查和符合性审查的内容只要有一条不满足，则响应性文件无效，将不进入竞争性磋商程序。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注意事项：资格性、符合性证明材料见竞争性磋商文件第四章规定。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19.7.9不同供应商的电子投标（响应）文件上传计算机的网卡 MAC 地址、CPU 序列号和硬盘序列号等硬件信息相同的;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19.7.10不同供应商的投标（响应）文件由同一电子设备编制，打印、复印、加密或者上传的；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19.7.11不同供应商的投标（响应）文件由同一人送达或者分发，或者不同供应商联系人为同一人或不同联系人的联系电话一致的；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19.7.12不同供应商的投标（响应）文件的内容存在两处以上细节错误一致；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19.7.13不同供应商的法定代表人、委托代理人、项目经理、项目负责人等由同一个单位缴纳社会保险或者领取报酬的；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19.7.14被授权人未提供本单位为其缴纳的个人参保证明和劳动合同的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19.7.15不同供应商投标（响应）文件中法定代表人或者负责人签字出自同一人之手。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19.7.16未提供经会计师事务所或审计机构审计报告表；应包括资产负债表、现金流量表、利润表、和财务情况说明书或针对本项目基本开户行开具的资信证明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19.7.17未提供近半年内连续三个月的已依法缴纳税收和社会保障资金的凭证（依法免税或不需要缴纳社会保障资金的供应商应提供相应证明文件；新公司成立不满三个月的自成立之日起提供）；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19.8.5投标人的投标质量无承诺的。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19.8.6竞争性磋商小组认定的其他串通情形。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3120"/>
        <w:gridCol w:w="2268"/>
        <w:gridCol w:w="96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5"/>
            <w:vAlign w:val="center"/>
          </w:tcPr>
          <w:p>
            <w:pPr>
              <w:bidi w:val="0"/>
              <w:rPr>
                <w:rFonts w:hint="eastAsia"/>
              </w:rPr>
            </w:pPr>
            <w:r>
              <w:rPr>
                <w:rFonts w:hint="eastAsia"/>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tcBorders>
              <w:bottom w:val="single" w:color="auto" w:sz="4" w:space="0"/>
            </w:tcBorders>
            <w:vAlign w:val="center"/>
          </w:tcPr>
          <w:p>
            <w:pPr>
              <w:bidi w:val="0"/>
              <w:rPr>
                <w:rFonts w:hint="eastAsia"/>
              </w:rPr>
            </w:pPr>
            <w:r>
              <w:rPr>
                <w:rFonts w:hint="eastAsia"/>
              </w:rPr>
              <w:t>序号</w:t>
            </w:r>
          </w:p>
        </w:tc>
        <w:tc>
          <w:tcPr>
            <w:tcW w:w="1566" w:type="pct"/>
            <w:tcBorders>
              <w:bottom w:val="single" w:color="auto" w:sz="4" w:space="0"/>
            </w:tcBorders>
            <w:vAlign w:val="center"/>
          </w:tcPr>
          <w:p>
            <w:pPr>
              <w:bidi w:val="0"/>
              <w:rPr>
                <w:rFonts w:hint="eastAsia"/>
              </w:rPr>
            </w:pPr>
            <w:r>
              <w:rPr>
                <w:rFonts w:hint="eastAsia"/>
              </w:rPr>
              <w:t>指标名称</w:t>
            </w:r>
          </w:p>
        </w:tc>
        <w:tc>
          <w:tcPr>
            <w:tcW w:w="1138" w:type="pct"/>
            <w:tcBorders>
              <w:bottom w:val="single" w:color="auto" w:sz="4" w:space="0"/>
            </w:tcBorders>
            <w:vAlign w:val="center"/>
          </w:tcPr>
          <w:p>
            <w:pPr>
              <w:bidi w:val="0"/>
              <w:rPr>
                <w:rFonts w:hint="eastAsia"/>
              </w:rPr>
            </w:pPr>
            <w:r>
              <w:rPr>
                <w:rFonts w:hint="eastAsia"/>
              </w:rPr>
              <w:t>指标要求</w:t>
            </w:r>
          </w:p>
        </w:tc>
        <w:tc>
          <w:tcPr>
            <w:tcW w:w="484" w:type="pct"/>
            <w:tcBorders>
              <w:bottom w:val="single" w:color="auto" w:sz="4" w:space="0"/>
            </w:tcBorders>
            <w:vAlign w:val="center"/>
          </w:tcPr>
          <w:p>
            <w:pPr>
              <w:bidi w:val="0"/>
              <w:rPr>
                <w:rFonts w:hint="eastAsia"/>
              </w:rPr>
            </w:pPr>
            <w:r>
              <w:rPr>
                <w:rFonts w:hint="eastAsia"/>
              </w:rPr>
              <w:t>是否</w:t>
            </w:r>
          </w:p>
          <w:p>
            <w:pPr>
              <w:bidi w:val="0"/>
              <w:rPr>
                <w:rFonts w:hint="eastAsia"/>
              </w:rPr>
            </w:pPr>
            <w:r>
              <w:rPr>
                <w:rFonts w:hint="eastAsia"/>
              </w:rPr>
              <w:t>通过</w:t>
            </w:r>
          </w:p>
        </w:tc>
        <w:tc>
          <w:tcPr>
            <w:tcW w:w="1394" w:type="pct"/>
            <w:tcBorders>
              <w:bottom w:val="single" w:color="auto" w:sz="4" w:space="0"/>
            </w:tcBorders>
            <w:vAlign w:val="center"/>
          </w:tcPr>
          <w:p>
            <w:pPr>
              <w:bidi w:val="0"/>
              <w:rPr>
                <w:rFonts w:hint="eastAsia"/>
              </w:rPr>
            </w:pPr>
            <w:r>
              <w:rPr>
                <w:rFonts w:hint="eastAsia"/>
              </w:rPr>
              <w:t>投标文件格式及</w:t>
            </w:r>
          </w:p>
          <w:p>
            <w:pPr>
              <w:bidi w:val="0"/>
              <w:rPr>
                <w:rFonts w:hint="eastAsia"/>
              </w:rPr>
            </w:pPr>
            <w:r>
              <w:rPr>
                <w:rFonts w:hint="eastAsia"/>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1</w:t>
            </w:r>
          </w:p>
        </w:tc>
        <w:tc>
          <w:tcPr>
            <w:tcW w:w="1566" w:type="pct"/>
            <w:vAlign w:val="center"/>
          </w:tcPr>
          <w:p>
            <w:pPr>
              <w:bidi w:val="0"/>
              <w:rPr>
                <w:rFonts w:hint="eastAsia"/>
              </w:rPr>
            </w:pPr>
            <w:r>
              <w:rPr>
                <w:rFonts w:hint="eastAsia"/>
              </w:rPr>
              <w:t>营业执照</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2</w:t>
            </w:r>
          </w:p>
        </w:tc>
        <w:tc>
          <w:tcPr>
            <w:tcW w:w="1566" w:type="pct"/>
            <w:vAlign w:val="center"/>
          </w:tcPr>
          <w:p>
            <w:pPr>
              <w:bidi w:val="0"/>
              <w:rPr>
                <w:rFonts w:hint="eastAsia"/>
              </w:rPr>
            </w:pPr>
            <w:r>
              <w:rPr>
                <w:rFonts w:hint="eastAsia"/>
              </w:rPr>
              <w:t>法定代表人及身份证</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3</w:t>
            </w:r>
          </w:p>
        </w:tc>
        <w:tc>
          <w:tcPr>
            <w:tcW w:w="1566" w:type="pct"/>
            <w:vAlign w:val="center"/>
          </w:tcPr>
          <w:p>
            <w:pPr>
              <w:bidi w:val="0"/>
              <w:rPr>
                <w:rFonts w:hint="eastAsia"/>
              </w:rPr>
            </w:pPr>
            <w:r>
              <w:rPr>
                <w:rFonts w:hint="eastAsia"/>
              </w:rPr>
              <w:t>纳税凭证和社保证明</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4</w:t>
            </w:r>
          </w:p>
        </w:tc>
        <w:tc>
          <w:tcPr>
            <w:tcW w:w="1566" w:type="pct"/>
            <w:vAlign w:val="center"/>
          </w:tcPr>
          <w:p>
            <w:pPr>
              <w:bidi w:val="0"/>
              <w:rPr>
                <w:rFonts w:hint="eastAsia"/>
              </w:rPr>
            </w:pPr>
            <w:r>
              <w:rPr>
                <w:rFonts w:hint="eastAsia"/>
              </w:rPr>
              <w:t>财务审计报告</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5</w:t>
            </w:r>
          </w:p>
        </w:tc>
        <w:tc>
          <w:tcPr>
            <w:tcW w:w="1566" w:type="pct"/>
            <w:vAlign w:val="center"/>
          </w:tcPr>
          <w:p>
            <w:pPr>
              <w:bidi w:val="0"/>
              <w:rPr>
                <w:rFonts w:hint="eastAsia"/>
              </w:rPr>
            </w:pPr>
            <w:r>
              <w:rPr>
                <w:rFonts w:hint="eastAsia"/>
              </w:rPr>
              <w:t>“信用中国”“中国政府采购网”查询</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6</w:t>
            </w:r>
          </w:p>
        </w:tc>
        <w:tc>
          <w:tcPr>
            <w:tcW w:w="1566" w:type="pct"/>
            <w:vAlign w:val="center"/>
          </w:tcPr>
          <w:p>
            <w:pPr>
              <w:bidi w:val="0"/>
              <w:rPr>
                <w:rFonts w:hint="eastAsia"/>
              </w:rPr>
            </w:pPr>
            <w:r>
              <w:rPr>
                <w:rFonts w:hint="eastAsia"/>
              </w:rPr>
              <w:t>投标文件签字盖章格式</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7</w:t>
            </w:r>
          </w:p>
        </w:tc>
        <w:tc>
          <w:tcPr>
            <w:tcW w:w="1566" w:type="pct"/>
            <w:vAlign w:val="center"/>
          </w:tcPr>
          <w:p>
            <w:pPr>
              <w:bidi w:val="0"/>
              <w:rPr>
                <w:rFonts w:hint="eastAsia"/>
              </w:rPr>
            </w:pPr>
            <w:r>
              <w:rPr>
                <w:rFonts w:hint="eastAsia"/>
              </w:rPr>
              <w:t>合格供应商的声明函和承诺书</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8</w:t>
            </w:r>
          </w:p>
        </w:tc>
        <w:tc>
          <w:tcPr>
            <w:tcW w:w="1566" w:type="pct"/>
            <w:vAlign w:val="center"/>
          </w:tcPr>
          <w:p>
            <w:pPr>
              <w:bidi w:val="0"/>
              <w:rPr>
                <w:rFonts w:hint="eastAsia"/>
              </w:rPr>
            </w:pPr>
            <w:r>
              <w:rPr>
                <w:rFonts w:hint="eastAsia"/>
              </w:rPr>
              <w:t>服务期</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9</w:t>
            </w:r>
          </w:p>
        </w:tc>
        <w:tc>
          <w:tcPr>
            <w:tcW w:w="1566" w:type="pct"/>
            <w:vAlign w:val="center"/>
          </w:tcPr>
          <w:p>
            <w:pPr>
              <w:bidi w:val="0"/>
              <w:rPr>
                <w:rFonts w:hint="eastAsia"/>
              </w:rPr>
            </w:pPr>
            <w:r>
              <w:rPr>
                <w:rFonts w:hint="eastAsia"/>
              </w:rPr>
              <w:t>投标有效期</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10</w:t>
            </w:r>
          </w:p>
        </w:tc>
        <w:tc>
          <w:tcPr>
            <w:tcW w:w="1566" w:type="pct"/>
            <w:vAlign w:val="center"/>
          </w:tcPr>
          <w:p>
            <w:pPr>
              <w:bidi w:val="0"/>
              <w:rPr>
                <w:rFonts w:hint="eastAsia"/>
              </w:rPr>
            </w:pPr>
            <w:r>
              <w:rPr>
                <w:rFonts w:hint="eastAsia"/>
              </w:rPr>
              <w:t>服务技术要求</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11</w:t>
            </w:r>
          </w:p>
        </w:tc>
        <w:tc>
          <w:tcPr>
            <w:tcW w:w="1566" w:type="pct"/>
            <w:vAlign w:val="center"/>
          </w:tcPr>
          <w:p>
            <w:pPr>
              <w:bidi w:val="0"/>
              <w:rPr>
                <w:rFonts w:hint="eastAsia"/>
              </w:rPr>
            </w:pPr>
            <w:r>
              <w:rPr>
                <w:rFonts w:hint="eastAsia"/>
              </w:rPr>
              <w:t>其他实质性要求</w:t>
            </w:r>
          </w:p>
        </w:tc>
        <w:tc>
          <w:tcPr>
            <w:tcW w:w="1138" w:type="pct"/>
            <w:vAlign w:val="center"/>
          </w:tcPr>
          <w:p>
            <w:pPr>
              <w:bidi w:val="0"/>
              <w:rPr>
                <w:rFonts w:hint="eastAsia"/>
              </w:rPr>
            </w:pPr>
            <w:r>
              <w:rPr>
                <w:rFonts w:hint="eastAsia"/>
              </w:rPr>
              <w:t>见招标文件</w:t>
            </w:r>
          </w:p>
        </w:tc>
        <w:tc>
          <w:tcPr>
            <w:tcW w:w="484" w:type="pct"/>
            <w:vAlign w:val="center"/>
          </w:tcPr>
          <w:p>
            <w:pPr>
              <w:bidi w:val="0"/>
              <w:rPr>
                <w:rFonts w:hint="eastAsia"/>
              </w:rPr>
            </w:pPr>
          </w:p>
        </w:tc>
        <w:tc>
          <w:tcPr>
            <w:tcW w:w="1394" w:type="pct"/>
            <w:vAlign w:val="center"/>
          </w:tcPr>
          <w:p>
            <w:pPr>
              <w:bidi w:val="0"/>
              <w:rPr>
                <w:rFonts w:hint="eastAsia"/>
              </w:rPr>
            </w:pPr>
            <w:r>
              <w:rPr>
                <w:rFonts w:hint="eastAsia"/>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12</w:t>
            </w:r>
          </w:p>
        </w:tc>
        <w:tc>
          <w:tcPr>
            <w:tcW w:w="1566" w:type="pct"/>
            <w:vAlign w:val="center"/>
          </w:tcPr>
          <w:p>
            <w:pPr>
              <w:bidi w:val="0"/>
              <w:rPr>
                <w:rFonts w:hint="eastAsia"/>
              </w:rPr>
            </w:pPr>
          </w:p>
        </w:tc>
        <w:tc>
          <w:tcPr>
            <w:tcW w:w="1138" w:type="pct"/>
            <w:vAlign w:val="center"/>
          </w:tcPr>
          <w:p>
            <w:pPr>
              <w:bidi w:val="0"/>
              <w:rPr>
                <w:rFonts w:hint="eastAsia"/>
              </w:rPr>
            </w:pPr>
          </w:p>
        </w:tc>
        <w:tc>
          <w:tcPr>
            <w:tcW w:w="484" w:type="pct"/>
            <w:vAlign w:val="center"/>
          </w:tcPr>
          <w:p>
            <w:pPr>
              <w:bidi w:val="0"/>
              <w:rPr>
                <w:rFonts w:hint="eastAsia"/>
              </w:rPr>
            </w:pPr>
          </w:p>
        </w:tc>
        <w:tc>
          <w:tcPr>
            <w:tcW w:w="1394" w:type="pct"/>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13</w:t>
            </w:r>
          </w:p>
        </w:tc>
        <w:tc>
          <w:tcPr>
            <w:tcW w:w="1566" w:type="pct"/>
            <w:vAlign w:val="center"/>
          </w:tcPr>
          <w:p>
            <w:pPr>
              <w:bidi w:val="0"/>
              <w:rPr>
                <w:rFonts w:hint="eastAsia"/>
              </w:rPr>
            </w:pPr>
          </w:p>
        </w:tc>
        <w:tc>
          <w:tcPr>
            <w:tcW w:w="1138" w:type="pct"/>
            <w:vAlign w:val="center"/>
          </w:tcPr>
          <w:p>
            <w:pPr>
              <w:bidi w:val="0"/>
              <w:rPr>
                <w:rFonts w:hint="eastAsia"/>
              </w:rPr>
            </w:pPr>
          </w:p>
        </w:tc>
        <w:tc>
          <w:tcPr>
            <w:tcW w:w="484" w:type="pct"/>
            <w:vAlign w:val="center"/>
          </w:tcPr>
          <w:p>
            <w:pPr>
              <w:bidi w:val="0"/>
              <w:rPr>
                <w:rFonts w:hint="eastAsia"/>
              </w:rPr>
            </w:pPr>
          </w:p>
        </w:tc>
        <w:tc>
          <w:tcPr>
            <w:tcW w:w="1394" w:type="pct"/>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5" w:type="pct"/>
            <w:vAlign w:val="center"/>
          </w:tcPr>
          <w:p>
            <w:pPr>
              <w:bidi w:val="0"/>
              <w:rPr>
                <w:rFonts w:hint="eastAsia"/>
              </w:rPr>
            </w:pPr>
            <w:r>
              <w:rPr>
                <w:rFonts w:hint="eastAsia"/>
              </w:rPr>
              <w:t>14</w:t>
            </w:r>
          </w:p>
        </w:tc>
        <w:tc>
          <w:tcPr>
            <w:tcW w:w="1566" w:type="pct"/>
            <w:vAlign w:val="center"/>
          </w:tcPr>
          <w:p>
            <w:pPr>
              <w:bidi w:val="0"/>
              <w:rPr>
                <w:rFonts w:hint="eastAsia"/>
              </w:rPr>
            </w:pPr>
            <w:r>
              <w:rPr>
                <w:rFonts w:hint="eastAsia"/>
              </w:rPr>
              <w:t>结论</w:t>
            </w:r>
          </w:p>
        </w:tc>
        <w:tc>
          <w:tcPr>
            <w:tcW w:w="3018" w:type="pct"/>
            <w:gridSpan w:val="3"/>
            <w:vAlign w:val="center"/>
          </w:tcPr>
          <w:p>
            <w:pPr>
              <w:bidi w:val="0"/>
              <w:rPr>
                <w:rFonts w:hint="eastAsia"/>
              </w:rPr>
            </w:pPr>
            <w:r>
              <w:rPr>
                <w:rFonts w:hint="eastAsia"/>
              </w:rPr>
              <w:t>是否通过审查</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20.响应性文件的澄清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21.竞争性磋商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21.3磋商内容包括：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21.4.2供应商应当按照竞争性磋商文件的变动情况和竞争性磋商小组的要求重新提交响应性文件，并由其法定代表人或授权代表签字或者加盖公章。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21.5报价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21.5</w:t>
      </w:r>
      <w:r>
        <w:rPr>
          <w:rFonts w:hint="eastAsia" w:ascii="宋体" w:hAnsi="宋体" w:eastAsia="宋体" w:cs="宋体"/>
          <w:sz w:val="24"/>
          <w:szCs w:val="24"/>
        </w:rPr>
        <w:t>.1</w:t>
      </w:r>
      <w:r>
        <w:rPr>
          <w:rFonts w:hint="eastAsia" w:ascii="宋体" w:hAnsi="宋体" w:eastAsia="宋体" w:cs="宋体"/>
          <w:sz w:val="24"/>
          <w:szCs w:val="24"/>
          <w:lang w:val="zh-CN"/>
        </w:rPr>
        <w:t>本次竞争性磋商的报价为一次报价，以供应商的投标函和开标记录上报价</w:t>
      </w:r>
      <w:r>
        <w:rPr>
          <w:rFonts w:hint="eastAsia" w:ascii="宋体" w:hAnsi="宋体" w:eastAsia="宋体" w:cs="宋体"/>
          <w:sz w:val="24"/>
          <w:szCs w:val="24"/>
        </w:rPr>
        <w:t xml:space="preserve">为一次报价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21.5.2评标委员会认为供应商的报价明显低于其他通过符合性审查投标人的报价，有可能影响产品质量或者不能诚信履约的，应当要求其在评标现场合理的时间内提供书面说明，必要时提交相关证明材料；响应人不能证明其报价合理性的，评标委员会应当将其作为无效投标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六、评定标准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22.竞争性磋商过程及保密原则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采购代理机构在评标结束后1个工作日内将评标报告送采购人。采购人自收到评标报告之日起５个工作日内，在评标报告确定的中标候选人名单中确定中标人。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22.2对通过初步审查的响应文件，采用百分制综合评分法进行评价。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评标方法：</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817"/>
        <w:gridCol w:w="1202"/>
        <w:gridCol w:w="6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Align w:val="center"/>
          </w:tcPr>
          <w:p>
            <w:pPr>
              <w:bidi w:val="0"/>
              <w:rPr>
                <w:rFonts w:hint="eastAsia"/>
              </w:rPr>
            </w:pPr>
            <w:r>
              <w:rPr>
                <w:rFonts w:hint="eastAsia"/>
              </w:rPr>
              <w:t>评分指标</w:t>
            </w:r>
          </w:p>
        </w:tc>
        <w:tc>
          <w:tcPr>
            <w:tcW w:w="410" w:type="pct"/>
            <w:vAlign w:val="center"/>
          </w:tcPr>
          <w:p>
            <w:pPr>
              <w:bidi w:val="0"/>
              <w:rPr>
                <w:rFonts w:hint="eastAsia"/>
              </w:rPr>
            </w:pPr>
            <w:r>
              <w:rPr>
                <w:rFonts w:hint="eastAsia"/>
              </w:rPr>
              <w:t>分值</w:t>
            </w:r>
          </w:p>
        </w:tc>
        <w:tc>
          <w:tcPr>
            <w:tcW w:w="603" w:type="pct"/>
            <w:vAlign w:val="center"/>
          </w:tcPr>
          <w:p>
            <w:pPr>
              <w:bidi w:val="0"/>
              <w:rPr>
                <w:rFonts w:hint="eastAsia"/>
              </w:rPr>
            </w:pPr>
            <w:r>
              <w:rPr>
                <w:rFonts w:hint="eastAsia"/>
              </w:rPr>
              <w:t>指标说明及评分标准</w:t>
            </w:r>
          </w:p>
        </w:tc>
        <w:tc>
          <w:tcPr>
            <w:tcW w:w="3348" w:type="pct"/>
            <w:vAlign w:val="center"/>
          </w:tcPr>
          <w:p>
            <w:pPr>
              <w:bidi w:val="0"/>
              <w:rPr>
                <w:rFonts w:hint="eastAsia"/>
              </w:rPr>
            </w:pPr>
            <w:r>
              <w:rPr>
                <w:rFonts w:hint="eastAsia"/>
              </w:rPr>
              <w:t>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Align w:val="center"/>
          </w:tcPr>
          <w:p>
            <w:pPr>
              <w:bidi w:val="0"/>
              <w:rPr>
                <w:rFonts w:hint="eastAsia"/>
              </w:rPr>
            </w:pPr>
            <w:r>
              <w:rPr>
                <w:rFonts w:hint="eastAsia"/>
              </w:rPr>
              <w:t>报价得分（10分）</w:t>
            </w:r>
          </w:p>
        </w:tc>
        <w:tc>
          <w:tcPr>
            <w:tcW w:w="410" w:type="pct"/>
            <w:vAlign w:val="center"/>
          </w:tcPr>
          <w:p>
            <w:pPr>
              <w:bidi w:val="0"/>
              <w:rPr>
                <w:rFonts w:hint="eastAsia"/>
              </w:rPr>
            </w:pPr>
            <w:r>
              <w:rPr>
                <w:rFonts w:hint="eastAsia"/>
              </w:rPr>
              <w:t>10分</w:t>
            </w:r>
          </w:p>
        </w:tc>
        <w:tc>
          <w:tcPr>
            <w:tcW w:w="3951" w:type="pct"/>
            <w:gridSpan w:val="2"/>
            <w:vAlign w:val="center"/>
          </w:tcPr>
          <w:p>
            <w:pPr>
              <w:bidi w:val="0"/>
              <w:rPr>
                <w:rFonts w:hint="eastAsia"/>
              </w:rPr>
            </w:pPr>
            <w:r>
              <w:rPr>
                <w:rFonts w:hint="eastAsia"/>
              </w:rPr>
              <w:t>满足磋商文件要求且最后报价最低的供应商的价格为磋商基准价，其价格分为满分。其他供应商的价格分统一按照下列公式计算：</w:t>
            </w:r>
          </w:p>
          <w:p>
            <w:pPr>
              <w:bidi w:val="0"/>
              <w:rPr>
                <w:rFonts w:hint="eastAsia"/>
                <w:lang w:val="en-US" w:eastAsia="zh-CN"/>
              </w:rPr>
            </w:pPr>
            <w:r>
              <w:rPr>
                <w:rFonts w:hint="eastAsia"/>
              </w:rPr>
              <w:t>磋商报价得分=（磋商基准价/最后磋商报价）×</w:t>
            </w:r>
            <w:r>
              <w:rPr>
                <w:rFonts w:hint="eastAsia"/>
                <w:lang w:val="en-US" w:eastAsia="zh-CN"/>
              </w:rPr>
              <w:t>10</w:t>
            </w:r>
          </w:p>
          <w:p>
            <w:pPr>
              <w:bidi w:val="0"/>
              <w:rPr>
                <w:rFonts w:hint="eastAsia"/>
              </w:rPr>
            </w:pPr>
            <w:r>
              <w:rPr>
                <w:rFonts w:hint="eastAsia"/>
              </w:rPr>
              <w:t>备注：价格分计算保留小数点后二位。</w:t>
            </w:r>
          </w:p>
          <w:p>
            <w:pPr>
              <w:bidi w:val="0"/>
              <w:rPr>
                <w:rFonts w:hint="eastAsia"/>
              </w:rPr>
            </w:pPr>
            <w:r>
              <w:rPr>
                <w:rFonts w:hint="eastAsia"/>
              </w:rPr>
              <w:t>根据财政部、工信部关于印发《政府采购促进中小企业发展管理办法》的通知（财库〔2020〕46号 ）文件规定：</w:t>
            </w:r>
          </w:p>
          <w:p>
            <w:pPr>
              <w:bidi w:val="0"/>
              <w:rPr>
                <w:rFonts w:hint="eastAsia"/>
              </w:rPr>
            </w:pPr>
            <w:r>
              <w:rPr>
                <w:rFonts w:hint="eastAsia"/>
              </w:rPr>
              <w:t>（1）对小微企业报价给予10%扣除，请按照《政府采购促进中小企业发展管理办法》要求提供中小企业声明函。</w:t>
            </w:r>
          </w:p>
          <w:p>
            <w:pPr>
              <w:bidi w:val="0"/>
              <w:rPr>
                <w:rFonts w:hint="eastAsia"/>
              </w:rPr>
            </w:pPr>
            <w:r>
              <w:rPr>
                <w:rFonts w:hint="eastAsia"/>
              </w:rPr>
              <w:t>（2）关于监狱企业：视同小微企业。须提供由省级以上监狱管理局、戒毒管理局（含新疆生产建设兵团）出具的属于监狱企业的证明文件，否则不考虑价格扣除。</w:t>
            </w:r>
          </w:p>
          <w:p>
            <w:pPr>
              <w:bidi w:val="0"/>
              <w:rPr>
                <w:rFonts w:hint="eastAsia"/>
              </w:rPr>
            </w:pPr>
            <w:r>
              <w:rPr>
                <w:rFonts w:hint="eastAsia"/>
              </w:rPr>
              <w:t>（3）关于残疾人福利性单位：视同小微企业。须提供完整的“残疾人福利性单位声明函”，否则在价格评审时不予考虑价格扣除。残疾人福利性单位属于小型、微型企业的，不重复享受政策。</w:t>
            </w:r>
          </w:p>
          <w:p>
            <w:pPr>
              <w:bidi w:val="0"/>
              <w:rPr>
                <w:rFonts w:hint="eastAsia"/>
              </w:rPr>
            </w:pPr>
            <w:r>
              <w:rPr>
                <w:rFonts w:hint="eastAsia"/>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restart"/>
            <w:vAlign w:val="center"/>
          </w:tcPr>
          <w:p>
            <w:pPr>
              <w:bidi w:val="0"/>
              <w:rPr>
                <w:rFonts w:hint="eastAsia"/>
              </w:rPr>
            </w:pPr>
            <w:r>
              <w:rPr>
                <w:rFonts w:hint="eastAsia"/>
              </w:rPr>
              <w:t>技术方案  (4</w:t>
            </w:r>
            <w:r>
              <w:rPr>
                <w:rFonts w:hint="eastAsia"/>
                <w:lang w:val="en-US" w:eastAsia="zh-CN"/>
              </w:rPr>
              <w:t>8</w:t>
            </w:r>
            <w:r>
              <w:rPr>
                <w:rFonts w:hint="eastAsia"/>
              </w:rPr>
              <w:t>分)</w:t>
            </w:r>
          </w:p>
        </w:tc>
        <w:tc>
          <w:tcPr>
            <w:tcW w:w="410" w:type="pct"/>
            <w:vAlign w:val="center"/>
          </w:tcPr>
          <w:p>
            <w:pPr>
              <w:bidi w:val="0"/>
              <w:rPr>
                <w:rFonts w:hint="eastAsia"/>
              </w:rPr>
            </w:pPr>
            <w:r>
              <w:rPr>
                <w:rFonts w:hint="eastAsia"/>
              </w:rPr>
              <w:t>12分</w:t>
            </w:r>
          </w:p>
        </w:tc>
        <w:tc>
          <w:tcPr>
            <w:tcW w:w="603" w:type="pct"/>
            <w:vAlign w:val="center"/>
          </w:tcPr>
          <w:p>
            <w:pPr>
              <w:bidi w:val="0"/>
              <w:rPr>
                <w:rFonts w:hint="eastAsia"/>
              </w:rPr>
            </w:pPr>
            <w:r>
              <w:rPr>
                <w:rFonts w:hint="eastAsia"/>
              </w:rPr>
              <w:t>服务承诺</w:t>
            </w:r>
          </w:p>
        </w:tc>
        <w:tc>
          <w:tcPr>
            <w:tcW w:w="3348" w:type="pct"/>
            <w:vAlign w:val="center"/>
          </w:tcPr>
          <w:p>
            <w:pPr>
              <w:bidi w:val="0"/>
              <w:rPr>
                <w:rFonts w:hint="eastAsia"/>
                <w:lang w:val="en-US"/>
              </w:rPr>
            </w:pPr>
            <w:r>
              <w:rPr>
                <w:rFonts w:hint="eastAsia"/>
                <w:lang w:val="en-US"/>
              </w:rPr>
              <w:t>1.接到任务后，积极配合委托人的工作，投入充足的人员、设备、保证服务质量的承诺和措施；</w:t>
            </w:r>
          </w:p>
          <w:p>
            <w:pPr>
              <w:bidi w:val="0"/>
              <w:rPr>
                <w:rFonts w:hint="eastAsia"/>
                <w:lang w:val="en-US"/>
              </w:rPr>
            </w:pPr>
            <w:r>
              <w:rPr>
                <w:rFonts w:hint="eastAsia"/>
                <w:lang w:val="en-US"/>
              </w:rPr>
              <w:t>2.供应商对本项目管理、服务人员配置人数、年龄和技能素质的要求的承诺；</w:t>
            </w:r>
          </w:p>
          <w:p>
            <w:pPr>
              <w:bidi w:val="0"/>
              <w:rPr>
                <w:rFonts w:hint="eastAsia"/>
                <w:lang w:val="en-US"/>
              </w:rPr>
            </w:pPr>
            <w:r>
              <w:rPr>
                <w:rFonts w:hint="eastAsia"/>
                <w:lang w:val="en-US"/>
              </w:rPr>
              <w:t>3.提供有利于采购人的其他承诺，包括但不限于出现问题时的处理方案、处理时间等。</w:t>
            </w:r>
          </w:p>
          <w:p>
            <w:pPr>
              <w:bidi w:val="0"/>
              <w:rPr>
                <w:rFonts w:hint="eastAsia"/>
              </w:rPr>
            </w:pPr>
            <w:r>
              <w:rPr>
                <w:rFonts w:hint="eastAsia"/>
              </w:rPr>
              <w:t>以上3项完全满足要求得12分，缺一项扣4分，扣完为止。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rPr>
              <w:t>5分</w:t>
            </w:r>
          </w:p>
        </w:tc>
        <w:tc>
          <w:tcPr>
            <w:tcW w:w="603" w:type="pct"/>
            <w:vAlign w:val="center"/>
          </w:tcPr>
          <w:p>
            <w:pPr>
              <w:bidi w:val="0"/>
              <w:rPr>
                <w:rFonts w:hint="eastAsia"/>
              </w:rPr>
            </w:pPr>
            <w:r>
              <w:rPr>
                <w:rFonts w:hint="eastAsia"/>
              </w:rPr>
              <w:t xml:space="preserve">人员培训  </w:t>
            </w:r>
          </w:p>
        </w:tc>
        <w:tc>
          <w:tcPr>
            <w:tcW w:w="3348" w:type="pct"/>
            <w:vAlign w:val="center"/>
          </w:tcPr>
          <w:p>
            <w:pPr>
              <w:bidi w:val="0"/>
              <w:rPr>
                <w:rFonts w:hint="eastAsia"/>
              </w:rPr>
            </w:pPr>
            <w:r>
              <w:rPr>
                <w:rFonts w:hint="eastAsia"/>
              </w:rPr>
              <w:t>提供供应商服务人员培训及管理计划（5分），没有不得分。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rPr>
              <w:t>5分</w:t>
            </w:r>
          </w:p>
        </w:tc>
        <w:tc>
          <w:tcPr>
            <w:tcW w:w="603" w:type="pct"/>
            <w:vAlign w:val="center"/>
          </w:tcPr>
          <w:p>
            <w:pPr>
              <w:bidi w:val="0"/>
              <w:rPr>
                <w:rFonts w:hint="eastAsia"/>
              </w:rPr>
            </w:pPr>
            <w:r>
              <w:rPr>
                <w:rFonts w:hint="eastAsia"/>
              </w:rPr>
              <w:t xml:space="preserve">服务保障 </w:t>
            </w:r>
          </w:p>
        </w:tc>
        <w:tc>
          <w:tcPr>
            <w:tcW w:w="3348" w:type="pct"/>
            <w:vAlign w:val="center"/>
          </w:tcPr>
          <w:p>
            <w:pPr>
              <w:bidi w:val="0"/>
              <w:rPr>
                <w:rFonts w:hint="eastAsia"/>
              </w:rPr>
            </w:pPr>
            <w:r>
              <w:rPr>
                <w:rFonts w:hint="eastAsia"/>
              </w:rPr>
              <w:t>供应商在项目所在地注册或在项目所在地注册分公司（提供营业执照、开户许可证、负责人身份证，联系人及电话）或承诺设立服务机构的得5分，缺项或不提供不得分。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rPr>
              <w:t>8分</w:t>
            </w:r>
          </w:p>
        </w:tc>
        <w:tc>
          <w:tcPr>
            <w:tcW w:w="603" w:type="pct"/>
            <w:vAlign w:val="center"/>
          </w:tcPr>
          <w:p>
            <w:pPr>
              <w:bidi w:val="0"/>
              <w:rPr>
                <w:rFonts w:hint="eastAsia"/>
              </w:rPr>
            </w:pPr>
            <w:r>
              <w:rPr>
                <w:rFonts w:hint="eastAsia"/>
              </w:rPr>
              <w:t>文明作业及安全承诺</w:t>
            </w:r>
          </w:p>
        </w:tc>
        <w:tc>
          <w:tcPr>
            <w:tcW w:w="3348" w:type="pct"/>
            <w:vAlign w:val="center"/>
          </w:tcPr>
          <w:p>
            <w:pPr>
              <w:bidi w:val="0"/>
              <w:rPr>
                <w:rFonts w:hint="eastAsia"/>
              </w:rPr>
            </w:pPr>
            <w:r>
              <w:rPr>
                <w:rFonts w:hint="eastAsia"/>
              </w:rPr>
              <w:t>1.安全作业保障措施（3分），没有不得分。</w:t>
            </w:r>
          </w:p>
          <w:p>
            <w:pPr>
              <w:bidi w:val="0"/>
              <w:rPr>
                <w:rFonts w:hint="eastAsia"/>
              </w:rPr>
            </w:pPr>
            <w:r>
              <w:rPr>
                <w:rFonts w:hint="eastAsia"/>
              </w:rPr>
              <w:t>2.供应商须承诺对物业服务人员加强安全教育和礼仪培训，如发生安全事故 ，供应商承担一切责任和费用，采购单位不承担连带责任5分，否则不得分。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rPr>
              <w:t>1</w:t>
            </w:r>
            <w:r>
              <w:rPr>
                <w:rFonts w:hint="eastAsia"/>
                <w:lang w:val="en-US" w:eastAsia="zh-CN"/>
              </w:rPr>
              <w:t>8</w:t>
            </w:r>
            <w:r>
              <w:rPr>
                <w:rFonts w:hint="eastAsia"/>
              </w:rPr>
              <w:t>分</w:t>
            </w:r>
          </w:p>
        </w:tc>
        <w:tc>
          <w:tcPr>
            <w:tcW w:w="603" w:type="pct"/>
            <w:vAlign w:val="center"/>
          </w:tcPr>
          <w:p>
            <w:pPr>
              <w:bidi w:val="0"/>
              <w:rPr>
                <w:rFonts w:hint="eastAsia"/>
              </w:rPr>
            </w:pPr>
            <w:r>
              <w:rPr>
                <w:rFonts w:hint="eastAsia"/>
              </w:rPr>
              <w:t>物业服务方案</w:t>
            </w:r>
          </w:p>
        </w:tc>
        <w:tc>
          <w:tcPr>
            <w:tcW w:w="3348" w:type="pct"/>
            <w:vAlign w:val="center"/>
          </w:tcPr>
          <w:p>
            <w:pPr>
              <w:bidi w:val="0"/>
              <w:rPr>
                <w:rFonts w:hint="eastAsia"/>
              </w:rPr>
            </w:pPr>
            <w:r>
              <w:rPr>
                <w:rFonts w:hint="eastAsia"/>
              </w:rPr>
              <w:t>提供服务工作流程、人员保障措施；物业服务标准及措施；服务质量管理措施、档案管理方案、应急预案综合1</w:t>
            </w:r>
            <w:r>
              <w:rPr>
                <w:rFonts w:hint="eastAsia"/>
                <w:lang w:val="en-US" w:eastAsia="zh-CN"/>
              </w:rPr>
              <w:t>8</w:t>
            </w:r>
            <w:r>
              <w:rPr>
                <w:rFonts w:hint="eastAsia"/>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restart"/>
            <w:vAlign w:val="center"/>
          </w:tcPr>
          <w:p>
            <w:pPr>
              <w:bidi w:val="0"/>
              <w:rPr>
                <w:rFonts w:hint="eastAsia"/>
              </w:rPr>
            </w:pPr>
            <w:r>
              <w:rPr>
                <w:rFonts w:hint="eastAsia"/>
              </w:rPr>
              <w:t>综合4</w:t>
            </w:r>
            <w:r>
              <w:rPr>
                <w:rFonts w:hint="eastAsia"/>
                <w:lang w:val="en-US" w:eastAsia="zh-CN"/>
              </w:rPr>
              <w:t>2</w:t>
            </w:r>
            <w:r>
              <w:rPr>
                <w:rFonts w:hint="eastAsia"/>
              </w:rPr>
              <w:t>（分）</w:t>
            </w:r>
          </w:p>
        </w:tc>
        <w:tc>
          <w:tcPr>
            <w:tcW w:w="410" w:type="pct"/>
            <w:vAlign w:val="center"/>
          </w:tcPr>
          <w:p>
            <w:pPr>
              <w:bidi w:val="0"/>
              <w:rPr>
                <w:rFonts w:hint="eastAsia"/>
              </w:rPr>
            </w:pPr>
            <w:r>
              <w:rPr>
                <w:rFonts w:hint="eastAsia"/>
              </w:rPr>
              <w:t>4分</w:t>
            </w:r>
          </w:p>
        </w:tc>
        <w:tc>
          <w:tcPr>
            <w:tcW w:w="603" w:type="pct"/>
            <w:vAlign w:val="center"/>
          </w:tcPr>
          <w:p>
            <w:pPr>
              <w:bidi w:val="0"/>
              <w:rPr>
                <w:rFonts w:hint="eastAsia"/>
                <w:highlight w:val="none"/>
              </w:rPr>
            </w:pPr>
            <w:r>
              <w:rPr>
                <w:rFonts w:hint="eastAsia"/>
                <w:highlight w:val="none"/>
              </w:rPr>
              <w:t>物资装备</w:t>
            </w:r>
          </w:p>
        </w:tc>
        <w:tc>
          <w:tcPr>
            <w:tcW w:w="3348" w:type="pct"/>
            <w:vAlign w:val="center"/>
          </w:tcPr>
          <w:p>
            <w:pPr>
              <w:bidi w:val="0"/>
              <w:rPr>
                <w:rFonts w:hint="eastAsia"/>
                <w:highlight w:val="none"/>
              </w:rPr>
            </w:pPr>
            <w:r>
              <w:rPr>
                <w:rFonts w:hint="eastAsia"/>
                <w:highlight w:val="none"/>
              </w:rPr>
              <w:t>提供与本项目相关的固定资产装备</w:t>
            </w:r>
            <w:r>
              <w:rPr>
                <w:rFonts w:hint="eastAsia"/>
                <w:highlight w:val="none"/>
                <w:lang w:val="en-US" w:eastAsia="zh-CN"/>
              </w:rPr>
              <w:t>如</w:t>
            </w:r>
            <w:r>
              <w:rPr>
                <w:rFonts w:hint="eastAsia"/>
                <w:highlight w:val="none"/>
              </w:rPr>
              <w:t>（需提供购买设备的发票）等，每提供一项得2分，最多得4分；不提供者不得分。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lang w:val="en-US" w:eastAsia="zh-CN"/>
              </w:rPr>
              <w:t>9</w:t>
            </w:r>
            <w:r>
              <w:rPr>
                <w:rFonts w:hint="eastAsia"/>
              </w:rPr>
              <w:t>分</w:t>
            </w:r>
          </w:p>
        </w:tc>
        <w:tc>
          <w:tcPr>
            <w:tcW w:w="603" w:type="pct"/>
            <w:vAlign w:val="center"/>
          </w:tcPr>
          <w:p>
            <w:pPr>
              <w:bidi w:val="0"/>
              <w:rPr>
                <w:rFonts w:hint="eastAsia"/>
              </w:rPr>
            </w:pPr>
            <w:r>
              <w:rPr>
                <w:rFonts w:hint="eastAsia"/>
              </w:rPr>
              <w:t>项目人员</w:t>
            </w:r>
          </w:p>
        </w:tc>
        <w:tc>
          <w:tcPr>
            <w:tcW w:w="3348" w:type="pct"/>
            <w:vAlign w:val="center"/>
          </w:tcPr>
          <w:p>
            <w:pPr>
              <w:bidi w:val="0"/>
              <w:rPr>
                <w:rFonts w:hint="eastAsia"/>
              </w:rPr>
            </w:pPr>
            <w:r>
              <w:rPr>
                <w:rFonts w:hint="eastAsia"/>
              </w:rPr>
              <w:t>1.项目负责人具有全国物业管理企业经理证书得5分（提供项目负责人相关证明材料扫描件，需提供项目负责人在本单位缴纳社保的证明，证明资料不齐全的不得分）。</w:t>
            </w:r>
          </w:p>
          <w:p>
            <w:pPr>
              <w:bidi w:val="0"/>
              <w:rPr>
                <w:rFonts w:hint="eastAsia"/>
              </w:rPr>
            </w:pPr>
            <w:r>
              <w:rPr>
                <w:rFonts w:hint="eastAsia"/>
                <w:lang w:val="en-US" w:eastAsia="zh-CN"/>
              </w:rPr>
              <w:t>2</w:t>
            </w:r>
            <w:r>
              <w:rPr>
                <w:rFonts w:hint="eastAsia"/>
              </w:rPr>
              <w:t>.服务人员中具有健康证的不少于5人得4分；不提供者不得分。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lang w:val="en-US" w:eastAsia="zh-CN"/>
              </w:rPr>
              <w:t>10</w:t>
            </w:r>
            <w:r>
              <w:rPr>
                <w:rFonts w:hint="eastAsia"/>
              </w:rPr>
              <w:t>分</w:t>
            </w:r>
          </w:p>
        </w:tc>
        <w:tc>
          <w:tcPr>
            <w:tcW w:w="603" w:type="pct"/>
            <w:vAlign w:val="center"/>
          </w:tcPr>
          <w:p>
            <w:pPr>
              <w:bidi w:val="0"/>
              <w:rPr>
                <w:rFonts w:hint="eastAsia"/>
              </w:rPr>
            </w:pPr>
            <w:r>
              <w:rPr>
                <w:rFonts w:hint="eastAsia"/>
              </w:rPr>
              <w:t>现场勘查</w:t>
            </w:r>
          </w:p>
        </w:tc>
        <w:tc>
          <w:tcPr>
            <w:tcW w:w="3348" w:type="pct"/>
            <w:vAlign w:val="center"/>
          </w:tcPr>
          <w:p>
            <w:pPr>
              <w:bidi w:val="0"/>
              <w:rPr>
                <w:rFonts w:hint="eastAsia"/>
              </w:rPr>
            </w:pPr>
            <w:r>
              <w:rPr>
                <w:rFonts w:hint="eastAsia"/>
              </w:rPr>
              <w:t>供应商进行现场勘察并提供服务方案，在投标文件中出具勘查证明的得</w:t>
            </w:r>
            <w:r>
              <w:rPr>
                <w:rFonts w:hint="eastAsia"/>
                <w:lang w:val="en-US" w:eastAsia="zh-CN"/>
              </w:rPr>
              <w:t>10</w:t>
            </w:r>
            <w:r>
              <w:rPr>
                <w:rFonts w:hint="eastAsia"/>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rPr>
              <w:t>10分</w:t>
            </w:r>
          </w:p>
        </w:tc>
        <w:tc>
          <w:tcPr>
            <w:tcW w:w="603" w:type="pct"/>
            <w:vAlign w:val="center"/>
          </w:tcPr>
          <w:p>
            <w:pPr>
              <w:bidi w:val="0"/>
              <w:rPr>
                <w:rFonts w:hint="eastAsia"/>
              </w:rPr>
            </w:pPr>
            <w:r>
              <w:rPr>
                <w:rFonts w:hint="eastAsia"/>
              </w:rPr>
              <w:t>企业业绩</w:t>
            </w:r>
          </w:p>
        </w:tc>
        <w:tc>
          <w:tcPr>
            <w:tcW w:w="3348" w:type="pct"/>
            <w:vAlign w:val="center"/>
          </w:tcPr>
          <w:p>
            <w:pPr>
              <w:bidi w:val="0"/>
              <w:rPr>
                <w:rFonts w:hint="eastAsia"/>
              </w:rPr>
            </w:pPr>
            <w:r>
              <w:rPr>
                <w:rFonts w:hint="eastAsia"/>
              </w:rPr>
              <w:t>供应商自2020年1月1日以来承担过类似项目业绩。每提供一份得2分，最多得10分。</w:t>
            </w:r>
          </w:p>
          <w:p>
            <w:pPr>
              <w:bidi w:val="0"/>
              <w:rPr>
                <w:rFonts w:hint="eastAsia"/>
              </w:rPr>
            </w:pPr>
            <w:r>
              <w:rPr>
                <w:rFonts w:hint="eastAsia"/>
              </w:rPr>
              <w:t>(提供项目业绩合同复印件+中标通知书复印件加盖公章)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7" w:type="pct"/>
            <w:vMerge w:val="continue"/>
            <w:vAlign w:val="center"/>
          </w:tcPr>
          <w:p>
            <w:pPr>
              <w:bidi w:val="0"/>
              <w:rPr>
                <w:rFonts w:hint="eastAsia"/>
              </w:rPr>
            </w:pPr>
          </w:p>
        </w:tc>
        <w:tc>
          <w:tcPr>
            <w:tcW w:w="410" w:type="pct"/>
            <w:vAlign w:val="center"/>
          </w:tcPr>
          <w:p>
            <w:pPr>
              <w:bidi w:val="0"/>
              <w:rPr>
                <w:rFonts w:hint="eastAsia"/>
              </w:rPr>
            </w:pPr>
            <w:r>
              <w:rPr>
                <w:rFonts w:hint="eastAsia"/>
                <w:lang w:val="en-US" w:eastAsia="zh-CN"/>
              </w:rPr>
              <w:t>9</w:t>
            </w:r>
            <w:r>
              <w:rPr>
                <w:rFonts w:hint="eastAsia"/>
              </w:rPr>
              <w:t>分</w:t>
            </w:r>
          </w:p>
        </w:tc>
        <w:tc>
          <w:tcPr>
            <w:tcW w:w="603" w:type="pct"/>
            <w:vAlign w:val="center"/>
          </w:tcPr>
          <w:p>
            <w:pPr>
              <w:bidi w:val="0"/>
              <w:rPr>
                <w:rFonts w:hint="eastAsia"/>
                <w:sz w:val="20"/>
                <w:szCs w:val="22"/>
              </w:rPr>
            </w:pPr>
            <w:r>
              <w:rPr>
                <w:rFonts w:hint="eastAsia" w:ascii="宋体" w:hAnsi="宋体" w:cs="宋体"/>
                <w:sz w:val="22"/>
                <w:szCs w:val="22"/>
              </w:rPr>
              <w:t>管理体系认证</w:t>
            </w:r>
          </w:p>
        </w:tc>
        <w:tc>
          <w:tcPr>
            <w:tcW w:w="3348" w:type="pct"/>
            <w:vAlign w:val="center"/>
          </w:tcPr>
          <w:p>
            <w:pPr>
              <w:adjustRightInd w:val="0"/>
              <w:snapToGrid w:val="0"/>
              <w:rPr>
                <w:rFonts w:hint="eastAsia" w:ascii="宋体" w:hAnsi="宋体"/>
                <w:sz w:val="22"/>
                <w:szCs w:val="22"/>
              </w:rPr>
            </w:pPr>
            <w:r>
              <w:rPr>
                <w:rFonts w:hint="eastAsia" w:ascii="宋体" w:hAnsi="宋体"/>
                <w:sz w:val="22"/>
                <w:szCs w:val="22"/>
              </w:rPr>
              <w:t>投标人提供有效的 ISO9001 质量管理体系认证、ISO14001 环境管理体系认证、OHSAS18001职业健康安全管理体系认证证书</w:t>
            </w:r>
            <w:r>
              <w:rPr>
                <w:rFonts w:hint="eastAsia" w:ascii="宋体" w:hAnsi="宋体"/>
                <w:sz w:val="22"/>
                <w:szCs w:val="22"/>
                <w:lang w:eastAsia="zh-CN"/>
              </w:rPr>
              <w:t>，</w:t>
            </w:r>
            <w:r>
              <w:rPr>
                <w:rFonts w:hint="eastAsia" w:ascii="宋体" w:hAnsi="宋体"/>
                <w:sz w:val="22"/>
                <w:szCs w:val="22"/>
              </w:rPr>
              <w:t>每提供一项得</w:t>
            </w:r>
            <w:r>
              <w:rPr>
                <w:rFonts w:hint="eastAsia" w:ascii="宋体" w:hAnsi="宋体"/>
                <w:sz w:val="22"/>
                <w:szCs w:val="22"/>
                <w:lang w:val="en-US" w:eastAsia="zh-CN"/>
              </w:rPr>
              <w:t>3</w:t>
            </w:r>
            <w:r>
              <w:rPr>
                <w:rFonts w:hint="eastAsia" w:ascii="宋体" w:hAnsi="宋体"/>
                <w:sz w:val="22"/>
                <w:szCs w:val="22"/>
              </w:rPr>
              <w:t>分，满分</w:t>
            </w:r>
            <w:r>
              <w:rPr>
                <w:rFonts w:hint="eastAsia" w:ascii="宋体" w:hAnsi="宋体"/>
                <w:sz w:val="22"/>
                <w:szCs w:val="22"/>
                <w:lang w:val="en-US" w:eastAsia="zh-CN"/>
              </w:rPr>
              <w:t>9</w:t>
            </w:r>
            <w:r>
              <w:rPr>
                <w:rFonts w:hint="eastAsia" w:ascii="宋体" w:hAnsi="宋体"/>
                <w:sz w:val="22"/>
                <w:szCs w:val="22"/>
              </w:rPr>
              <w:t xml:space="preserve"> 得分。</w:t>
            </w:r>
          </w:p>
          <w:p>
            <w:pPr>
              <w:bidi w:val="0"/>
              <w:rPr>
                <w:rFonts w:hint="eastAsia"/>
                <w:sz w:val="20"/>
                <w:szCs w:val="22"/>
              </w:rPr>
            </w:pPr>
            <w:r>
              <w:rPr>
                <w:rFonts w:hint="eastAsia" w:ascii="宋体" w:hAnsi="宋体"/>
                <w:sz w:val="22"/>
                <w:szCs w:val="22"/>
              </w:rPr>
              <w:t>注：响应文件中提供扫描件，不提供或缺项不得分。</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最终得分为磋商小组所有成员计分的算术平均值，计算保留小数点两位，小数点后第三位四舍五入。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22.5若供应商的报价高于项目预算，磋商小组有权根据采购人意见及其实际情况，拒绝该报价。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23.竞争性磋商终止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23.1出现下列情形之一时，采购人有权宣布竞争性磋商终止，并将理由通知所有供应商：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（4）在采购活动中因重大变故，采购任务取消的；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七、成交通知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24.成交通知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24.2在发出成交公告后请采购人、中标人登录周口市公共资源交易中心网（http://jyzx.zhoukou.gov.cn）自行下载成交通知书。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八、合同授予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25.签订合同及合同的执行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25.1采购人、成交供应商按照竞争性磋商文件确定的合同文本签订政府采购合同。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九、质疑处理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26.质疑程序及处理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26.1投标人认为采购过程、成交结果使自己的合法权益受到损害的，可以在知道或应当知道自己的权益受到损害之日起7个工作日内，由投标人授权代表（或法人代表）按照相关规定，向采购人提出质疑，逾期不予受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26.3质疑供应商行使质疑权时，必须遵守“实事求是”和“谨慎性”原则，承担使用虚假材料或恶意方式质疑的法律责任，采购人将遵循“谁过错谁负担”的原则，由过错方提交相关的调查论证费用。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pgSz w:w="11907" w:h="16840"/>
          <w:pgMar w:top="1440" w:right="1080" w:bottom="1440" w:left="1080" w:header="851" w:footer="992" w:gutter="0"/>
          <w:cols w:space="720" w:num="1"/>
          <w:docGrid w:type="lines" w:linePitch="312" w:charSpace="0"/>
        </w:sectPr>
      </w:pPr>
    </w:p>
    <w:p>
      <w:pPr>
        <w:pStyle w:val="4"/>
        <w:bidi w:val="0"/>
        <w:rPr>
          <w:rFonts w:hint="eastAsia"/>
        </w:rPr>
      </w:pPr>
      <w:bookmarkStart w:id="36" w:name="_Toc21869"/>
      <w:r>
        <w:rPr>
          <w:rFonts w:hint="eastAsia"/>
        </w:rPr>
        <w:t>第三章 采购项目内容及要求</w:t>
      </w:r>
      <w:bookmarkEnd w:id="3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本项目采购内容：周口市川汇区人民法院2023年度物业服务管理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服务内容及要求：周口市川汇区法院保安保洁水电及垃圾清运服务；</w:t>
      </w:r>
      <w:r>
        <w:rPr>
          <w:rFonts w:hint="eastAsia" w:ascii="宋体" w:hAnsi="宋体" w:eastAsia="宋体" w:cs="宋体"/>
          <w:sz w:val="24"/>
          <w:szCs w:val="24"/>
          <w:lang w:val="en-US" w:eastAsia="zh-CN"/>
        </w:rPr>
        <w:t>所属人民法庭的安保及水电维服务</w:t>
      </w:r>
      <w:r>
        <w:rPr>
          <w:rFonts w:hint="eastAsia" w:ascii="宋体" w:hAnsi="宋体" w:eastAsia="宋体" w:cs="宋体"/>
          <w:sz w:val="24"/>
          <w:szCs w:val="24"/>
          <w:lang w:val="zh-CN"/>
        </w:rPr>
        <w:t>。</w:t>
      </w:r>
    </w:p>
    <w:p>
      <w:pPr>
        <w:pStyle w:val="5"/>
        <w:bidi w:val="0"/>
        <w:rPr>
          <w:rFonts w:hint="eastAsia"/>
        </w:rPr>
      </w:pPr>
      <w:bookmarkStart w:id="37" w:name="_Toc20039"/>
      <w:r>
        <w:rPr>
          <w:rFonts w:hint="eastAsia"/>
        </w:rPr>
        <w:t>第一部分：物业保洁</w:t>
      </w:r>
      <w:bookmarkEnd w:id="37"/>
    </w:p>
    <w:p>
      <w:pPr>
        <w:pStyle w:val="6"/>
        <w:bidi w:val="0"/>
        <w:rPr>
          <w:rFonts w:hint="eastAsia"/>
        </w:rPr>
      </w:pPr>
      <w:bookmarkStart w:id="38" w:name="_Toc12744"/>
      <w:r>
        <w:rPr>
          <w:rFonts w:hint="eastAsia"/>
        </w:rPr>
        <w:t>第一章  物业保洁服务内容及要求</w:t>
      </w:r>
      <w:bookmarkEnd w:id="3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一、服务主要范围：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保障所辖</w:t>
      </w:r>
      <w:r>
        <w:rPr>
          <w:rFonts w:hint="eastAsia" w:ascii="宋体" w:hAnsi="宋体" w:eastAsia="宋体" w:cs="宋体"/>
          <w:sz w:val="24"/>
          <w:szCs w:val="24"/>
          <w:lang w:val="zh-CN"/>
        </w:rPr>
        <w:t>办公区及生活区所有保洁工作。主要涵盖但不限于：楼体、</w:t>
      </w:r>
      <w:r>
        <w:rPr>
          <w:rFonts w:hint="eastAsia" w:ascii="宋体" w:hAnsi="宋体" w:eastAsia="宋体" w:cs="宋体"/>
          <w:sz w:val="24"/>
          <w:szCs w:val="24"/>
        </w:rPr>
        <w:t>地上停车场、公共设施的保洁；办公区及生活区的楼内大厅、门窗</w:t>
      </w:r>
      <w:r>
        <w:rPr>
          <w:rFonts w:hint="eastAsia" w:ascii="宋体" w:hAnsi="宋体" w:eastAsia="宋体" w:cs="宋体"/>
          <w:sz w:val="24"/>
          <w:szCs w:val="24"/>
          <w:lang w:val="zh-CN"/>
        </w:rPr>
        <w:t>、</w:t>
      </w:r>
      <w:r>
        <w:rPr>
          <w:rFonts w:hint="eastAsia" w:ascii="宋体" w:hAnsi="宋体" w:eastAsia="宋体" w:cs="宋体"/>
          <w:sz w:val="24"/>
          <w:szCs w:val="24"/>
        </w:rPr>
        <w:t>楼梯、墙面、</w:t>
      </w:r>
      <w:r>
        <w:rPr>
          <w:rFonts w:hint="eastAsia" w:ascii="宋体" w:hAnsi="宋体" w:eastAsia="宋体" w:cs="宋体"/>
          <w:sz w:val="24"/>
          <w:szCs w:val="24"/>
          <w:lang w:val="zh-CN"/>
        </w:rPr>
        <w:t>走廊、楼</w:t>
      </w:r>
      <w:r>
        <w:rPr>
          <w:rFonts w:hint="eastAsia" w:ascii="宋体" w:hAnsi="宋体" w:eastAsia="宋体" w:cs="宋体"/>
          <w:sz w:val="24"/>
          <w:szCs w:val="24"/>
        </w:rPr>
        <w:t>顶等公共区域的</w:t>
      </w:r>
      <w:r>
        <w:rPr>
          <w:rFonts w:hint="eastAsia" w:ascii="宋体" w:hAnsi="宋体" w:eastAsia="宋体" w:cs="宋体"/>
          <w:sz w:val="24"/>
          <w:szCs w:val="24"/>
          <w:lang w:val="zh-CN"/>
        </w:rPr>
        <w:t>卫生保洁；公共卫生间、洗手池日常保洁和</w:t>
      </w:r>
      <w:r>
        <w:rPr>
          <w:rFonts w:hint="eastAsia" w:ascii="宋体" w:hAnsi="宋体" w:eastAsia="宋体" w:cs="宋体"/>
          <w:sz w:val="24"/>
          <w:szCs w:val="24"/>
        </w:rPr>
        <w:t>楼内便池、地漏简单疏通，绿化带垃圾清除，</w:t>
      </w:r>
      <w:r>
        <w:rPr>
          <w:rFonts w:hint="eastAsia" w:ascii="宋体" w:hAnsi="宋体" w:eastAsia="宋体" w:cs="宋体"/>
          <w:sz w:val="24"/>
          <w:szCs w:val="24"/>
          <w:lang w:val="en-US" w:eastAsia="zh-CN"/>
        </w:rPr>
        <w:t>院内</w:t>
      </w:r>
      <w:r>
        <w:rPr>
          <w:rFonts w:hint="eastAsia" w:ascii="宋体" w:hAnsi="宋体" w:eastAsia="宋体" w:cs="宋体"/>
          <w:sz w:val="24"/>
          <w:szCs w:val="24"/>
        </w:rPr>
        <w:t>外公共区域绿植的保洁，垃圾清运，未列明的事项以及</w:t>
      </w:r>
      <w:r>
        <w:rPr>
          <w:rFonts w:hint="eastAsia" w:ascii="宋体" w:hAnsi="宋体" w:eastAsia="宋体" w:cs="宋体"/>
          <w:sz w:val="24"/>
          <w:szCs w:val="24"/>
          <w:lang w:val="en-US" w:eastAsia="zh-CN"/>
        </w:rPr>
        <w:t>甲方</w:t>
      </w:r>
      <w:r>
        <w:rPr>
          <w:rFonts w:hint="eastAsia" w:ascii="宋体" w:hAnsi="宋体" w:eastAsia="宋体" w:cs="宋体"/>
          <w:sz w:val="24"/>
          <w:szCs w:val="24"/>
        </w:rPr>
        <w:t>交办的其他保洁工作。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耗材器具：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该物业项目所有需要用到的车辆、电器设备、耗材都由乙方提供。乙方需提供不低于下列标准的耗材和器具：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车辆设备：乙方可使用车辆和机械设备辅助作业，车辆设备油、电、水的添加包括使用、保养和维修皆由乙方派人负责。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纸品：办公区服务需要各类纸品。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3、洗手液（置物盒）：办公区楼内所有卫生间，要求全部配置洗手液、免洗消毒液、香皂、洗手液不间断供应，消毒液按需供应。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4、垃圾桶：符合节能管理要求，符合垃圾分类标准，材质优良、外观漂亮、功能齐全、布局合理，如有破损或不符合标准乙方应及时更换。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其他耗材：其他日常保洁易耗品及工具均由乙方提供，涵盖但不限于：垃圾袋、尘推、地板蜡、洁厕剂、除草剂、喷香剂、消毒剂、洗洁精、大扫把、手套、小扫把铲斗、吸水拖、麂皮布、水桶、刮刀片、毛巾、钢丝球、马桶刷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6、以及所有未尽事项，要求按实际需求足量供应。                     </w:t>
      </w:r>
    </w:p>
    <w:p>
      <w:pPr>
        <w:pStyle w:val="6"/>
        <w:bidi w:val="0"/>
        <w:rPr>
          <w:rFonts w:hint="eastAsia"/>
        </w:rPr>
      </w:pPr>
      <w:bookmarkStart w:id="39" w:name="_Toc25159"/>
      <w:r>
        <w:rPr>
          <w:rFonts w:hint="eastAsia"/>
        </w:rPr>
        <w:t>第二章 人员配置及要求</w:t>
      </w:r>
      <w:bookmarkEnd w:id="3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1、在人员配置标准上，乙方不得少于甲方核定的人数（参照下表）。如人员离职，乙方要及时将人员补充到位，不得影响该岗位正常工作。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如有工作需要，经甲方同意，人员可调配使用。</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1967"/>
        <w:gridCol w:w="958"/>
        <w:gridCol w:w="6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5000" w:type="pct"/>
            <w:gridSpan w:val="4"/>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项目人员及职责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413"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98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职务</w:t>
            </w:r>
          </w:p>
        </w:tc>
        <w:tc>
          <w:tcPr>
            <w:tcW w:w="48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人数</w:t>
            </w:r>
          </w:p>
        </w:tc>
        <w:tc>
          <w:tcPr>
            <w:tcW w:w="311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13"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8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项目经理</w:t>
            </w:r>
          </w:p>
        </w:tc>
        <w:tc>
          <w:tcPr>
            <w:tcW w:w="48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311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负责该项目全面物业管理工作。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413"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98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保洁员</w:t>
            </w:r>
          </w:p>
        </w:tc>
        <w:tc>
          <w:tcPr>
            <w:tcW w:w="48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311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管理好责任区域的物业保洁工作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13"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98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绿化工</w:t>
            </w:r>
          </w:p>
        </w:tc>
        <w:tc>
          <w:tcPr>
            <w:tcW w:w="48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311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负责该项目全部绿化养护保养工作。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413"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98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垃圾清运工</w:t>
            </w:r>
          </w:p>
        </w:tc>
        <w:tc>
          <w:tcPr>
            <w:tcW w:w="48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311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负责所有区域的生活垃圾清运。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1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98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合计</w:t>
            </w:r>
          </w:p>
        </w:tc>
        <w:tc>
          <w:tcPr>
            <w:tcW w:w="481"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311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2、乙方聘用保洁人员应为年龄在</w:t>
      </w:r>
      <w:r>
        <w:rPr>
          <w:rFonts w:hint="eastAsia" w:ascii="宋体" w:hAnsi="宋体" w:eastAsia="宋体" w:cs="宋体"/>
          <w:sz w:val="24"/>
          <w:szCs w:val="24"/>
          <w:lang w:val="en-US" w:eastAsia="zh-CN"/>
        </w:rPr>
        <w:t>50</w:t>
      </w:r>
      <w:r>
        <w:rPr>
          <w:rFonts w:hint="eastAsia" w:ascii="宋体" w:hAnsi="宋体" w:eastAsia="宋体" w:cs="宋体"/>
          <w:sz w:val="24"/>
          <w:szCs w:val="24"/>
        </w:rPr>
        <w:t>岁</w:t>
      </w:r>
      <w:r>
        <w:rPr>
          <w:rFonts w:hint="eastAsia" w:ascii="宋体" w:hAnsi="宋体" w:eastAsia="宋体" w:cs="宋体"/>
          <w:sz w:val="24"/>
          <w:szCs w:val="24"/>
          <w:lang w:val="en-US" w:eastAsia="zh-CN"/>
        </w:rPr>
        <w:t>以下</w:t>
      </w:r>
      <w:r>
        <w:rPr>
          <w:rFonts w:hint="eastAsia" w:ascii="宋体" w:hAnsi="宋体" w:eastAsia="宋体" w:cs="宋体"/>
          <w:sz w:val="24"/>
          <w:szCs w:val="24"/>
        </w:rPr>
        <w:t>，爱国爱家、身体健康、吃苦耐劳，无犯罪记录，未参加任何邪教组织，无不良政治倾向。乙方有责任对所聘人员进行政审及保密、业务培训。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3、乙方对所有上岗人员佩戴</w:t>
      </w:r>
      <w:r>
        <w:rPr>
          <w:rFonts w:hint="eastAsia" w:ascii="宋体" w:hAnsi="宋体" w:eastAsia="宋体" w:cs="宋体"/>
          <w:sz w:val="24"/>
          <w:szCs w:val="24"/>
          <w:lang w:val="en-US" w:eastAsia="zh-CN"/>
        </w:rPr>
        <w:t>明显标志</w:t>
      </w:r>
      <w:r>
        <w:rPr>
          <w:rFonts w:hint="eastAsia" w:ascii="宋体" w:hAnsi="宋体" w:eastAsia="宋体" w:cs="宋体"/>
          <w:sz w:val="24"/>
          <w:szCs w:val="24"/>
        </w:rPr>
        <w:t>，能满足工作需要。</w:t>
      </w:r>
    </w:p>
    <w:p>
      <w:pPr>
        <w:pStyle w:val="5"/>
        <w:bidi w:val="0"/>
        <w:rPr>
          <w:rFonts w:hint="eastAsia"/>
        </w:rPr>
      </w:pPr>
      <w:bookmarkStart w:id="40" w:name="_Toc12341"/>
      <w:r>
        <w:rPr>
          <w:rFonts w:hint="eastAsia"/>
        </w:rPr>
        <w:t>第二部分：物业保安</w:t>
      </w:r>
      <w:bookmarkEnd w:id="40"/>
    </w:p>
    <w:p>
      <w:pPr>
        <w:pStyle w:val="6"/>
        <w:bidi w:val="0"/>
        <w:rPr>
          <w:rFonts w:hint="eastAsia"/>
        </w:rPr>
      </w:pPr>
      <w:bookmarkStart w:id="41" w:name="_Toc5847"/>
      <w:r>
        <w:rPr>
          <w:rFonts w:hint="eastAsia"/>
        </w:rPr>
        <w:t>第一章  物业保安服务内容及要求</w:t>
      </w:r>
      <w:bookmarkEnd w:id="4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一、服务主要范围（不低于附件2所述内容）：门岗值班、门岗人员及车辆登记、院内巡逻，办公楼楼层巡查、院内车辆秩序维护等。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耗材器具：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该物业项目所有需要用到的车辆、电器设备、耗材都由乙方提供。乙方需提供不低于下列标准的耗材和器具：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、对讲机、巡逻设备：符合要求，材质优良、功能齐全、布局合理，如有破损或不符合标准乙方应及时更换。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、其他耗材：其他日常保安易耗品及工具均由乙方提供，涵盖但不限于：对讲设备、巡逻设备、警棍、防爆服、防爆装备、雨鞋、雨衣、遮阳伞、登记薄、巡查记录薄等。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、以及所有未尽事项，要求按实际需求足量供应。</w:t>
      </w:r>
    </w:p>
    <w:p>
      <w:pPr>
        <w:pStyle w:val="6"/>
        <w:bidi w:val="0"/>
        <w:rPr>
          <w:rFonts w:hint="eastAsia"/>
        </w:rPr>
      </w:pPr>
      <w:bookmarkStart w:id="42" w:name="_Toc26014"/>
      <w:r>
        <w:rPr>
          <w:rFonts w:hint="eastAsia"/>
        </w:rPr>
        <w:t>第二章 人员配置及要求</w:t>
      </w:r>
      <w:bookmarkEnd w:id="4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1、在人员配置标准上，乙方不得少于甲方核定的人数（参照下表）。如人员离职，乙方要及时将人员补充到位，不得影响该岗位正常工作。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如有工作需要，经甲方同意，人员可调配使用。</w:t>
      </w: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1967"/>
        <w:gridCol w:w="958"/>
        <w:gridCol w:w="6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5000" w:type="pct"/>
            <w:gridSpan w:val="4"/>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项目人员及职责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13"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987"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职务</w:t>
            </w:r>
          </w:p>
        </w:tc>
        <w:tc>
          <w:tcPr>
            <w:tcW w:w="481"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人数</w:t>
            </w:r>
          </w:p>
        </w:tc>
        <w:tc>
          <w:tcPr>
            <w:tcW w:w="3118" w:type="pct"/>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413"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87"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保安主管</w:t>
            </w:r>
          </w:p>
        </w:tc>
        <w:tc>
          <w:tcPr>
            <w:tcW w:w="481"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3118"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负责该项目全面物业保安工作，协助项目经理管理好责任区域的物业保安工作。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413"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987"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院机关</w:t>
            </w:r>
            <w:r>
              <w:rPr>
                <w:rFonts w:hint="eastAsia" w:ascii="宋体" w:hAnsi="宋体" w:eastAsia="宋体" w:cs="宋体"/>
                <w:sz w:val="24"/>
                <w:szCs w:val="24"/>
              </w:rPr>
              <w:t>保安员</w:t>
            </w:r>
          </w:p>
        </w:tc>
        <w:tc>
          <w:tcPr>
            <w:tcW w:w="481"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3118"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管理好责任区域的物业保安工作，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413"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987"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院所属8个人民法庭</w:t>
            </w:r>
          </w:p>
        </w:tc>
        <w:tc>
          <w:tcPr>
            <w:tcW w:w="481"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3118"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管理好责任区域的物业保安工作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413" w:type="pct"/>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87"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合计</w:t>
            </w:r>
          </w:p>
        </w:tc>
        <w:tc>
          <w:tcPr>
            <w:tcW w:w="481" w:type="pct"/>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3118" w:type="pct"/>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2、乙方聘用保</w:t>
      </w:r>
      <w:r>
        <w:rPr>
          <w:rFonts w:hint="eastAsia" w:ascii="宋体" w:hAnsi="宋体" w:eastAsia="宋体" w:cs="宋体"/>
          <w:sz w:val="24"/>
          <w:szCs w:val="24"/>
          <w:lang w:val="en-US" w:eastAsia="zh-CN"/>
        </w:rPr>
        <w:t>安</w:t>
      </w:r>
      <w:r>
        <w:rPr>
          <w:rFonts w:hint="eastAsia" w:ascii="宋体" w:hAnsi="宋体" w:eastAsia="宋体" w:cs="宋体"/>
          <w:sz w:val="24"/>
          <w:szCs w:val="24"/>
        </w:rPr>
        <w:t>人员应为年龄在</w:t>
      </w:r>
      <w:r>
        <w:rPr>
          <w:rFonts w:hint="eastAsia" w:ascii="宋体" w:hAnsi="宋体" w:eastAsia="宋体" w:cs="宋体"/>
          <w:sz w:val="24"/>
          <w:szCs w:val="24"/>
          <w:lang w:val="en-US" w:eastAsia="zh-CN"/>
        </w:rPr>
        <w:t>50岁以下</w:t>
      </w:r>
      <w:r>
        <w:rPr>
          <w:rFonts w:hint="eastAsia" w:ascii="宋体" w:hAnsi="宋体" w:eastAsia="宋体" w:cs="宋体"/>
          <w:sz w:val="24"/>
          <w:szCs w:val="24"/>
        </w:rPr>
        <w:t>，爱国爱家、身体健康、吃苦耐劳，无犯罪记录，未参加任何邪教组织，无不良政治倾向。乙方有责任对所聘人员进行政审及保密、业务培训。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3、乙方对所有上岗人员统一着装，服装要合体、大方、庄重。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5"/>
        <w:bidi w:val="0"/>
        <w:rPr>
          <w:rFonts w:hint="eastAsia"/>
        </w:rPr>
      </w:pPr>
      <w:bookmarkStart w:id="43" w:name="_Toc21878"/>
      <w:r>
        <w:rPr>
          <w:rFonts w:hint="eastAsia"/>
        </w:rPr>
        <w:t>第三部分：水电维修</w:t>
      </w:r>
      <w:bookmarkEnd w:id="43"/>
    </w:p>
    <w:p>
      <w:pPr>
        <w:pStyle w:val="6"/>
        <w:bidi w:val="0"/>
        <w:rPr>
          <w:rFonts w:hint="eastAsia"/>
        </w:rPr>
      </w:pPr>
      <w:bookmarkStart w:id="44" w:name="_Toc1237"/>
      <w:r>
        <w:rPr>
          <w:rFonts w:hint="eastAsia"/>
        </w:rPr>
        <w:t>第一章  日常水电基建维修人员配置标准</w:t>
      </w:r>
      <w:bookmarkEnd w:id="4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1、乙方不得少于甲方核定的人数（具体如下表所示）。如人员离职，乙方要及时将人员补充到位，不得影响该岗位正常工作。</w:t>
      </w:r>
    </w:p>
    <w:tbl>
      <w:tblPr>
        <w:tblStyle w:val="31"/>
        <w:tblW w:w="9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562"/>
        <w:gridCol w:w="885"/>
        <w:gridCol w:w="6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9500" w:type="dxa"/>
            <w:gridSpan w:val="4"/>
          </w:tcPr>
          <w:p>
            <w:pPr>
              <w:bidi w:val="0"/>
              <w:rPr>
                <w:rFonts w:hint="eastAsia"/>
              </w:rPr>
            </w:pPr>
            <w:r>
              <w:rPr>
                <w:rFonts w:hint="eastAsia"/>
                <w:sz w:val="24"/>
                <w:szCs w:val="32"/>
              </w:rPr>
              <w:t>项目人员及职责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56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职务</w:t>
            </w:r>
          </w:p>
        </w:tc>
        <w:tc>
          <w:tcPr>
            <w:tcW w:w="8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人数</w:t>
            </w:r>
          </w:p>
        </w:tc>
        <w:tc>
          <w:tcPr>
            <w:tcW w:w="6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7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56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维修人员</w:t>
            </w:r>
          </w:p>
        </w:tc>
        <w:tc>
          <w:tcPr>
            <w:tcW w:w="8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p>
        </w:tc>
        <w:tc>
          <w:tcPr>
            <w:tcW w:w="626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做好责任区域的水电应急处理、基础设施和维修养护工作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日常巡检</w:t>
            </w:r>
            <w:r>
              <w:rPr>
                <w:rFonts w:hint="eastAsia" w:ascii="宋体" w:hAnsi="宋体" w:eastAsia="宋体" w:cs="宋体"/>
                <w:sz w:val="24"/>
                <w:szCs w:val="24"/>
              </w:rPr>
              <w:t>。</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2、乙方聘用维修人员，应为年龄在55岁</w:t>
      </w:r>
      <w:r>
        <w:rPr>
          <w:rFonts w:hint="eastAsia" w:ascii="宋体" w:hAnsi="宋体" w:eastAsia="宋体" w:cs="宋体"/>
          <w:sz w:val="24"/>
          <w:szCs w:val="24"/>
          <w:lang w:val="en-US" w:eastAsia="zh-CN"/>
        </w:rPr>
        <w:t>以下</w:t>
      </w:r>
      <w:r>
        <w:rPr>
          <w:rFonts w:hint="eastAsia" w:ascii="宋体" w:hAnsi="宋体" w:eastAsia="宋体" w:cs="宋体"/>
          <w:sz w:val="24"/>
          <w:szCs w:val="24"/>
        </w:rPr>
        <w:t>，爱国爱家，身体健康、吃苦耐劳，无犯罪记录，未参加任何邪教组织，无不良政治倾向。乙方有责任聘用能够有充足技术能力、满足工作需要的人员，对所聘人员进行政审及保密培训，要定期进行安全、技术培训考核，水电工维修人员必须有专业水电工证及上岗证。</w:t>
      </w:r>
    </w:p>
    <w:p>
      <w:pPr>
        <w:pStyle w:val="6"/>
        <w:bidi w:val="0"/>
        <w:rPr>
          <w:rFonts w:hint="eastAsia"/>
        </w:rPr>
      </w:pPr>
      <w:bookmarkStart w:id="45" w:name="_Toc32693"/>
      <w:r>
        <w:rPr>
          <w:rFonts w:hint="eastAsia"/>
        </w:rPr>
        <w:t>第二章  日常维修服务内容及要求</w:t>
      </w:r>
      <w:bookmarkEnd w:id="4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一、维修服务区域：</w:t>
      </w:r>
      <w:r>
        <w:rPr>
          <w:rFonts w:hint="eastAsia" w:ascii="宋体" w:hAnsi="宋体" w:eastAsia="宋体" w:cs="宋体"/>
          <w:sz w:val="24"/>
          <w:szCs w:val="24"/>
          <w:lang w:val="en-US" w:eastAsia="zh-CN"/>
        </w:rPr>
        <w:t>川汇区法院及所属人民法庭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二、维修服务主要范围：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水电维修项目：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（1）办公楼亮化及每层办公室、走廊、步行梯，所有开关、插座、格栅灯、顶灯、安全出口指示灯、应急灯、电源控制箱及配电井房电源控制柜。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（2）办公楼每层卫生间，所有开关、插座、顶灯、内排风扇、楼顶外排风机、台盆、镜子、上水管、下水排污管、拖把池、大小便器及各种配套设施。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（3）停车场、电动车停车棚，所有开关、照明、安全出口指示灯、应急灯、智能充电插座、充电插座、电源控制箱和电源控制柜。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（4）大门值班室所有水电及配套设施。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（5）甲方临时安排的其他维修和未列入事项维修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物料费用不超过1000元</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2、基础设施维护维修项目：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（1）办公区域所有门（含消防门）、窗户维修。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（2）办公区域所有石膏板吊顶、墙壁修补、卫生间集成吊顶、卫生间隔断等维修。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（3）院内停车场水泥路面、路边道牙，雨水井盖、污水井盖。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（4）甲方临时安排的其它维修和未列入事项维修。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3、其它(易损件)维修项目：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（1）办公室门锁、不锈地弹簧门推拉门手、挡风密封条。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（2）卫生间闭门器、防火门闭门器、走廊井道门插销。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4、未列入的维修事项以及</w:t>
      </w:r>
      <w:r>
        <w:rPr>
          <w:rFonts w:hint="eastAsia" w:ascii="宋体" w:hAnsi="宋体" w:eastAsia="宋体" w:cs="宋体"/>
          <w:sz w:val="24"/>
          <w:szCs w:val="24"/>
          <w:lang w:val="en-US" w:eastAsia="zh-CN"/>
        </w:rPr>
        <w:t>业主</w:t>
      </w:r>
      <w:r>
        <w:rPr>
          <w:rFonts w:hint="eastAsia" w:ascii="宋体" w:hAnsi="宋体" w:eastAsia="宋体" w:cs="宋体"/>
          <w:sz w:val="24"/>
          <w:szCs w:val="24"/>
        </w:rPr>
        <w:t>交办的其他工作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物料费用不超过1000元</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三、日常水电、基础设施维护维修及其它维修项目要求：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1、乙方应爱护甲方的各种设备，注意节约用水、电、气等，如因乙方原因造成的设备损坏由乙方承担。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2、乙方在维修过程中必须严格遵守安全操作规程，在工作中发生安全事故，造成人员伤亡及由此引发的各项责任、经济损失由乙方全部负责。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3、乙方的用工制度必须符合国家的相关法律、法规，如有违法引起的一切纠纷由乙负责。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4、维护维修更换电器及配件材料必须符合国家质量标准，不釆购三无不合格产品，达不到规格型号要求的产品，坚决杜绝使用。所更换配件和材料需经甲方</w:t>
      </w:r>
      <w:bookmarkStart w:id="46" w:name="OLE_LINK18"/>
      <w:r>
        <w:rPr>
          <w:rFonts w:hint="eastAsia" w:ascii="宋体" w:hAnsi="宋体" w:eastAsia="宋体" w:cs="宋体"/>
          <w:sz w:val="24"/>
          <w:szCs w:val="24"/>
        </w:rPr>
        <w:t>监督管理人员认同</w:t>
      </w:r>
      <w:bookmarkEnd w:id="46"/>
      <w:r>
        <w:rPr>
          <w:rFonts w:hint="eastAsia" w:ascii="宋体" w:hAnsi="宋体" w:eastAsia="宋体" w:cs="宋体"/>
          <w:sz w:val="24"/>
          <w:szCs w:val="24"/>
        </w:rPr>
        <w:t>，才能在维护维修更换中使用。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5、维修</w:t>
      </w:r>
      <w:r>
        <w:rPr>
          <w:rFonts w:hint="eastAsia" w:ascii="宋体" w:hAnsi="宋体" w:eastAsia="宋体" w:cs="宋体"/>
          <w:sz w:val="24"/>
          <w:szCs w:val="24"/>
          <w:lang w:val="en-US" w:eastAsia="zh-CN"/>
        </w:rPr>
        <w:t>人员</w:t>
      </w:r>
      <w:r>
        <w:rPr>
          <w:rFonts w:hint="eastAsia" w:ascii="宋体" w:hAnsi="宋体" w:eastAsia="宋体" w:cs="宋体"/>
          <w:sz w:val="24"/>
          <w:szCs w:val="24"/>
        </w:rPr>
        <w:t>要每天对办公区域不停巡查，发现问题或是接到别人反映的需要维修信息，及时派人进行维修处理，并做好每日日常维修工作安排和做好当日维修记录及报表。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6、办公楼卫生间每天上午9点之前要全部查看一遍(1)卫生间顶、台盆、托把池水龙头和大小便池冲水阀是否有漏水、渗水问题，(2)顶灯是否明亮。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7、办公区楼亮化灯每天晚上要巡查一遍，每发现一处不亮，第二天要及时安排维修。为了节约用电，乙方要按照甲方要求，对亮化灯开闭时间适时调整。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8、乙方负责办公区域通讯网络设施施工的报备和后期走廊吊顶及其它恢复原貌监督，如果监督不到位，由乙方承担维修费用及维修任务。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9、每天对二轮、三轮电动车充电设备不少于二次检查，发现问题及时维修。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10、保障中心办公区域每年夏季和冬季在用电高峰期之前，要对所有电源控制设施和设备各检修一次，每周对办公楼内、电动车车棚所有电源控制箱和控制柜例行检查维护保养一遍（除尘、紧压线螺丝）。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11、在日常维修中如需增加电器设备、开关、插座、电源控制箱、控制柜及线路布线，须拿出施工方案，报请甲方监管人员同意，方可施工作业。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12、院内</w:t>
      </w:r>
      <w:bookmarkStart w:id="47" w:name="OLE_LINK20"/>
      <w:r>
        <w:rPr>
          <w:rFonts w:hint="eastAsia" w:ascii="宋体" w:hAnsi="宋体" w:eastAsia="宋体" w:cs="宋体"/>
          <w:sz w:val="24"/>
          <w:szCs w:val="24"/>
        </w:rPr>
        <w:t>雨水</w:t>
      </w:r>
      <w:bookmarkStart w:id="48" w:name="OLE_LINK19"/>
      <w:r>
        <w:rPr>
          <w:rFonts w:hint="eastAsia" w:ascii="宋体" w:hAnsi="宋体" w:eastAsia="宋体" w:cs="宋体"/>
          <w:sz w:val="24"/>
          <w:szCs w:val="24"/>
        </w:rPr>
        <w:t>沉淀池</w:t>
      </w:r>
      <w:bookmarkEnd w:id="47"/>
      <w:bookmarkEnd w:id="48"/>
      <w:r>
        <w:rPr>
          <w:rFonts w:hint="eastAsia" w:ascii="宋体" w:hAnsi="宋体" w:eastAsia="宋体" w:cs="宋体"/>
          <w:sz w:val="24"/>
          <w:szCs w:val="24"/>
        </w:rPr>
        <w:t>、</w:t>
      </w:r>
      <w:bookmarkStart w:id="49" w:name="OLE_LINK22"/>
      <w:r>
        <w:rPr>
          <w:rFonts w:hint="eastAsia" w:ascii="宋体" w:hAnsi="宋体" w:eastAsia="宋体" w:cs="宋体"/>
          <w:sz w:val="24"/>
          <w:szCs w:val="24"/>
        </w:rPr>
        <w:t>雨水排污管</w:t>
      </w:r>
      <w:bookmarkEnd w:id="49"/>
      <w:r>
        <w:rPr>
          <w:rFonts w:hint="eastAsia" w:ascii="宋体" w:hAnsi="宋体" w:eastAsia="宋体" w:cs="宋体"/>
          <w:sz w:val="24"/>
          <w:szCs w:val="24"/>
        </w:rPr>
        <w:t>、</w:t>
      </w:r>
      <w:bookmarkStart w:id="50" w:name="OLE_LINK21"/>
      <w:r>
        <w:rPr>
          <w:rFonts w:hint="eastAsia" w:ascii="宋体" w:hAnsi="宋体" w:eastAsia="宋体" w:cs="宋体"/>
          <w:sz w:val="24"/>
          <w:szCs w:val="24"/>
        </w:rPr>
        <w:t>卫生间排污沉淀池</w:t>
      </w:r>
      <w:bookmarkEnd w:id="50"/>
      <w:r>
        <w:rPr>
          <w:rFonts w:hint="eastAsia" w:ascii="宋体" w:hAnsi="宋体" w:eastAsia="宋体" w:cs="宋体"/>
          <w:sz w:val="24"/>
          <w:szCs w:val="24"/>
        </w:rPr>
        <w:t>、每年不少于一次清理和疏通，化粪池每年清理吸污一次。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13、水电维修人员每天24小时值班（含国家规定节假日、双休息日），保证保障中心办公楼正常供水供电。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、因工作需要超出要求范围内的水电、基础设施维修任务时，所需费用由甲乙双方协商解决。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w:t>
      </w:r>
      <w:r>
        <w:rPr>
          <w:rFonts w:hint="eastAsia" w:ascii="宋体" w:hAnsi="宋体" w:eastAsia="宋体" w:cs="宋体"/>
          <w:sz w:val="24"/>
          <w:szCs w:val="24"/>
          <w:lang w:val="en-US" w:eastAsia="zh-CN"/>
        </w:rPr>
        <w:t>5</w:t>
      </w:r>
      <w:r>
        <w:rPr>
          <w:rFonts w:hint="eastAsia" w:ascii="宋体" w:hAnsi="宋体" w:eastAsia="宋体" w:cs="宋体"/>
          <w:sz w:val="24"/>
          <w:szCs w:val="24"/>
        </w:rPr>
        <w:t>、接到维修通知和各</w:t>
      </w:r>
      <w:r>
        <w:rPr>
          <w:rFonts w:hint="eastAsia" w:ascii="宋体" w:hAnsi="宋体" w:eastAsia="宋体" w:cs="宋体"/>
          <w:sz w:val="24"/>
          <w:szCs w:val="24"/>
          <w:lang w:val="en-US" w:eastAsia="zh-CN"/>
        </w:rPr>
        <w:t>法庭</w:t>
      </w:r>
      <w:r>
        <w:rPr>
          <w:rFonts w:hint="eastAsia" w:ascii="宋体" w:hAnsi="宋体" w:eastAsia="宋体" w:cs="宋体"/>
          <w:sz w:val="24"/>
          <w:szCs w:val="24"/>
        </w:rPr>
        <w:t>报修电话，乙方要派人于30分钟内赶到维修现场，由于其他原因在30分钟内得不到及时维修（采购设备、配件、材料、制定维修方案等），要及时向</w:t>
      </w:r>
      <w:r>
        <w:rPr>
          <w:rFonts w:hint="eastAsia" w:ascii="宋体" w:hAnsi="宋体" w:eastAsia="宋体" w:cs="宋体"/>
          <w:sz w:val="24"/>
          <w:szCs w:val="24"/>
          <w:lang w:val="en-US" w:eastAsia="zh-CN"/>
        </w:rPr>
        <w:t>业主</w:t>
      </w:r>
      <w:r>
        <w:rPr>
          <w:rFonts w:hint="eastAsia" w:ascii="宋体" w:hAnsi="宋体" w:eastAsia="宋体" w:cs="宋体"/>
          <w:sz w:val="24"/>
          <w:szCs w:val="24"/>
        </w:rPr>
        <w:t>汇报处理方案及维修时间，维修处理后要通知甲方现场验收。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、乙方要制定日常水电、基础设施维护维修规章制度和维修服务标准。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r>
        <w:rPr>
          <w:rFonts w:hint="eastAsia" w:ascii="宋体" w:hAnsi="宋体" w:eastAsia="宋体" w:cs="宋体"/>
          <w:sz w:val="24"/>
          <w:szCs w:val="24"/>
        </w:rPr>
        <w:t>、做好日常维修</w:t>
      </w:r>
      <w:bookmarkStart w:id="51" w:name="OLE_LINK43"/>
      <w:r>
        <w:rPr>
          <w:rFonts w:hint="eastAsia" w:ascii="宋体" w:hAnsi="宋体" w:eastAsia="宋体" w:cs="宋体"/>
          <w:sz w:val="24"/>
          <w:szCs w:val="24"/>
        </w:rPr>
        <w:t>台账</w:t>
      </w:r>
      <w:bookmarkEnd w:id="51"/>
      <w:r>
        <w:rPr>
          <w:rFonts w:hint="eastAsia" w:ascii="宋体" w:hAnsi="宋体" w:eastAsia="宋体" w:cs="宋体"/>
          <w:sz w:val="24"/>
          <w:szCs w:val="24"/>
        </w:rPr>
        <w:t xml:space="preserve">，每天向甲方监管员上报一次维修记录，每月上报一次月维修费用报告书，以落实维修质量查验，接受甲方的监管。       </w:t>
      </w:r>
    </w:p>
    <w:p>
      <w:pPr>
        <w:pStyle w:val="5"/>
        <w:bidi w:val="0"/>
        <w:rPr>
          <w:rFonts w:hint="eastAsia"/>
        </w:rPr>
      </w:pPr>
      <w:bookmarkStart w:id="52" w:name="_Toc8970"/>
      <w:r>
        <w:rPr>
          <w:rFonts w:hint="eastAsia"/>
          <w:lang w:val="en-US" w:eastAsia="zh-CN"/>
        </w:rPr>
        <w:t>第四部分：</w:t>
      </w:r>
      <w:r>
        <w:rPr>
          <w:rFonts w:hint="eastAsia"/>
        </w:rPr>
        <w:t>双方的权力和义务</w:t>
      </w:r>
      <w:bookmarkEnd w:id="5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甲方在要求生效之日起，向乙方无偿提供物业管理办公室（仓库）1间、保洁员更衣室1间；维修人员办公用房1间、仓库1间。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甲方负责在办公室内配置办公桌椅，乙方配置办公所需文件柜、衣柜和电脑、打印机等设备。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3、乙方提供的设备及物料品质不得低于甲方要求的标准。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4、在要求履行期间，如乙方中途退出或因管理不善发生的重大责任事故，给甲方带来不良影响的，或因乙方工作不力，严重影响甲方正常工作秩序的，甲方有权提前终止要求。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5、对拒绝、不服从或抵触甲方领导管理的乙方工作人员，甲方有权要求乙方进行调换，若调整不及时，甲方有权对乙方进行相应的经济处罚。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6、乙方有责任做好员工的政审、技能培训和道德教育工作，严禁员工出现谩骂诋毁、打架斗殴、违法犯罪或参与邪教组织行为，如若发现甲方将开除当事人，并根据责任和性质给予乙方经济处罚直至解约。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7、乙方在服务中必须遵守保障中心各项规章管理制度和人员行为规范（附件3），共同维护良好工作秩序，爱护设施设备，如有损坏、照价赔偿。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乙方在甲方指导监督下，制定该物业项目管理办法、规章制度及各项物业服务工作标准（保洁标准参考附件4），甲方可根据实际增补相关规章制度，确保乙方保质、保量完成物业管理方案项目，做到优质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10、乙方要及时足额发放员工工资，除罚款外如发现克扣行为，甲方有权对乙方进行处罚。工资水平可参考如下标准</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乙方所派人员工资标准不低于周口市最低工资水平，具体工资，根据实际情况决定。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11、乙方要及时向甲方通报本区域内有关物业管理服务的重大事项，及时妥善处理投诉，接受甲方的监督管理。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12、非经甲方许可，不得擅自改变物业管理区域内公用部分、公用设施设备的用途，对本物业的公用设施使用功能不得擅自占用和改变，造成损失予以赔偿并承担责任。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13、乙方应为所聘职工购买国家法律规定的保险，物业员工在工作期间发生安全事故和遇到伤、病等一切人身意外，由物业公司全部承担责任，甲方不承担任何责任。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14、本要求终止时，应当将物业管理用房、相关资料、设施设备及时如数地移交给甲方，不得以任何理由拒绝或拖延。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5"/>
        <w:bidi w:val="0"/>
        <w:rPr>
          <w:rFonts w:hint="eastAsia"/>
        </w:rPr>
      </w:pPr>
      <w:bookmarkStart w:id="53" w:name="_Toc12386"/>
      <w:r>
        <w:rPr>
          <w:rFonts w:hint="eastAsia"/>
        </w:rPr>
        <w:t>第</w:t>
      </w:r>
      <w:r>
        <w:rPr>
          <w:rFonts w:hint="eastAsia"/>
          <w:lang w:val="en-US" w:eastAsia="zh-CN"/>
        </w:rPr>
        <w:t>五部分</w:t>
      </w:r>
      <w:r>
        <w:rPr>
          <w:rFonts w:hint="eastAsia"/>
        </w:rPr>
        <w:t>：考核奖惩</w:t>
      </w:r>
      <w:bookmarkEnd w:id="53"/>
    </w:p>
    <w:p>
      <w:pPr>
        <w:pStyle w:val="6"/>
        <w:bidi w:val="0"/>
        <w:rPr>
          <w:rFonts w:hint="eastAsia"/>
        </w:rPr>
      </w:pPr>
      <w:bookmarkStart w:id="54" w:name="_Toc18628"/>
      <w:r>
        <w:rPr>
          <w:rFonts w:hint="eastAsia"/>
        </w:rPr>
        <w:t>第一章  考核办法及处罚标准</w:t>
      </w:r>
      <w:bookmarkEnd w:id="5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甲方派专人监督管理，分别对保安、保洁、水电维修服务质量依照本要求进行考核检查，乙方服务必须达到甲方规定的质量标准，否则甲方参照如下标准进行处罚：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级处罚标准（500元）：甲方每周进行两次例行检查（其余时间随时抽查），检查内容参照《保洁服务质量日查表》、《保安服务质量巡查表》、《水电基建维修日巡查表》（见附件）进行扣分，累计10分开出处罚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二级处罚标准（500--1000元）：例如某处有垃圾长时间堆积、水管长时间跑冒滴漏、未及时办理工作安排、遭受投诉、大的事故和影响不好的事件等较三级标准严重些的；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一级处罚标准（1000--2000元）：例如重大投诉、较大的事故、影响恶劣的、性质较严重的事件等，除作资金处罚外直至解除要求，并保有法律诉讼的权力。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u w:val="none"/>
        </w:rPr>
      </w:pPr>
      <w:r>
        <w:rPr>
          <w:rFonts w:hint="eastAsia" w:ascii="宋体" w:hAnsi="宋体" w:eastAsia="宋体" w:cs="宋体"/>
          <w:sz w:val="24"/>
          <w:szCs w:val="24"/>
        </w:rPr>
        <w:t>处罚流程为：各项目监管人要做到事实清楚、证据充分，附在处罚单后（或由乙方确认签字）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统一交给</w:t>
      </w:r>
      <w:r>
        <w:rPr>
          <w:rFonts w:hint="eastAsia" w:ascii="宋体" w:hAnsi="宋体" w:eastAsia="宋体" w:cs="宋体"/>
          <w:sz w:val="24"/>
          <w:szCs w:val="24"/>
          <w:highlight w:val="none"/>
          <w:u w:val="none"/>
          <w:lang w:val="en-US" w:eastAsia="zh-CN"/>
        </w:rPr>
        <w:t>甲方</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none"/>
          <w:lang w:val="en-US" w:eastAsia="zh-CN"/>
        </w:rPr>
        <w:t>甲方</w:t>
      </w:r>
      <w:r>
        <w:rPr>
          <w:rFonts w:hint="eastAsia" w:ascii="宋体" w:hAnsi="宋体" w:eastAsia="宋体" w:cs="宋体"/>
          <w:sz w:val="24"/>
          <w:szCs w:val="24"/>
          <w:highlight w:val="none"/>
          <w:u w:val="none"/>
        </w:rPr>
        <w:t>负责人每月初进行整合然后研究办理。</w:t>
      </w:r>
    </w:p>
    <w:p>
      <w:pPr>
        <w:pStyle w:val="5"/>
        <w:bidi w:val="0"/>
        <w:rPr>
          <w:rFonts w:hint="eastAsia"/>
          <w:highlight w:val="none"/>
        </w:rPr>
      </w:pPr>
      <w:bookmarkStart w:id="55" w:name="_Toc2827"/>
      <w:r>
        <w:rPr>
          <w:rFonts w:hint="eastAsia"/>
          <w:highlight w:val="none"/>
          <w:lang w:val="en-US" w:eastAsia="zh-CN"/>
        </w:rPr>
        <w:t xml:space="preserve">第六部分 </w:t>
      </w:r>
      <w:r>
        <w:rPr>
          <w:rFonts w:hint="eastAsia"/>
          <w:highlight w:val="none"/>
          <w:lang w:eastAsia="zh-CN"/>
        </w:rPr>
        <w:t>周口市川汇区人民法院</w:t>
      </w:r>
      <w:r>
        <w:rPr>
          <w:rFonts w:hint="eastAsia"/>
          <w:highlight w:val="none"/>
        </w:rPr>
        <w:t>物业绩效奖惩管理办法</w:t>
      </w:r>
      <w:bookmarkEnd w:id="5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    为调动员工工作积极性，提升服务质量，由乙方制定具体办法和细则，甲方同意即可。</w:t>
      </w:r>
      <w:r>
        <w:rPr>
          <w:rFonts w:hint="eastAsia" w:ascii="宋体" w:hAnsi="宋体" w:eastAsia="宋体" w:cs="宋体"/>
          <w:sz w:val="24"/>
          <w:szCs w:val="24"/>
          <w:highlight w:val="none"/>
          <w:lang w:val="en-US" w:eastAsia="zh-CN"/>
        </w:rPr>
        <w:t>甲方年度表彰的工作人员，乙方给与相应现金奖励。</w:t>
      </w:r>
    </w:p>
    <w:p>
      <w:pPr>
        <w:pStyle w:val="5"/>
        <w:bidi w:val="0"/>
        <w:rPr>
          <w:rFonts w:hint="eastAsia"/>
        </w:rPr>
      </w:pPr>
      <w:bookmarkStart w:id="56" w:name="_Toc31708"/>
      <w:r>
        <w:rPr>
          <w:rFonts w:hint="eastAsia"/>
        </w:rPr>
        <w:t>第七</w:t>
      </w:r>
      <w:r>
        <w:rPr>
          <w:rFonts w:hint="eastAsia"/>
          <w:lang w:val="en-US" w:eastAsia="zh-CN"/>
        </w:rPr>
        <w:t>部分 服</w:t>
      </w:r>
      <w:r>
        <w:rPr>
          <w:rFonts w:hint="eastAsia"/>
        </w:rPr>
        <w:t>务费用及其他</w:t>
      </w:r>
      <w:bookmarkEnd w:id="56"/>
    </w:p>
    <w:p>
      <w:pPr>
        <w:pStyle w:val="6"/>
        <w:bidi w:val="0"/>
        <w:rPr>
          <w:rFonts w:hint="eastAsia"/>
        </w:rPr>
      </w:pPr>
      <w:r>
        <w:rPr>
          <w:rFonts w:hint="eastAsia"/>
        </w:rPr>
        <w:t xml:space="preserve"> </w:t>
      </w:r>
      <w:bookmarkStart w:id="57" w:name="_Toc13477"/>
      <w:r>
        <w:rPr>
          <w:rFonts w:hint="eastAsia"/>
        </w:rPr>
        <w:t>第一章  服务金额和期限</w:t>
      </w:r>
      <w:bookmarkEnd w:id="5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（合同约定）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5"/>
        <w:bidi w:val="0"/>
        <w:rPr>
          <w:rFonts w:hint="eastAsia" w:ascii="宋体" w:hAnsi="宋体" w:eastAsia="宋体" w:cs="宋体"/>
          <w:sz w:val="24"/>
          <w:szCs w:val="24"/>
        </w:rPr>
      </w:pPr>
      <w:bookmarkStart w:id="58" w:name="_Toc4616"/>
      <w:r>
        <w:rPr>
          <w:rFonts w:hint="eastAsia" w:ascii="宋体" w:hAnsi="宋体" w:eastAsia="宋体" w:cs="宋体"/>
          <w:sz w:val="24"/>
          <w:szCs w:val="24"/>
        </w:rPr>
        <w:t>第八</w:t>
      </w:r>
      <w:r>
        <w:rPr>
          <w:rFonts w:hint="eastAsia"/>
          <w:sz w:val="24"/>
          <w:szCs w:val="32"/>
          <w:lang w:val="en-US" w:eastAsia="zh-CN"/>
        </w:rPr>
        <w:t>部分</w:t>
      </w:r>
      <w:r>
        <w:rPr>
          <w:rFonts w:hint="eastAsia" w:ascii="宋体" w:hAnsi="宋体" w:eastAsia="宋体" w:cs="宋体"/>
          <w:sz w:val="24"/>
          <w:szCs w:val="24"/>
        </w:rPr>
        <w:t>：附件</w:t>
      </w:r>
      <w:bookmarkEnd w:id="5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附件目录：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保安服务标准范围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保洁服务范围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（3）物业处罚通知单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（4）物业人员行为规范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（5）保洁最低服务标准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（6）保洁服务质量日查表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（7）保洁巡更工作制度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（8）物业保安巡查制度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（9）保安服务质量检查制度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（10）日常维修规范管理实施细则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（11）水电基建维修日巡查表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（12）水电日常维修材料清单</w:t>
      </w:r>
    </w:p>
    <w:p>
      <w:pPr>
        <w:pStyle w:val="6"/>
        <w:bidi w:val="0"/>
        <w:rPr>
          <w:rFonts w:hint="eastAsia"/>
        </w:rPr>
      </w:pPr>
      <w:bookmarkStart w:id="59" w:name="_Toc9815"/>
      <w:r>
        <w:rPr>
          <w:rFonts w:hint="eastAsia"/>
        </w:rPr>
        <w:t>附件1：</w:t>
      </w:r>
      <w:bookmarkEnd w:id="5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物业保安主要服务要求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一、形象要求: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1、不蓄长发，不留胡须，不戴耳环、手镯、项链，不留长指甲，保持指甲干净。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2、着装整洁、无污迹、油迹、无异味， 平整、挺括、无皱褶，完好无损、不开线、不掉扣，着装时应扣好扣子、不得翻起衣领、不卷起制服袖子、裤脚。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3、坐姿、站姿、走姿规范，不允许架二郎腿、歪头趴坐。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二、素质要求: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1、掌握保安基本业务知识，做到知法、懂法、守法，尊重业主，文明执勤。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2、对待工作认真负责，有较强的工作责任心。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三、工作要求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1、负责维持管理区域治安、秩序处于良好状况，发现问题及时通报上级，并做好交接班记录;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2、负责做好人员进出登记，查验车道机动车辆的行驶和停放，指挥交通、停车秩序;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3、负责做好防火、防盗、防事故等工作;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4、负责对巡逻管理区域内进行巡查，发现安全、消防隐患等问题，及时制止并立即上报；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5、巡逻时发现有搬离贵重物品等情况时，应礼貌引导客户到中心开具物资搬运放行条;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6、负责巡逻区域内设备、设施的巡查工作，发现问题立即上报;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7、负责巡逻区域内可疑人员、物品的监督、询问工作，发现问题立即上报;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8、负责劝离巡逻区域内推销商品、散发传单等闲杂人员;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9、完成领导安排的其它临时性任务。</w:t>
      </w:r>
    </w:p>
    <w:p>
      <w:pPr>
        <w:pStyle w:val="6"/>
        <w:bidi w:val="0"/>
        <w:rPr>
          <w:rFonts w:hint="eastAsia"/>
        </w:rPr>
      </w:pPr>
      <w:bookmarkStart w:id="60" w:name="_Toc22771"/>
      <w:r>
        <w:rPr>
          <w:rFonts w:hint="eastAsia"/>
        </w:rPr>
        <w:t>附件2：</w:t>
      </w:r>
      <w:bookmarkEnd w:id="6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物业保洁主要服务要求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一、日常保洁工作：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办公区内外公共区域的保洁（包括走廊、地面、顶棚、门窗、垃圾桶、护栏、公共展示柜、电梯、楼梯栏杆扶手、公共告示牌、植物景观、台阶、消防设施、低位墙柱、墙面、踢脚线、边角、停车场、广场、绿化带等的日常保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（2）卫生间的保洁（包括镜面、墙面、顶棚、灯具、洗手台、面盆、上下水管、排风口、小便池、大便池、门、垃圾桶的保洁及厕纸和洗手液、消毒剂的更换、绿植的养护、管道简单疏通）。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（3）垃圾清运：垃圾日产日清，每日上午下午各清运一次。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（4）公共设施、未尽事项及后期增加内容的保洁。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二、周期性工作：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（1）消毒：疫情期间按照甲方要求进行科学有效的消毒防护，采用喷洒消毒液和酒精擦拭等办法。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（2）绿化养护：本区域养护标准为二级养护标准，一切要求均按照二级养护的相关标准执行，不能降低标准。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（3）除雪：冬季雨雪天及时抛洒融雪剂，并利用铁锹、除雪铲及时清除路面积雪。</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四、未列明事项和甲方临时安排的其他工作。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6"/>
        <w:bidi w:val="0"/>
        <w:rPr>
          <w:rFonts w:hint="eastAsia"/>
        </w:rPr>
      </w:pPr>
      <w:bookmarkStart w:id="61" w:name="_Toc21435"/>
      <w:r>
        <w:rPr>
          <w:rFonts w:hint="eastAsia"/>
        </w:rPr>
        <w:t>附件3：</w:t>
      </w:r>
      <w:bookmarkEnd w:id="6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物业（保安、保洁、水电 ）处罚通知书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编 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  点  分，我单位人员在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处发现（或接到投诉并实地查看）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等问题，现通知贵公司，请立即组织整改，并按照要求规定给予罚款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特此通知。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周口市川汇区人民法院</w:t>
      </w:r>
      <w:r>
        <w:rPr>
          <w:rFonts w:hint="eastAsia" w:ascii="宋体" w:hAnsi="宋体" w:eastAsia="宋体" w:cs="宋体"/>
          <w:sz w:val="24"/>
          <w:szCs w:val="24"/>
        </w:rPr>
        <w:t xml:space="preserve">（签章）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6"/>
        <w:bidi w:val="0"/>
        <w:rPr>
          <w:rFonts w:hint="eastAsia"/>
        </w:rPr>
      </w:pPr>
      <w:bookmarkStart w:id="62" w:name="_Toc18428"/>
      <w:r>
        <w:rPr>
          <w:rFonts w:hint="eastAsia"/>
        </w:rPr>
        <w:t>附件4：</w:t>
      </w:r>
      <w:bookmarkEnd w:id="6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物业人员基本行为规范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1、工装必须统一、合体，不得随意改变，不得混搭乱穿。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2、工装应洗净，熨烫平整，无污渍、斑点、皱摺、脱线、缺扣、残破、毛边等现象。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3、着工装当班时，必须佩戴工号牌，也可以佩戴“服务明星”等荣誉称号、职务牌等。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4、物业人员语言要求：使用文明用语，声音柔和、语言清晰简明，语速快慢适当，音量高低适中，管理人员要讲普通话，一般员工提倡讲普通话。</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5、物业人员行为要求：礼貌用语、严禁忌语、使用敬语，做到服务至上，热情有礼。不得在工作场所粗言秽语、高声谈话或闲聊，不得与办公人员发生争执，不得有依傍墙壁或栏杆等不雅行为、动作。服从甲方统一管理，文明上岗，熟知作业程序和标准，熟悉设备设施的基本性能，熟练使用设备设施，为服务对象提供热情、细致、准确的服务。</w:t>
      </w:r>
    </w:p>
    <w:p>
      <w:pPr>
        <w:pStyle w:val="6"/>
        <w:bidi w:val="0"/>
        <w:rPr>
          <w:rFonts w:hint="eastAsia"/>
        </w:rPr>
      </w:pPr>
      <w:bookmarkStart w:id="63" w:name="_Toc10265"/>
      <w:r>
        <w:rPr>
          <w:rFonts w:hint="eastAsia"/>
        </w:rPr>
        <w:t>附件5：</w:t>
      </w:r>
      <w:bookmarkEnd w:id="63"/>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物业保洁最低服务质量标准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（一）公共区域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1、路面：无垃圾、无污迹、无杂草。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2、大厅：无污迹、无烟头、无纸屑、干净亮洁。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3、垃圾箱：内部垃圾及时清理，地面无散落垃圾，无污水、无明显污迹。目视垃圾桶、果皮箱无污迹、无油迹；垃圾桶、果皮箱保持半空状态以便使用，周围无积水。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4、标识宣传牌、指示牌：目视表面无明显积尘、无污迹、无乱张贴。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5、门窗：无灰尘，无粘贴小广告，保持光亮、干净。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6、走廊地面：对塑胶地板科学保养、定期打蜡、每日清扫，做到无垃圾杂物，无泥沙、污渍、水渍，地面光泽均匀不湿滑。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7、墙面：大理石、瓷砖、喷涂等墙面擦拭无明显灰尘，墙面无污渍。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、电梯、步梯：无纸屑、杂物、无烟头、污迹，天花板无明显灰尘、蜘蛛网；楼梯扶手护栏干净，无明显脏污；楼梯间顶面无蜘蛛网、灰尘；地脚线干净无灰尘；地面目视干净、无污渍。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、公用设施：消防栓管、电表箱、宣传栏、楼道灯、开关、扶手等无广告、无蜘蛛网、无痰迹、无积尘、无明显污损。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10</w:t>
      </w:r>
      <w:r>
        <w:rPr>
          <w:rFonts w:hint="eastAsia" w:ascii="宋体" w:hAnsi="宋体" w:eastAsia="宋体" w:cs="宋体"/>
          <w:sz w:val="24"/>
          <w:szCs w:val="24"/>
        </w:rPr>
        <w:t>、公用卫生间：地面干净、无积水、无污渍、无杂物；墙面、门窗用纸巾擦拭无明显灰尘；小便器配备香薰垫和樟脑丸，保持洁净无尿渍；大便器保持洁净无污物；墙上无涂画、无粘贴小广告，灯具目视无明显灰尘，保持空气流动无异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1</w:t>
      </w:r>
      <w:r>
        <w:rPr>
          <w:rFonts w:hint="eastAsia" w:ascii="宋体" w:hAnsi="宋体" w:eastAsia="宋体" w:cs="宋体"/>
          <w:sz w:val="24"/>
          <w:szCs w:val="24"/>
        </w:rPr>
        <w:t>、绿植：室内公共区域绿植景观保持花盆、叶面干净无灰尘。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2</w:t>
      </w:r>
      <w:r>
        <w:rPr>
          <w:rFonts w:hint="eastAsia" w:ascii="宋体" w:hAnsi="宋体" w:eastAsia="宋体" w:cs="宋体"/>
          <w:sz w:val="24"/>
          <w:szCs w:val="24"/>
        </w:rPr>
        <w:t>、灯罩、出风口、指示灯：目视无灰尘、无污迹。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3</w:t>
      </w:r>
      <w:r>
        <w:rPr>
          <w:rFonts w:hint="eastAsia" w:ascii="宋体" w:hAnsi="宋体" w:eastAsia="宋体" w:cs="宋体"/>
          <w:sz w:val="24"/>
          <w:szCs w:val="24"/>
        </w:rPr>
        <w:t>、玻璃门窗、镜面、玻璃：表面无污渍、手印，无明显灰尘。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、墙面：小于1平米的墙面破损由物业公司负责填补上漆。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5</w:t>
      </w:r>
      <w:r>
        <w:rPr>
          <w:rFonts w:hint="eastAsia" w:ascii="宋体" w:hAnsi="宋体" w:eastAsia="宋体" w:cs="宋体"/>
          <w:sz w:val="24"/>
          <w:szCs w:val="24"/>
        </w:rPr>
        <w:t>、顶棚：公共区域顶棚无蛛网、无污渍、无渗漏痕迹。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6</w:t>
      </w:r>
      <w:r>
        <w:rPr>
          <w:rFonts w:hint="eastAsia" w:ascii="宋体" w:hAnsi="宋体" w:eastAsia="宋体" w:cs="宋体"/>
          <w:sz w:val="24"/>
          <w:szCs w:val="24"/>
        </w:rPr>
        <w:t>、保洁、清扫工具：保洁工具在不作业、不使用时一律摆放在相应的保洁工具定置点内，隐蔽存放，作业时工具随人移动；保洁工具间卫生要保持干净，物品摆放井然有序、分类清晰。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7</w:t>
      </w:r>
      <w:r>
        <w:rPr>
          <w:rFonts w:hint="eastAsia" w:ascii="宋体" w:hAnsi="宋体" w:eastAsia="宋体" w:cs="宋体"/>
          <w:sz w:val="24"/>
          <w:szCs w:val="24"/>
        </w:rPr>
        <w:t>、未列明的事项由甲方监管负责解释。</w:t>
      </w:r>
    </w:p>
    <w:p>
      <w:pPr>
        <w:pStyle w:val="6"/>
        <w:bidi w:val="0"/>
        <w:rPr>
          <w:rFonts w:hint="eastAsia"/>
        </w:rPr>
      </w:pPr>
      <w:bookmarkStart w:id="64" w:name="_Toc20757"/>
      <w:r>
        <w:rPr>
          <w:rFonts w:hint="eastAsia"/>
        </w:rPr>
        <w:t>附件6：</w:t>
      </w:r>
      <w:bookmarkEnd w:id="64"/>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保洁服务质量日查表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bl>
      <w:tblPr>
        <w:tblStyle w:val="30"/>
        <w:tblpPr w:leftFromText="180" w:rightFromText="180" w:vertAnchor="text" w:horzAnchor="page" w:tblpX="1567" w:tblpY="462"/>
        <w:tblOverlap w:val="never"/>
        <w:tblW w:w="47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803"/>
        <w:gridCol w:w="1402"/>
        <w:gridCol w:w="4602"/>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33" w:type="pct"/>
          </w:tcPr>
          <w:p>
            <w:pPr>
              <w:bidi w:val="0"/>
              <w:rPr>
                <w:rFonts w:hint="eastAsia"/>
              </w:rPr>
            </w:pPr>
            <w:r>
              <w:rPr>
                <w:rFonts w:hint="eastAsia"/>
              </w:rPr>
              <w:t>区域</w:t>
            </w:r>
          </w:p>
        </w:tc>
        <w:tc>
          <w:tcPr>
            <w:tcW w:w="957" w:type="pct"/>
          </w:tcPr>
          <w:p>
            <w:pPr>
              <w:bidi w:val="0"/>
              <w:rPr>
                <w:rFonts w:hint="eastAsia"/>
              </w:rPr>
            </w:pPr>
            <w:r>
              <w:rPr>
                <w:rFonts w:hint="eastAsia"/>
              </w:rPr>
              <w:t>项  目</w:t>
            </w:r>
          </w:p>
        </w:tc>
        <w:tc>
          <w:tcPr>
            <w:tcW w:w="744" w:type="pct"/>
          </w:tcPr>
          <w:p>
            <w:pPr>
              <w:bidi w:val="0"/>
              <w:rPr>
                <w:rFonts w:hint="eastAsia"/>
              </w:rPr>
            </w:pPr>
            <w:r>
              <w:rPr>
                <w:rFonts w:hint="eastAsia"/>
              </w:rPr>
              <w:t>方  式</w:t>
            </w:r>
          </w:p>
        </w:tc>
        <w:tc>
          <w:tcPr>
            <w:tcW w:w="2443" w:type="pct"/>
          </w:tcPr>
          <w:p>
            <w:pPr>
              <w:bidi w:val="0"/>
              <w:rPr>
                <w:rFonts w:hint="eastAsia"/>
              </w:rPr>
            </w:pPr>
            <w:r>
              <w:rPr>
                <w:rFonts w:hint="eastAsia"/>
              </w:rPr>
              <w:t>最 低 扣 分 标 准</w:t>
            </w:r>
          </w:p>
        </w:tc>
        <w:tc>
          <w:tcPr>
            <w:tcW w:w="321" w:type="pct"/>
          </w:tcPr>
          <w:p>
            <w:pPr>
              <w:bidi w:val="0"/>
              <w:rPr>
                <w:rFonts w:hint="eastAsia"/>
              </w:rP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restart"/>
          </w:tcPr>
          <w:p>
            <w:pPr>
              <w:bidi w:val="0"/>
              <w:rPr>
                <w:rFonts w:hint="eastAsia"/>
              </w:rPr>
            </w:pPr>
          </w:p>
          <w:p>
            <w:pPr>
              <w:bidi w:val="0"/>
              <w:rPr>
                <w:rFonts w:hint="eastAsia"/>
              </w:rPr>
            </w:pPr>
          </w:p>
          <w:p>
            <w:pPr>
              <w:bidi w:val="0"/>
              <w:rPr>
                <w:rFonts w:hint="eastAsia"/>
              </w:rPr>
            </w:pPr>
          </w:p>
          <w:p>
            <w:pPr>
              <w:bidi w:val="0"/>
              <w:rPr>
                <w:rFonts w:hint="eastAsia"/>
              </w:rPr>
            </w:pPr>
            <w:r>
              <w:rPr>
                <w:rFonts w:hint="eastAsia"/>
              </w:rPr>
              <w:t>大</w:t>
            </w:r>
          </w:p>
          <w:p>
            <w:pPr>
              <w:bidi w:val="0"/>
              <w:rPr>
                <w:rFonts w:hint="eastAsia"/>
              </w:rPr>
            </w:pPr>
          </w:p>
          <w:p>
            <w:pPr>
              <w:bidi w:val="0"/>
              <w:rPr>
                <w:rFonts w:hint="eastAsia"/>
              </w:rPr>
            </w:pPr>
            <w:r>
              <w:rPr>
                <w:rFonts w:hint="eastAsia"/>
              </w:rPr>
              <w:t>厅</w:t>
            </w:r>
          </w:p>
        </w:tc>
        <w:tc>
          <w:tcPr>
            <w:tcW w:w="957" w:type="pct"/>
          </w:tcPr>
          <w:p>
            <w:pPr>
              <w:bidi w:val="0"/>
              <w:rPr>
                <w:rFonts w:hint="eastAsia"/>
              </w:rPr>
            </w:pPr>
            <w:r>
              <w:rPr>
                <w:rFonts w:hint="eastAsia"/>
              </w:rPr>
              <w:t>大厅地面</w:t>
            </w:r>
          </w:p>
        </w:tc>
        <w:tc>
          <w:tcPr>
            <w:tcW w:w="744" w:type="pct"/>
            <w:vMerge w:val="restart"/>
          </w:tcPr>
          <w:p>
            <w:pPr>
              <w:bidi w:val="0"/>
              <w:rPr>
                <w:rFonts w:hint="eastAsia"/>
              </w:rPr>
            </w:pPr>
            <w:r>
              <w:rPr>
                <w:rFonts w:hint="eastAsia"/>
              </w:rPr>
              <w:t>循环抽查</w:t>
            </w:r>
          </w:p>
        </w:tc>
        <w:tc>
          <w:tcPr>
            <w:tcW w:w="2443" w:type="pct"/>
          </w:tcPr>
          <w:p>
            <w:pPr>
              <w:bidi w:val="0"/>
              <w:rPr>
                <w:rFonts w:hint="eastAsia"/>
              </w:rPr>
            </w:pPr>
            <w:r>
              <w:rPr>
                <w:rFonts w:hint="eastAsia"/>
              </w:rPr>
              <w:t>无污渍、纸屑（发现1处扣1分）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走道地面</w:t>
            </w:r>
          </w:p>
        </w:tc>
        <w:tc>
          <w:tcPr>
            <w:tcW w:w="744" w:type="pct"/>
            <w:vMerge w:val="continue"/>
          </w:tcPr>
          <w:p>
            <w:pPr>
              <w:bidi w:val="0"/>
              <w:rPr>
                <w:rFonts w:hint="eastAsia"/>
              </w:rPr>
            </w:pPr>
          </w:p>
        </w:tc>
        <w:tc>
          <w:tcPr>
            <w:tcW w:w="2443" w:type="pct"/>
          </w:tcPr>
          <w:p>
            <w:pPr>
              <w:bidi w:val="0"/>
              <w:rPr>
                <w:rFonts w:hint="eastAsia"/>
              </w:rPr>
            </w:pPr>
            <w:r>
              <w:rPr>
                <w:rFonts w:hint="eastAsia"/>
              </w:rPr>
              <w:t>光亮（超过1处扣2分）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抱柱</w:t>
            </w:r>
          </w:p>
        </w:tc>
        <w:tc>
          <w:tcPr>
            <w:tcW w:w="744" w:type="pct"/>
          </w:tcPr>
          <w:p>
            <w:pPr>
              <w:bidi w:val="0"/>
              <w:rPr>
                <w:rFonts w:hint="eastAsia"/>
              </w:rPr>
            </w:pPr>
            <w:r>
              <w:rPr>
                <w:rFonts w:hint="eastAsia"/>
              </w:rPr>
              <w:t>抽查二次</w:t>
            </w:r>
          </w:p>
        </w:tc>
        <w:tc>
          <w:tcPr>
            <w:tcW w:w="2443" w:type="pct"/>
          </w:tcPr>
          <w:p>
            <w:pPr>
              <w:bidi w:val="0"/>
              <w:rPr>
                <w:rFonts w:hint="eastAsia"/>
              </w:rPr>
            </w:pPr>
            <w:r>
              <w:rPr>
                <w:rFonts w:hint="eastAsia"/>
              </w:rPr>
              <w:t>无明显灰尘、表面光亮（超过1处扣2分）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窗台玻璃</w:t>
            </w:r>
          </w:p>
        </w:tc>
        <w:tc>
          <w:tcPr>
            <w:tcW w:w="744" w:type="pct"/>
          </w:tcPr>
          <w:p>
            <w:pPr>
              <w:bidi w:val="0"/>
              <w:rPr>
                <w:rFonts w:hint="eastAsia"/>
              </w:rPr>
            </w:pPr>
            <w:r>
              <w:rPr>
                <w:rFonts w:hint="eastAsia"/>
              </w:rPr>
              <w:t>定期抽查</w:t>
            </w:r>
          </w:p>
        </w:tc>
        <w:tc>
          <w:tcPr>
            <w:tcW w:w="2443" w:type="pct"/>
          </w:tcPr>
          <w:p>
            <w:pPr>
              <w:bidi w:val="0"/>
              <w:rPr>
                <w:rFonts w:hint="eastAsia"/>
              </w:rPr>
            </w:pPr>
            <w:r>
              <w:rPr>
                <w:rFonts w:hint="eastAsia"/>
              </w:rPr>
              <w:t>光亮、无指印、无灰尘（超过1处扣2分）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梯阶</w:t>
            </w:r>
          </w:p>
        </w:tc>
        <w:tc>
          <w:tcPr>
            <w:tcW w:w="744" w:type="pct"/>
          </w:tcPr>
          <w:p>
            <w:pPr>
              <w:bidi w:val="0"/>
              <w:rPr>
                <w:rFonts w:hint="eastAsia"/>
              </w:rPr>
            </w:pPr>
            <w:r>
              <w:rPr>
                <w:rFonts w:hint="eastAsia"/>
              </w:rPr>
              <w:t>不定期抽查</w:t>
            </w:r>
          </w:p>
        </w:tc>
        <w:tc>
          <w:tcPr>
            <w:tcW w:w="2443" w:type="pct"/>
          </w:tcPr>
          <w:p>
            <w:pPr>
              <w:bidi w:val="0"/>
              <w:rPr>
                <w:rFonts w:hint="eastAsia"/>
              </w:rPr>
            </w:pPr>
            <w:r>
              <w:rPr>
                <w:rFonts w:hint="eastAsia"/>
              </w:rPr>
              <w:t>无污渍、痰迹（超过1处扣2分）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指示牌</w:t>
            </w:r>
          </w:p>
        </w:tc>
        <w:tc>
          <w:tcPr>
            <w:tcW w:w="744" w:type="pct"/>
          </w:tcPr>
          <w:p>
            <w:pPr>
              <w:bidi w:val="0"/>
              <w:rPr>
                <w:rFonts w:hint="eastAsia"/>
              </w:rPr>
            </w:pPr>
            <w:r>
              <w:rPr>
                <w:rFonts w:hint="eastAsia"/>
              </w:rPr>
              <w:t>抽查二次</w:t>
            </w:r>
          </w:p>
        </w:tc>
        <w:tc>
          <w:tcPr>
            <w:tcW w:w="2443" w:type="pct"/>
          </w:tcPr>
          <w:p>
            <w:pPr>
              <w:bidi w:val="0"/>
              <w:rPr>
                <w:rFonts w:hint="eastAsia"/>
              </w:rPr>
            </w:pPr>
            <w:r>
              <w:rPr>
                <w:rFonts w:hint="eastAsia"/>
              </w:rPr>
              <w:t>无灰尘（发现1处扣1分）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茶水间</w:t>
            </w:r>
          </w:p>
        </w:tc>
        <w:tc>
          <w:tcPr>
            <w:tcW w:w="744" w:type="pct"/>
          </w:tcPr>
          <w:p>
            <w:pPr>
              <w:bidi w:val="0"/>
              <w:rPr>
                <w:rFonts w:hint="eastAsia"/>
              </w:rPr>
            </w:pPr>
            <w:r>
              <w:rPr>
                <w:rFonts w:hint="eastAsia"/>
              </w:rPr>
              <w:t>循环抽查</w:t>
            </w:r>
          </w:p>
        </w:tc>
        <w:tc>
          <w:tcPr>
            <w:tcW w:w="2443" w:type="pct"/>
          </w:tcPr>
          <w:p>
            <w:pPr>
              <w:bidi w:val="0"/>
              <w:rPr>
                <w:rFonts w:hint="eastAsia"/>
              </w:rPr>
            </w:pPr>
            <w:r>
              <w:rPr>
                <w:rFonts w:hint="eastAsia"/>
              </w:rPr>
              <w:t>无灰尘、污渍、无水渍（超过1处扣1分）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天顶灯饰、风口</w:t>
            </w:r>
          </w:p>
        </w:tc>
        <w:tc>
          <w:tcPr>
            <w:tcW w:w="744" w:type="pct"/>
            <w:vMerge w:val="restart"/>
          </w:tcPr>
          <w:p>
            <w:pPr>
              <w:bidi w:val="0"/>
              <w:rPr>
                <w:rFonts w:hint="eastAsia"/>
              </w:rPr>
            </w:pPr>
          </w:p>
          <w:p>
            <w:pPr>
              <w:bidi w:val="0"/>
              <w:rPr>
                <w:rFonts w:hint="eastAsia"/>
              </w:rPr>
            </w:pPr>
            <w:r>
              <w:rPr>
                <w:rFonts w:hint="eastAsia"/>
              </w:rPr>
              <w:t>定期抽查</w:t>
            </w:r>
          </w:p>
        </w:tc>
        <w:tc>
          <w:tcPr>
            <w:tcW w:w="2443" w:type="pct"/>
          </w:tcPr>
          <w:p>
            <w:pPr>
              <w:bidi w:val="0"/>
              <w:rPr>
                <w:rFonts w:hint="eastAsia"/>
              </w:rPr>
            </w:pPr>
            <w:r>
              <w:rPr>
                <w:rFonts w:hint="eastAsia"/>
              </w:rPr>
              <w:t>无明显灰尘、蜘蛛网（超过1处扣1分）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消防器材</w:t>
            </w:r>
          </w:p>
        </w:tc>
        <w:tc>
          <w:tcPr>
            <w:tcW w:w="744" w:type="pct"/>
            <w:vMerge w:val="continue"/>
          </w:tcPr>
          <w:p>
            <w:pPr>
              <w:bidi w:val="0"/>
              <w:rPr>
                <w:rFonts w:hint="eastAsia"/>
              </w:rPr>
            </w:pPr>
          </w:p>
        </w:tc>
        <w:tc>
          <w:tcPr>
            <w:tcW w:w="2443" w:type="pct"/>
          </w:tcPr>
          <w:p>
            <w:pPr>
              <w:bidi w:val="0"/>
              <w:rPr>
                <w:rFonts w:hint="eastAsia"/>
              </w:rPr>
            </w:pPr>
            <w:r>
              <w:rPr>
                <w:rFonts w:hint="eastAsia"/>
              </w:rPr>
              <w:t>无明显灰尘，（超过1处扣1分）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植物景观</w:t>
            </w:r>
          </w:p>
        </w:tc>
        <w:tc>
          <w:tcPr>
            <w:tcW w:w="744" w:type="pct"/>
          </w:tcPr>
          <w:p>
            <w:pPr>
              <w:bidi w:val="0"/>
              <w:rPr>
                <w:rFonts w:hint="eastAsia"/>
              </w:rPr>
            </w:pPr>
            <w:r>
              <w:rPr>
                <w:rFonts w:hint="eastAsia"/>
              </w:rPr>
              <w:t>抽查二处</w:t>
            </w:r>
          </w:p>
        </w:tc>
        <w:tc>
          <w:tcPr>
            <w:tcW w:w="2443" w:type="pct"/>
          </w:tcPr>
          <w:p>
            <w:pPr>
              <w:bidi w:val="0"/>
              <w:rPr>
                <w:rFonts w:hint="eastAsia"/>
              </w:rPr>
            </w:pPr>
            <w:r>
              <w:rPr>
                <w:rFonts w:hint="eastAsia"/>
              </w:rPr>
              <w:t>无灰尘、垃圾、烟头（超过1处扣1分）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restart"/>
          </w:tcPr>
          <w:p>
            <w:pPr>
              <w:bidi w:val="0"/>
              <w:rPr>
                <w:rFonts w:hint="eastAsia"/>
              </w:rPr>
            </w:pPr>
          </w:p>
          <w:p>
            <w:pPr>
              <w:bidi w:val="0"/>
              <w:rPr>
                <w:rFonts w:hint="eastAsia"/>
              </w:rPr>
            </w:pPr>
          </w:p>
          <w:p>
            <w:pPr>
              <w:bidi w:val="0"/>
              <w:rPr>
                <w:rFonts w:hint="eastAsia"/>
              </w:rPr>
            </w:pPr>
          </w:p>
          <w:p>
            <w:pPr>
              <w:bidi w:val="0"/>
              <w:rPr>
                <w:rFonts w:hint="eastAsia"/>
              </w:rPr>
            </w:pPr>
            <w:r>
              <w:rPr>
                <w:rFonts w:hint="eastAsia"/>
              </w:rPr>
              <w:t>公</w:t>
            </w:r>
          </w:p>
          <w:p>
            <w:pPr>
              <w:bidi w:val="0"/>
              <w:rPr>
                <w:rFonts w:hint="eastAsia"/>
              </w:rPr>
            </w:pPr>
            <w:r>
              <w:rPr>
                <w:rFonts w:hint="eastAsia"/>
              </w:rPr>
              <w:t>共</w:t>
            </w:r>
          </w:p>
          <w:p>
            <w:pPr>
              <w:bidi w:val="0"/>
              <w:rPr>
                <w:rFonts w:hint="eastAsia"/>
              </w:rPr>
            </w:pPr>
            <w:r>
              <w:rPr>
                <w:rFonts w:hint="eastAsia"/>
              </w:rPr>
              <w:t>洗</w:t>
            </w:r>
          </w:p>
          <w:p>
            <w:pPr>
              <w:bidi w:val="0"/>
              <w:rPr>
                <w:rFonts w:hint="eastAsia"/>
              </w:rPr>
            </w:pPr>
            <w:r>
              <w:rPr>
                <w:rFonts w:hint="eastAsia"/>
              </w:rPr>
              <w:t>手</w:t>
            </w:r>
          </w:p>
          <w:p>
            <w:pPr>
              <w:bidi w:val="0"/>
              <w:rPr>
                <w:rFonts w:hint="eastAsia"/>
              </w:rPr>
            </w:pPr>
            <w:r>
              <w:rPr>
                <w:rFonts w:hint="eastAsia"/>
              </w:rPr>
              <w:t>间</w:t>
            </w:r>
          </w:p>
        </w:tc>
        <w:tc>
          <w:tcPr>
            <w:tcW w:w="957" w:type="pct"/>
          </w:tcPr>
          <w:p>
            <w:pPr>
              <w:bidi w:val="0"/>
              <w:rPr>
                <w:rFonts w:hint="eastAsia"/>
              </w:rPr>
            </w:pPr>
            <w:r>
              <w:rPr>
                <w:rFonts w:hint="eastAsia"/>
              </w:rPr>
              <w:t>镜面、台面、面盆</w:t>
            </w:r>
          </w:p>
        </w:tc>
        <w:tc>
          <w:tcPr>
            <w:tcW w:w="744" w:type="pct"/>
            <w:vMerge w:val="restart"/>
          </w:tcPr>
          <w:p>
            <w:pPr>
              <w:bidi w:val="0"/>
              <w:rPr>
                <w:rFonts w:hint="eastAsia"/>
              </w:rPr>
            </w:pPr>
          </w:p>
          <w:p>
            <w:pPr>
              <w:bidi w:val="0"/>
              <w:rPr>
                <w:rFonts w:hint="eastAsia"/>
              </w:rPr>
            </w:pPr>
          </w:p>
          <w:p>
            <w:pPr>
              <w:bidi w:val="0"/>
              <w:rPr>
                <w:rFonts w:hint="eastAsia"/>
              </w:rPr>
            </w:pPr>
            <w:r>
              <w:rPr>
                <w:rFonts w:hint="eastAsia"/>
              </w:rPr>
              <w:t>定期抽查</w:t>
            </w:r>
          </w:p>
        </w:tc>
        <w:tc>
          <w:tcPr>
            <w:tcW w:w="2443" w:type="pct"/>
          </w:tcPr>
          <w:p>
            <w:pPr>
              <w:bidi w:val="0"/>
              <w:rPr>
                <w:rFonts w:hint="eastAsia"/>
              </w:rPr>
            </w:pPr>
            <w:r>
              <w:rPr>
                <w:rFonts w:hint="eastAsia"/>
              </w:rPr>
              <w:t>无水迹、污渍（超过1处扣1分）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水龙头</w:t>
            </w:r>
          </w:p>
        </w:tc>
        <w:tc>
          <w:tcPr>
            <w:tcW w:w="744" w:type="pct"/>
            <w:vMerge w:val="continue"/>
          </w:tcPr>
          <w:p>
            <w:pPr>
              <w:bidi w:val="0"/>
              <w:rPr>
                <w:rFonts w:hint="eastAsia"/>
              </w:rPr>
            </w:pPr>
          </w:p>
        </w:tc>
        <w:tc>
          <w:tcPr>
            <w:tcW w:w="2443" w:type="pct"/>
          </w:tcPr>
          <w:p>
            <w:pPr>
              <w:bidi w:val="0"/>
              <w:rPr>
                <w:rFonts w:hint="eastAsia"/>
              </w:rPr>
            </w:pPr>
            <w:r>
              <w:rPr>
                <w:rFonts w:hint="eastAsia"/>
              </w:rPr>
              <w:t>无水迹、污渍（超过1处扣1分）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垃圾桶</w:t>
            </w:r>
          </w:p>
        </w:tc>
        <w:tc>
          <w:tcPr>
            <w:tcW w:w="744" w:type="pct"/>
            <w:vMerge w:val="continue"/>
          </w:tcPr>
          <w:p>
            <w:pPr>
              <w:bidi w:val="0"/>
              <w:rPr>
                <w:rFonts w:hint="eastAsia"/>
              </w:rPr>
            </w:pPr>
          </w:p>
        </w:tc>
        <w:tc>
          <w:tcPr>
            <w:tcW w:w="2443" w:type="pct"/>
          </w:tcPr>
          <w:p>
            <w:pPr>
              <w:bidi w:val="0"/>
              <w:rPr>
                <w:rFonts w:hint="eastAsia"/>
              </w:rPr>
            </w:pPr>
            <w:r>
              <w:rPr>
                <w:rFonts w:hint="eastAsia"/>
              </w:rPr>
              <w:t>无溢出、污渍（超过1处扣1分）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小便池</w:t>
            </w:r>
          </w:p>
        </w:tc>
        <w:tc>
          <w:tcPr>
            <w:tcW w:w="744" w:type="pct"/>
            <w:vMerge w:val="continue"/>
          </w:tcPr>
          <w:p>
            <w:pPr>
              <w:bidi w:val="0"/>
              <w:rPr>
                <w:rFonts w:hint="eastAsia"/>
              </w:rPr>
            </w:pPr>
          </w:p>
        </w:tc>
        <w:tc>
          <w:tcPr>
            <w:tcW w:w="2443" w:type="pct"/>
          </w:tcPr>
          <w:p>
            <w:pPr>
              <w:bidi w:val="0"/>
              <w:rPr>
                <w:rFonts w:hint="eastAsia"/>
              </w:rPr>
            </w:pPr>
            <w:r>
              <w:rPr>
                <w:rFonts w:hint="eastAsia"/>
              </w:rPr>
              <w:t>无灰尘、污渍、堵塞（超过1处扣1分）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抽水马桶</w:t>
            </w:r>
          </w:p>
        </w:tc>
        <w:tc>
          <w:tcPr>
            <w:tcW w:w="744" w:type="pct"/>
            <w:vMerge w:val="restart"/>
          </w:tcPr>
          <w:p>
            <w:pPr>
              <w:bidi w:val="0"/>
              <w:rPr>
                <w:rFonts w:hint="eastAsia"/>
              </w:rPr>
            </w:pPr>
          </w:p>
          <w:p>
            <w:pPr>
              <w:bidi w:val="0"/>
              <w:rPr>
                <w:rFonts w:hint="eastAsia"/>
              </w:rPr>
            </w:pPr>
            <w:r>
              <w:rPr>
                <w:rFonts w:hint="eastAsia"/>
              </w:rPr>
              <w:t>抽查四次</w:t>
            </w:r>
          </w:p>
        </w:tc>
        <w:tc>
          <w:tcPr>
            <w:tcW w:w="2443" w:type="pct"/>
          </w:tcPr>
          <w:p>
            <w:pPr>
              <w:bidi w:val="0"/>
              <w:rPr>
                <w:rFonts w:hint="eastAsia"/>
              </w:rPr>
            </w:pPr>
            <w:r>
              <w:rPr>
                <w:rFonts w:hint="eastAsia"/>
              </w:rPr>
              <w:t>无污垢、堵塞（超过1处扣2分）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木门隔断</w:t>
            </w:r>
          </w:p>
        </w:tc>
        <w:tc>
          <w:tcPr>
            <w:tcW w:w="744" w:type="pct"/>
            <w:vMerge w:val="continue"/>
          </w:tcPr>
          <w:p>
            <w:pPr>
              <w:bidi w:val="0"/>
              <w:rPr>
                <w:rFonts w:hint="eastAsia"/>
              </w:rPr>
            </w:pPr>
          </w:p>
        </w:tc>
        <w:tc>
          <w:tcPr>
            <w:tcW w:w="2443" w:type="pct"/>
          </w:tcPr>
          <w:p>
            <w:pPr>
              <w:bidi w:val="0"/>
              <w:rPr>
                <w:rFonts w:hint="eastAsia"/>
              </w:rPr>
            </w:pPr>
            <w:r>
              <w:rPr>
                <w:rFonts w:hint="eastAsia"/>
              </w:rPr>
              <w:t>无污垢、乱涂乱画、烟头烫烧（超过1处扣2分）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墙面</w:t>
            </w:r>
          </w:p>
        </w:tc>
        <w:tc>
          <w:tcPr>
            <w:tcW w:w="744" w:type="pct"/>
            <w:vMerge w:val="continue"/>
          </w:tcPr>
          <w:p>
            <w:pPr>
              <w:bidi w:val="0"/>
              <w:rPr>
                <w:rFonts w:hint="eastAsia"/>
              </w:rPr>
            </w:pPr>
          </w:p>
        </w:tc>
        <w:tc>
          <w:tcPr>
            <w:tcW w:w="2443" w:type="pct"/>
          </w:tcPr>
          <w:p>
            <w:pPr>
              <w:bidi w:val="0"/>
              <w:rPr>
                <w:rFonts w:hint="eastAsia"/>
              </w:rPr>
            </w:pPr>
            <w:r>
              <w:rPr>
                <w:rFonts w:hint="eastAsia"/>
              </w:rPr>
              <w:t>无污垢、乱涂乱画、破损（超过1处扣2分）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天顶灯饰、风口</w:t>
            </w:r>
          </w:p>
        </w:tc>
        <w:tc>
          <w:tcPr>
            <w:tcW w:w="744" w:type="pct"/>
          </w:tcPr>
          <w:p>
            <w:pPr>
              <w:bidi w:val="0"/>
              <w:rPr>
                <w:rFonts w:hint="eastAsia"/>
              </w:rPr>
            </w:pPr>
            <w:r>
              <w:rPr>
                <w:rFonts w:hint="eastAsia"/>
              </w:rPr>
              <w:t>每天检查</w:t>
            </w:r>
          </w:p>
        </w:tc>
        <w:tc>
          <w:tcPr>
            <w:tcW w:w="2443" w:type="pct"/>
          </w:tcPr>
          <w:p>
            <w:pPr>
              <w:bidi w:val="0"/>
              <w:rPr>
                <w:rFonts w:hint="eastAsia"/>
              </w:rPr>
            </w:pPr>
            <w:r>
              <w:rPr>
                <w:rFonts w:hint="eastAsia"/>
              </w:rPr>
              <w:t>无明显灰尘、蜘蛛网、污渍（发现1处扣1分）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纸张</w:t>
            </w:r>
          </w:p>
        </w:tc>
        <w:tc>
          <w:tcPr>
            <w:tcW w:w="744" w:type="pct"/>
            <w:vMerge w:val="restart"/>
          </w:tcPr>
          <w:p>
            <w:pPr>
              <w:bidi w:val="0"/>
              <w:rPr>
                <w:rFonts w:hint="eastAsia"/>
              </w:rPr>
            </w:pPr>
            <w:r>
              <w:rPr>
                <w:rFonts w:hint="eastAsia"/>
              </w:rPr>
              <w:t>每天抽查2次</w:t>
            </w:r>
          </w:p>
        </w:tc>
        <w:tc>
          <w:tcPr>
            <w:tcW w:w="2443" w:type="pct"/>
          </w:tcPr>
          <w:p>
            <w:pPr>
              <w:bidi w:val="0"/>
              <w:rPr>
                <w:rFonts w:hint="eastAsia"/>
              </w:rPr>
            </w:pPr>
            <w:r>
              <w:rPr>
                <w:rFonts w:hint="eastAsia"/>
              </w:rPr>
              <w:t>无断供（超过1处扣1分）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洗手液</w:t>
            </w:r>
          </w:p>
        </w:tc>
        <w:tc>
          <w:tcPr>
            <w:tcW w:w="744" w:type="pct"/>
            <w:vMerge w:val="continue"/>
          </w:tcPr>
          <w:p>
            <w:pPr>
              <w:bidi w:val="0"/>
              <w:rPr>
                <w:rFonts w:hint="eastAsia"/>
              </w:rPr>
            </w:pPr>
          </w:p>
        </w:tc>
        <w:tc>
          <w:tcPr>
            <w:tcW w:w="2443" w:type="pct"/>
          </w:tcPr>
          <w:p>
            <w:pPr>
              <w:bidi w:val="0"/>
              <w:rPr>
                <w:rFonts w:hint="eastAsia"/>
              </w:rPr>
            </w:pPr>
            <w:r>
              <w:rPr>
                <w:rFonts w:hint="eastAsia"/>
              </w:rPr>
              <w:t>无断供、无脏痕（超过1处扣1分）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restart"/>
            <w:vAlign w:val="center"/>
          </w:tcPr>
          <w:p>
            <w:pPr>
              <w:bidi w:val="0"/>
              <w:rPr>
                <w:rFonts w:hint="eastAsia"/>
              </w:rPr>
            </w:pPr>
          </w:p>
          <w:p>
            <w:pPr>
              <w:bidi w:val="0"/>
              <w:rPr>
                <w:rFonts w:hint="eastAsia"/>
              </w:rPr>
            </w:pPr>
            <w:r>
              <w:rPr>
                <w:rFonts w:hint="eastAsia"/>
              </w:rPr>
              <w:t>公</w:t>
            </w:r>
          </w:p>
          <w:p>
            <w:pPr>
              <w:bidi w:val="0"/>
              <w:rPr>
                <w:rFonts w:hint="eastAsia"/>
              </w:rPr>
            </w:pPr>
          </w:p>
          <w:p>
            <w:pPr>
              <w:bidi w:val="0"/>
              <w:rPr>
                <w:rFonts w:hint="eastAsia"/>
              </w:rPr>
            </w:pPr>
            <w:r>
              <w:rPr>
                <w:rFonts w:hint="eastAsia"/>
              </w:rPr>
              <w:t>共</w:t>
            </w:r>
          </w:p>
          <w:p>
            <w:pPr>
              <w:bidi w:val="0"/>
              <w:rPr>
                <w:rFonts w:hint="eastAsia"/>
              </w:rPr>
            </w:pPr>
          </w:p>
          <w:p>
            <w:pPr>
              <w:bidi w:val="0"/>
              <w:rPr>
                <w:rFonts w:hint="eastAsia"/>
              </w:rPr>
            </w:pPr>
            <w:r>
              <w:rPr>
                <w:rFonts w:hint="eastAsia"/>
              </w:rPr>
              <w:t>通</w:t>
            </w:r>
          </w:p>
          <w:p>
            <w:pPr>
              <w:bidi w:val="0"/>
              <w:rPr>
                <w:rFonts w:hint="eastAsia"/>
              </w:rPr>
            </w:pPr>
          </w:p>
          <w:p>
            <w:pPr>
              <w:bidi w:val="0"/>
              <w:rPr>
                <w:rFonts w:hint="eastAsia"/>
              </w:rPr>
            </w:pPr>
            <w:r>
              <w:rPr>
                <w:rFonts w:hint="eastAsia"/>
              </w:rPr>
              <w:t>道</w:t>
            </w:r>
          </w:p>
        </w:tc>
        <w:tc>
          <w:tcPr>
            <w:tcW w:w="957" w:type="pct"/>
          </w:tcPr>
          <w:p>
            <w:pPr>
              <w:bidi w:val="0"/>
              <w:rPr>
                <w:rFonts w:hint="eastAsia"/>
              </w:rPr>
            </w:pPr>
            <w:r>
              <w:rPr>
                <w:rFonts w:hint="eastAsia"/>
              </w:rPr>
              <w:t>走道地面</w:t>
            </w:r>
          </w:p>
        </w:tc>
        <w:tc>
          <w:tcPr>
            <w:tcW w:w="744" w:type="pct"/>
          </w:tcPr>
          <w:p>
            <w:pPr>
              <w:bidi w:val="0"/>
              <w:rPr>
                <w:rFonts w:hint="eastAsia"/>
              </w:rPr>
            </w:pPr>
            <w:r>
              <w:rPr>
                <w:rFonts w:hint="eastAsia"/>
              </w:rPr>
              <w:t>定期抽查</w:t>
            </w:r>
          </w:p>
        </w:tc>
        <w:tc>
          <w:tcPr>
            <w:tcW w:w="2443" w:type="pct"/>
          </w:tcPr>
          <w:p>
            <w:pPr>
              <w:bidi w:val="0"/>
              <w:rPr>
                <w:rFonts w:hint="eastAsia"/>
              </w:rPr>
            </w:pPr>
            <w:r>
              <w:rPr>
                <w:rFonts w:hint="eastAsia"/>
              </w:rPr>
              <w:t>无脚印、污渍（超过1处扣1分）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栏杆扶手</w:t>
            </w:r>
          </w:p>
        </w:tc>
        <w:tc>
          <w:tcPr>
            <w:tcW w:w="744" w:type="pct"/>
          </w:tcPr>
          <w:p>
            <w:pPr>
              <w:bidi w:val="0"/>
              <w:rPr>
                <w:rFonts w:hint="eastAsia"/>
              </w:rPr>
            </w:pPr>
            <w:r>
              <w:rPr>
                <w:rFonts w:hint="eastAsia"/>
              </w:rPr>
              <w:t>每日查2次</w:t>
            </w:r>
          </w:p>
        </w:tc>
        <w:tc>
          <w:tcPr>
            <w:tcW w:w="2443" w:type="pct"/>
          </w:tcPr>
          <w:p>
            <w:pPr>
              <w:bidi w:val="0"/>
              <w:rPr>
                <w:rFonts w:hint="eastAsia"/>
              </w:rPr>
            </w:pPr>
            <w:r>
              <w:rPr>
                <w:rFonts w:hint="eastAsia"/>
              </w:rPr>
              <w:t>无灰尘、污渍（超过1处扣1分）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门框</w:t>
            </w:r>
          </w:p>
        </w:tc>
        <w:tc>
          <w:tcPr>
            <w:tcW w:w="744" w:type="pct"/>
            <w:vMerge w:val="restart"/>
          </w:tcPr>
          <w:p>
            <w:pPr>
              <w:bidi w:val="0"/>
              <w:rPr>
                <w:rFonts w:hint="eastAsia"/>
              </w:rPr>
            </w:pPr>
          </w:p>
          <w:p>
            <w:pPr>
              <w:bidi w:val="0"/>
              <w:rPr>
                <w:rFonts w:hint="eastAsia"/>
              </w:rPr>
            </w:pPr>
          </w:p>
          <w:p>
            <w:pPr>
              <w:bidi w:val="0"/>
              <w:rPr>
                <w:rFonts w:hint="eastAsia"/>
              </w:rPr>
            </w:pPr>
            <w:r>
              <w:rPr>
                <w:rFonts w:hint="eastAsia"/>
              </w:rPr>
              <w:t>定期抽查</w:t>
            </w:r>
          </w:p>
        </w:tc>
        <w:tc>
          <w:tcPr>
            <w:tcW w:w="2443" w:type="pct"/>
            <w:vMerge w:val="restart"/>
          </w:tcPr>
          <w:p>
            <w:pPr>
              <w:bidi w:val="0"/>
              <w:rPr>
                <w:rFonts w:hint="eastAsia"/>
              </w:rPr>
            </w:pPr>
            <w:r>
              <w:rPr>
                <w:rFonts w:hint="eastAsia"/>
              </w:rPr>
              <w:t>无灰尘、污渍、垃圾（超过1处扣1分）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灯饰</w:t>
            </w:r>
          </w:p>
        </w:tc>
        <w:tc>
          <w:tcPr>
            <w:tcW w:w="744" w:type="pct"/>
            <w:vMerge w:val="continue"/>
          </w:tcPr>
          <w:p>
            <w:pPr>
              <w:bidi w:val="0"/>
              <w:rPr>
                <w:rFonts w:hint="eastAsia"/>
              </w:rPr>
            </w:pPr>
          </w:p>
        </w:tc>
        <w:tc>
          <w:tcPr>
            <w:tcW w:w="2443" w:type="pct"/>
            <w:vMerge w:val="continue"/>
          </w:tcPr>
          <w:p>
            <w:pPr>
              <w:bidi w:val="0"/>
              <w:rPr>
                <w:rFonts w:hint="eastAsia"/>
              </w:rPr>
            </w:pP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步梯楼道</w:t>
            </w:r>
          </w:p>
        </w:tc>
        <w:tc>
          <w:tcPr>
            <w:tcW w:w="744" w:type="pct"/>
            <w:vMerge w:val="continue"/>
          </w:tcPr>
          <w:p>
            <w:pPr>
              <w:bidi w:val="0"/>
              <w:rPr>
                <w:rFonts w:hint="eastAsia"/>
              </w:rPr>
            </w:pPr>
          </w:p>
        </w:tc>
        <w:tc>
          <w:tcPr>
            <w:tcW w:w="2443" w:type="pct"/>
            <w:vMerge w:val="continue"/>
          </w:tcPr>
          <w:p>
            <w:pPr>
              <w:bidi w:val="0"/>
              <w:rPr>
                <w:rFonts w:hint="eastAsia"/>
              </w:rPr>
            </w:pP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垃圾桶</w:t>
            </w:r>
          </w:p>
        </w:tc>
        <w:tc>
          <w:tcPr>
            <w:tcW w:w="744" w:type="pct"/>
          </w:tcPr>
          <w:p>
            <w:pPr>
              <w:bidi w:val="0"/>
              <w:rPr>
                <w:rFonts w:hint="eastAsia"/>
              </w:rPr>
            </w:pPr>
            <w:r>
              <w:rPr>
                <w:rFonts w:hint="eastAsia"/>
              </w:rPr>
              <w:t>抽查五个</w:t>
            </w:r>
          </w:p>
        </w:tc>
        <w:tc>
          <w:tcPr>
            <w:tcW w:w="2443" w:type="pct"/>
          </w:tcPr>
          <w:p>
            <w:pPr>
              <w:bidi w:val="0"/>
              <w:rPr>
                <w:rFonts w:hint="eastAsia"/>
              </w:rPr>
            </w:pPr>
            <w:r>
              <w:rPr>
                <w:rFonts w:hint="eastAsia"/>
              </w:rPr>
              <w:t>无污迹、烟头不超过3个，（超过1处扣1分）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墙面</w:t>
            </w:r>
          </w:p>
        </w:tc>
        <w:tc>
          <w:tcPr>
            <w:tcW w:w="744" w:type="pct"/>
          </w:tcPr>
          <w:p>
            <w:pPr>
              <w:bidi w:val="0"/>
              <w:rPr>
                <w:rFonts w:hint="eastAsia"/>
              </w:rPr>
            </w:pPr>
            <w:r>
              <w:rPr>
                <w:rFonts w:hint="eastAsia"/>
              </w:rPr>
              <w:t>抽查一层</w:t>
            </w:r>
          </w:p>
        </w:tc>
        <w:tc>
          <w:tcPr>
            <w:tcW w:w="2443" w:type="pct"/>
          </w:tcPr>
          <w:p>
            <w:pPr>
              <w:bidi w:val="0"/>
              <w:rPr>
                <w:rFonts w:hint="eastAsia"/>
              </w:rPr>
            </w:pPr>
            <w:r>
              <w:rPr>
                <w:rFonts w:hint="eastAsia"/>
              </w:rPr>
              <w:t>无污渍、乱涂乱画、破损（超过1处扣1分）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天顶灯饰、风口</w:t>
            </w:r>
          </w:p>
        </w:tc>
        <w:tc>
          <w:tcPr>
            <w:tcW w:w="744" w:type="pct"/>
            <w:vMerge w:val="restart"/>
          </w:tcPr>
          <w:p>
            <w:pPr>
              <w:bidi w:val="0"/>
              <w:rPr>
                <w:rFonts w:hint="eastAsia"/>
              </w:rPr>
            </w:pPr>
            <w:r>
              <w:rPr>
                <w:rFonts w:hint="eastAsia"/>
              </w:rPr>
              <w:t>定期抽查</w:t>
            </w:r>
          </w:p>
        </w:tc>
        <w:tc>
          <w:tcPr>
            <w:tcW w:w="2443" w:type="pct"/>
          </w:tcPr>
          <w:p>
            <w:pPr>
              <w:bidi w:val="0"/>
              <w:rPr>
                <w:rFonts w:hint="eastAsia"/>
              </w:rPr>
            </w:pPr>
            <w:r>
              <w:rPr>
                <w:rFonts w:hint="eastAsia"/>
              </w:rPr>
              <w:t>无明显灰尘、蜘蛛网（超过1处扣1分）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消防器材</w:t>
            </w:r>
          </w:p>
        </w:tc>
        <w:tc>
          <w:tcPr>
            <w:tcW w:w="744" w:type="pct"/>
            <w:vMerge w:val="continue"/>
          </w:tcPr>
          <w:p>
            <w:pPr>
              <w:bidi w:val="0"/>
              <w:rPr>
                <w:rFonts w:hint="eastAsia"/>
              </w:rPr>
            </w:pPr>
          </w:p>
        </w:tc>
        <w:tc>
          <w:tcPr>
            <w:tcW w:w="2443" w:type="pct"/>
          </w:tcPr>
          <w:p>
            <w:pPr>
              <w:bidi w:val="0"/>
              <w:rPr>
                <w:rFonts w:hint="eastAsia"/>
              </w:rPr>
            </w:pPr>
            <w:r>
              <w:rPr>
                <w:rFonts w:hint="eastAsia"/>
              </w:rPr>
              <w:t>无明显灰尘（超过1处扣1分）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restart"/>
          </w:tcPr>
          <w:p>
            <w:pPr>
              <w:bidi w:val="0"/>
              <w:rPr>
                <w:rFonts w:hint="eastAsia"/>
              </w:rPr>
            </w:pPr>
            <w:r>
              <w:rPr>
                <w:rFonts w:hint="eastAsia"/>
              </w:rPr>
              <w:t>公共区域</w:t>
            </w:r>
          </w:p>
        </w:tc>
        <w:tc>
          <w:tcPr>
            <w:tcW w:w="957" w:type="pct"/>
          </w:tcPr>
          <w:p>
            <w:pPr>
              <w:bidi w:val="0"/>
              <w:rPr>
                <w:rFonts w:hint="eastAsia"/>
              </w:rPr>
            </w:pPr>
            <w:r>
              <w:rPr>
                <w:rFonts w:hint="eastAsia"/>
              </w:rPr>
              <w:t>路面、广场</w:t>
            </w:r>
          </w:p>
        </w:tc>
        <w:tc>
          <w:tcPr>
            <w:tcW w:w="744" w:type="pct"/>
            <w:vMerge w:val="restart"/>
          </w:tcPr>
          <w:p>
            <w:pPr>
              <w:bidi w:val="0"/>
              <w:rPr>
                <w:rFonts w:hint="eastAsia"/>
              </w:rPr>
            </w:pPr>
            <w:r>
              <w:rPr>
                <w:rFonts w:hint="eastAsia"/>
              </w:rPr>
              <w:t>每日检查</w:t>
            </w:r>
          </w:p>
        </w:tc>
        <w:tc>
          <w:tcPr>
            <w:tcW w:w="2443" w:type="pct"/>
            <w:vMerge w:val="restart"/>
          </w:tcPr>
          <w:p>
            <w:pPr>
              <w:bidi w:val="0"/>
              <w:rPr>
                <w:rFonts w:hint="eastAsia"/>
              </w:rPr>
            </w:pPr>
            <w:r>
              <w:rPr>
                <w:rFonts w:hint="eastAsia"/>
              </w:rPr>
              <w:t>无纸屑、烟头、无杂物（超过1处扣1分）</w:t>
            </w:r>
          </w:p>
        </w:tc>
        <w:tc>
          <w:tcPr>
            <w:tcW w:w="321" w:type="pc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绿化带、停车场</w:t>
            </w:r>
          </w:p>
        </w:tc>
        <w:tc>
          <w:tcPr>
            <w:tcW w:w="744" w:type="pct"/>
            <w:vMerge w:val="continue"/>
          </w:tcPr>
          <w:p>
            <w:pPr>
              <w:bidi w:val="0"/>
              <w:rPr>
                <w:rFonts w:hint="eastAsia"/>
              </w:rPr>
            </w:pPr>
          </w:p>
        </w:tc>
        <w:tc>
          <w:tcPr>
            <w:tcW w:w="2443" w:type="pct"/>
            <w:vMerge w:val="continue"/>
          </w:tcPr>
          <w:p>
            <w:pPr>
              <w:bidi w:val="0"/>
              <w:rPr>
                <w:rFonts w:hint="eastAsia"/>
              </w:rPr>
            </w:pPr>
          </w:p>
        </w:tc>
        <w:tc>
          <w:tcPr>
            <w:tcW w:w="321" w:type="pct"/>
            <w:vMerge w:val="restart"/>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533" w:type="pct"/>
            <w:vMerge w:val="continue"/>
          </w:tcPr>
          <w:p>
            <w:pPr>
              <w:bidi w:val="0"/>
              <w:rPr>
                <w:rFonts w:hint="eastAsia"/>
              </w:rPr>
            </w:pPr>
          </w:p>
        </w:tc>
        <w:tc>
          <w:tcPr>
            <w:tcW w:w="957" w:type="pct"/>
          </w:tcPr>
          <w:p>
            <w:pPr>
              <w:bidi w:val="0"/>
              <w:rPr>
                <w:rFonts w:hint="eastAsia"/>
              </w:rPr>
            </w:pPr>
            <w:r>
              <w:rPr>
                <w:rFonts w:hint="eastAsia"/>
              </w:rPr>
              <w:t>楼顶</w:t>
            </w:r>
          </w:p>
        </w:tc>
        <w:tc>
          <w:tcPr>
            <w:tcW w:w="744" w:type="pct"/>
            <w:vMerge w:val="continue"/>
          </w:tcPr>
          <w:p>
            <w:pPr>
              <w:bidi w:val="0"/>
              <w:rPr>
                <w:rFonts w:hint="eastAsia"/>
              </w:rPr>
            </w:pPr>
          </w:p>
        </w:tc>
        <w:tc>
          <w:tcPr>
            <w:tcW w:w="2443" w:type="pct"/>
            <w:vMerge w:val="continue"/>
          </w:tcPr>
          <w:p>
            <w:pPr>
              <w:bidi w:val="0"/>
              <w:rPr>
                <w:rFonts w:hint="eastAsia"/>
              </w:rPr>
            </w:pPr>
          </w:p>
        </w:tc>
        <w:tc>
          <w:tcPr>
            <w:tcW w:w="321" w:type="pct"/>
            <w:vMerge w:val="continue"/>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533" w:type="pct"/>
            <w:vMerge w:val="continue"/>
          </w:tcPr>
          <w:p>
            <w:pPr>
              <w:bidi w:val="0"/>
              <w:rPr>
                <w:rFonts w:hint="eastAsia"/>
              </w:rPr>
            </w:pPr>
          </w:p>
        </w:tc>
        <w:tc>
          <w:tcPr>
            <w:tcW w:w="957" w:type="pct"/>
          </w:tcPr>
          <w:p>
            <w:pPr>
              <w:bidi w:val="0"/>
              <w:rPr>
                <w:rFonts w:hint="eastAsia"/>
              </w:rPr>
            </w:pPr>
            <w:r>
              <w:rPr>
                <w:rFonts w:hint="eastAsia"/>
              </w:rPr>
              <w:t>外围</w:t>
            </w:r>
          </w:p>
        </w:tc>
        <w:tc>
          <w:tcPr>
            <w:tcW w:w="744" w:type="pct"/>
            <w:vMerge w:val="continue"/>
          </w:tcPr>
          <w:p>
            <w:pPr>
              <w:bidi w:val="0"/>
              <w:rPr>
                <w:rFonts w:hint="eastAsia"/>
              </w:rPr>
            </w:pPr>
          </w:p>
        </w:tc>
        <w:tc>
          <w:tcPr>
            <w:tcW w:w="2443" w:type="pct"/>
            <w:vMerge w:val="continue"/>
          </w:tcPr>
          <w:p>
            <w:pPr>
              <w:bidi w:val="0"/>
              <w:rPr>
                <w:rFonts w:hint="eastAsia"/>
              </w:rPr>
            </w:pPr>
          </w:p>
        </w:tc>
        <w:tc>
          <w:tcPr>
            <w:tcW w:w="321" w:type="pct"/>
          </w:tcPr>
          <w:p>
            <w:pPr>
              <w:bidi w:val="0"/>
              <w:rPr>
                <w:rFonts w:hint="eastAsia"/>
              </w:rPr>
            </w:pPr>
          </w:p>
        </w:tc>
      </w:tr>
    </w:tbl>
    <w:p>
      <w:pPr>
        <w:bidi w:val="0"/>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备注：1、未尽区域的扣分标准参照此表执行。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2、此表作为月度考核依据。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6"/>
        <w:bidi w:val="0"/>
        <w:rPr>
          <w:rFonts w:hint="eastAsia"/>
        </w:rPr>
      </w:pPr>
      <w:bookmarkStart w:id="65" w:name="_Toc14938"/>
      <w:r>
        <w:rPr>
          <w:rFonts w:hint="eastAsia"/>
        </w:rPr>
        <w:t>附件7：</w:t>
      </w:r>
      <w:bookmarkEnd w:id="6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物业保洁巡更工作制度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为健全物业管理制度，提高物业保洁服务质量，保障巡查工作落实到位，有效提升行政中心工作环境和良好形象，特制定本制度。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巡更要求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物业公司指派巡查员，每日对各责任区域定时定点巡更。巡更内容按照《保洁员管理制度》和《保洁流程及质量标准》进行，旨在严明纪律、明确职责，及时发现问题、及时解决问题，并明确责任人，每月汇总巡查结果并结合《物业保洁奖惩办法》实施奖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二、巡更办法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巡查区域按照中心实际划分，由巡查员持巡更机按照巡更路线逐一打卡，每到一处仔细检查、耐心询问、抓好落实、做好记录，遇事第一时间解决，解决不了即刻上报。巡更时间如下：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每天上午巡更一次，时间为8:30--10:30；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每天下午巡更一次，时间为15:00--17:00。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遇特殊情况可减少巡更或多次巡更，不受时间限制。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三、巡更路线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巡更路线由乙方制定，甲方同意即可，要保证所有区域巡更到位，不得遗漏。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巡更责任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物业公司要积极配合该制度执行，巡更员要忠于职守、认真负责并保管爱护好巡更设备，</w:t>
      </w:r>
      <w:r>
        <w:rPr>
          <w:rFonts w:hint="eastAsia" w:ascii="宋体" w:hAnsi="宋体" w:eastAsia="宋体" w:cs="宋体"/>
          <w:sz w:val="24"/>
          <w:szCs w:val="24"/>
          <w:lang w:val="en-US" w:eastAsia="zh-CN"/>
        </w:rPr>
        <w:t>川汇区法院</w:t>
      </w:r>
      <w:r>
        <w:rPr>
          <w:rFonts w:hint="eastAsia" w:ascii="宋体" w:hAnsi="宋体" w:eastAsia="宋体" w:cs="宋体"/>
          <w:sz w:val="24"/>
          <w:szCs w:val="24"/>
        </w:rPr>
        <w:t>将通过巡更系统监督管理执行情况，如发现弄虚作假和不作为现象，</w:t>
      </w:r>
      <w:r>
        <w:rPr>
          <w:rFonts w:hint="eastAsia" w:ascii="宋体" w:hAnsi="宋体" w:eastAsia="宋体" w:cs="宋体"/>
          <w:sz w:val="24"/>
          <w:szCs w:val="24"/>
          <w:lang w:val="en-US" w:eastAsia="zh-CN"/>
        </w:rPr>
        <w:t>川汇区法院</w:t>
      </w:r>
      <w:r>
        <w:rPr>
          <w:rFonts w:hint="eastAsia" w:ascii="宋体" w:hAnsi="宋体" w:eastAsia="宋体" w:cs="宋体"/>
          <w:sz w:val="24"/>
          <w:szCs w:val="24"/>
        </w:rPr>
        <w:t>将对物业公司进行警告和处罚。</w:t>
      </w:r>
    </w:p>
    <w:p>
      <w:pPr>
        <w:pStyle w:val="6"/>
        <w:bidi w:val="0"/>
        <w:rPr>
          <w:rFonts w:hint="eastAsia" w:ascii="宋体" w:hAnsi="宋体" w:eastAsia="宋体" w:cs="宋体"/>
          <w:sz w:val="24"/>
          <w:szCs w:val="24"/>
          <w:lang w:val="en"/>
        </w:rPr>
      </w:pPr>
      <w:bookmarkStart w:id="66" w:name="_Toc20816"/>
      <w:r>
        <w:rPr>
          <w:rFonts w:hint="eastAsia" w:ascii="宋体" w:hAnsi="宋体" w:eastAsia="宋体" w:cs="宋体"/>
          <w:sz w:val="24"/>
          <w:szCs w:val="24"/>
        </w:rPr>
        <w:t>附件8</w:t>
      </w:r>
      <w:r>
        <w:rPr>
          <w:rFonts w:hint="eastAsia" w:ascii="宋体" w:hAnsi="宋体" w:eastAsia="宋体" w:cs="宋体"/>
          <w:sz w:val="24"/>
          <w:szCs w:val="24"/>
          <w:lang w:val="en"/>
        </w:rPr>
        <w:t>:</w:t>
      </w:r>
      <w:bookmarkEnd w:id="6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物业保安巡查制度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物业保安部巡逻管理制度提要:巡逻人员在巡查期间应与各岗位保持联系。每次巡查时，应严格认真地对区域内各部位进行检查，确保安全，对巡逻期间发现的情况应及时妥善处理，并报当班领导。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物业保安部巡逻管理制度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1、人员在岗巡查期间，必须严格执行单位和公司的各项规章制度。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2、巡逻人员必须认真巡逻，不得随意更改巡逻线路。巡逻时不得吸烟，聊天或做与巡逻无关的事情。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3、夜值巡逻人员，每班次做好巡逻记录。交接班时认真向下一班交接本班巡查情况。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4、巡逻人员在巡查期间应与各岗位保持联系。每次巡查时，应严格认真地对各部位进行检查，确保安全，对巡逻期间发现的情况应及时妥善处理，并报当班领班。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5、巡逻人员下班时应对所用器械进行交接，需下一班处置况应作完善交接，并有领班监督实施。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
        </w:rPr>
      </w:pPr>
      <w:r>
        <w:rPr>
          <w:rFonts w:hint="eastAsia" w:ascii="宋体" w:hAnsi="宋体" w:eastAsia="宋体" w:cs="宋体"/>
          <w:sz w:val="24"/>
          <w:szCs w:val="24"/>
          <w:lang w:val="en"/>
        </w:rPr>
        <w:t>6、巡逻人员应服从当值领班的统筹安排，无特殊情况，不得更改巡逻时间和次数，不得产生睡岗现象。</w:t>
      </w:r>
    </w:p>
    <w:p>
      <w:pPr>
        <w:pStyle w:val="6"/>
        <w:bidi w:val="0"/>
        <w:rPr>
          <w:rFonts w:hint="eastAsia" w:ascii="宋体" w:hAnsi="宋体" w:eastAsia="宋体" w:cs="宋体"/>
          <w:sz w:val="24"/>
          <w:szCs w:val="24"/>
          <w:lang w:val="en"/>
        </w:rPr>
      </w:pPr>
      <w:bookmarkStart w:id="67" w:name="_Toc21966"/>
      <w:r>
        <w:rPr>
          <w:rFonts w:hint="eastAsia" w:ascii="宋体" w:hAnsi="宋体" w:eastAsia="宋体" w:cs="宋体"/>
          <w:sz w:val="24"/>
          <w:szCs w:val="24"/>
        </w:rPr>
        <w:t>附件9</w:t>
      </w:r>
      <w:r>
        <w:rPr>
          <w:rFonts w:hint="eastAsia" w:ascii="宋体" w:hAnsi="宋体" w:eastAsia="宋体" w:cs="宋体"/>
          <w:sz w:val="24"/>
          <w:szCs w:val="24"/>
          <w:lang w:val="en"/>
        </w:rPr>
        <w:t>:</w:t>
      </w:r>
      <w:bookmarkEnd w:id="6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保安服务质量检查制度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值班期间看报纸、聊天、吃零食、做与工作无关的事，每次扣1分；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上班期间未经领导批准私会客人或经常用手机玩游戏，每次扣1分；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见利益或财产受损而不制止者，每次扣2分；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对上级任务不积极主动完成或不圆满完成者，每次扣1分；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对客户不礼貌或与客户发生争执者，每次扣2分；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 当班期间衣着不整洁，不按规定配带工牌或其它标志者，发现一次扣1分；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 私自换班或换岗、不按规定交班者，一次扣1分；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 上班迟到、早退者，发现一次扣1分；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 不按规定做好岗位记录或在值班记录本上乱涂乱画者，发现一次扣1分；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 工作期间未经请假私自离岗，扣2分。情节严重者可酌情加重处罚、直到开除；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当班期间酗酒、睡觉一次扣2分，情节严重者做开除处理；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当班时擅离职守，发现一次扣2分，情节严重者做开除处理；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隐瞒、虚报、做假者，发现一次扣2分，情节严重者做开除处理；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不服从上级合理工作安排者一次扣2分，情节严重者做开除处理；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巡逻岗不按规定巡逻检查，每发现一次扣1分；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  当班期间对于不明底细人员或可疑人员不闻不问者，一次扣1分；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 对进入车辆未按规定登记者，一次扣1分；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 对违章现象不及时制止者一次扣2分；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 巡查时间间距过长，并无正常理由，超过规定时间30分钟以内，每发现一次扣1分，超过规定时间1小时以内，每发现一次扣2分；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 离岗：未经请假，擅自离开工作岗位，发现一次扣2分；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脱岗：擅自脱离岗位，发现一次扣2分；</w:t>
      </w:r>
    </w:p>
    <w:p>
      <w:pPr>
        <w:pStyle w:val="6"/>
        <w:bidi w:val="0"/>
        <w:rPr>
          <w:rFonts w:hint="eastAsia"/>
        </w:rPr>
      </w:pPr>
      <w:bookmarkStart w:id="68" w:name="_Toc26398"/>
      <w:r>
        <w:rPr>
          <w:rFonts w:hint="eastAsia"/>
        </w:rPr>
        <w:t>附件10：</w:t>
      </w:r>
      <w:bookmarkEnd w:id="6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日常维修规范管理实施细则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1、日常维修服务质量检查实施《物业水电日常维修工作制度》，物业公司指定专人负责，对维修服务范围内的作业质量进行监督，填记检查表，记录日常检查情况，发现问题及时处理和上报。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2、甲方履行日常维修质量的监督检查，发现未达标准的，通知乙方整改的同时开出罚单。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3、乙方按周、按月实施的重点维修项目，应将具体实施情况进行登记留存，由甲乙双方指定专人确认，以作为当天以及全月的考核依据。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4、乙方在日常维修管理的工作中，采用《工作质量日查表》，以便甲乙双方更加清晰、更加量化地实施检查与监督。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评分方法予以如下说明：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表格中的每一项采取百分制，最后平均计算总得分率，乙方每项得分在90分以上视为当天工作质量合格。甲方派专人督查巡视，乙方每日需在甲方有关督查人员评定的质量达标书上签字确认，作为甲方一天工作质量认可。若乙方平均总得分率低于90分以下，则每降1分按当日维修费的百分之一对乙方进行处罚，低于80分以下双倍处罚。同时双方签字确认以作为当天以及全月的考核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（2）乙方每月累计有四次扣款处罚，则甲方有权调整维修人员。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（3）每月若有对乙方的有效投诉（特别是服务质量问题）达三次的，甲方可在当月保洁服务费中扣除200-500元。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5、甲方每月将上月保洁质量评定分数进行汇总，作为甲方与物业公司清算服务费用的依据。</w:t>
      </w:r>
    </w:p>
    <w:p>
      <w:pPr>
        <w:pStyle w:val="5"/>
        <w:bidi w:val="0"/>
        <w:rPr>
          <w:rFonts w:hint="eastAsia"/>
        </w:rPr>
      </w:pPr>
      <w:bookmarkStart w:id="69" w:name="_Toc9729"/>
      <w:r>
        <w:rPr>
          <w:rFonts w:hint="eastAsia"/>
          <w:lang w:val="en-US" w:eastAsia="zh-CN"/>
        </w:rPr>
        <w:t xml:space="preserve">第九部分 </w:t>
      </w:r>
      <w:r>
        <w:rPr>
          <w:rFonts w:hint="eastAsia"/>
        </w:rPr>
        <w:t>勘察现场</w:t>
      </w:r>
      <w:bookmarkEnd w:id="6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为确保项目的顺利实施，请合格的供应商自行和采购人联系，在下载招标文件截止后第一个工作</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（联系人：</w:t>
      </w:r>
      <w:r>
        <w:rPr>
          <w:rFonts w:hint="eastAsia" w:ascii="宋体" w:hAnsi="宋体" w:eastAsia="宋体" w:cs="宋体"/>
          <w:sz w:val="24"/>
          <w:szCs w:val="24"/>
          <w:highlight w:val="none"/>
          <w:u w:val="single"/>
          <w:lang w:val="en-US" w:eastAsia="zh-CN"/>
        </w:rPr>
        <w:t>朱先生</w:t>
      </w:r>
      <w:r>
        <w:rPr>
          <w:rFonts w:hint="eastAsia" w:ascii="宋体" w:hAnsi="宋体" w:eastAsia="宋体" w:cs="宋体"/>
          <w:sz w:val="24"/>
          <w:szCs w:val="24"/>
          <w:highlight w:val="none"/>
          <w:u w:val="single"/>
        </w:rPr>
        <w:t>，联系电话：18639436666）及</w:t>
      </w:r>
      <w:r>
        <w:rPr>
          <w:rFonts w:hint="eastAsia" w:ascii="宋体" w:hAnsi="宋体" w:eastAsia="宋体" w:cs="宋体"/>
          <w:sz w:val="24"/>
          <w:szCs w:val="24"/>
          <w:highlight w:val="none"/>
        </w:rPr>
        <w:t>时到现场进行</w:t>
      </w:r>
      <w:r>
        <w:rPr>
          <w:rFonts w:hint="eastAsia" w:ascii="宋体" w:hAnsi="宋体" w:eastAsia="宋体" w:cs="宋体"/>
          <w:sz w:val="24"/>
          <w:szCs w:val="24"/>
        </w:rPr>
        <w:t>实地勘查，并根据现场勘查情况，于当日向采购人提交适合本项目特点的服务方案，经采购人证实投标人已到现场勘察并对投标人提供的服务方案认可后，开具加盖采购单位公章的勘察证明函，投标人将证明函原件放在投标响应文件中（电子标为原件扫描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为了保证投标人能够合理报价并估算物业成本，本次勘察需要对保障中心所辖办公区及生活区所有</w:t>
      </w:r>
      <w:r>
        <w:rPr>
          <w:rFonts w:hint="eastAsia" w:ascii="宋体" w:hAnsi="宋体" w:eastAsia="宋体" w:cs="宋体"/>
          <w:sz w:val="24"/>
          <w:szCs w:val="24"/>
          <w:lang w:eastAsia="zh-CN"/>
        </w:rPr>
        <w:t>物业服务</w:t>
      </w:r>
      <w:r>
        <w:rPr>
          <w:rFonts w:hint="eastAsia" w:ascii="宋体" w:hAnsi="宋体" w:eastAsia="宋体" w:cs="宋体"/>
          <w:sz w:val="24"/>
          <w:szCs w:val="24"/>
        </w:rPr>
        <w:t>工作区域进行勘察，主要涵盖但不限于：楼体、地上停车场、公共设施的保洁；办公区及生活区的楼内大厅、门窗、楼梯、墙面、走廊、楼顶等公共区域的卫生保洁；公共卫生间、洗手池日常保洁和楼内便池、地漏简单疏通，绿化带垃圾清除，室外公共区域绿植的保洁，垃圾清运，未列明的事项以及</w:t>
      </w:r>
      <w:r>
        <w:rPr>
          <w:rFonts w:hint="eastAsia" w:ascii="宋体" w:hAnsi="宋体" w:eastAsia="宋体" w:cs="宋体"/>
          <w:sz w:val="24"/>
          <w:szCs w:val="24"/>
          <w:lang w:val="en-US" w:eastAsia="zh-CN"/>
        </w:rPr>
        <w:t>甲方</w:t>
      </w:r>
      <w:r>
        <w:rPr>
          <w:rFonts w:hint="eastAsia" w:ascii="宋体" w:hAnsi="宋体" w:eastAsia="宋体" w:cs="宋体"/>
          <w:sz w:val="24"/>
          <w:szCs w:val="24"/>
        </w:rPr>
        <w:t>交办的其他保洁工作等以及人员、设施设备使用情况等进行现场勘察。除非有特殊要求，招标文件不单独提供供货使用地的自然环境、气候条件、公用设施等情况，投标人被视为熟悉上述与履行合同有关的一切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4.</w:t>
      </w:r>
      <w:r>
        <w:rPr>
          <w:rFonts w:hint="eastAsia" w:ascii="宋体" w:hAnsi="宋体" w:eastAsia="宋体" w:cs="宋体"/>
          <w:sz w:val="24"/>
          <w:szCs w:val="24"/>
          <w:lang w:val="zh-CN"/>
        </w:rPr>
        <w:t>服务要求：服务年限</w:t>
      </w:r>
      <w:r>
        <w:rPr>
          <w:rFonts w:hint="eastAsia" w:ascii="宋体" w:hAnsi="宋体" w:eastAsia="宋体" w:cs="宋体"/>
          <w:sz w:val="24"/>
          <w:szCs w:val="24"/>
          <w:lang w:val="en-US" w:eastAsia="zh-CN"/>
        </w:rPr>
        <w:t>二</w:t>
      </w:r>
      <w:r>
        <w:rPr>
          <w:rFonts w:hint="eastAsia" w:ascii="宋体" w:hAnsi="宋体" w:eastAsia="宋体" w:cs="宋体"/>
          <w:sz w:val="24"/>
          <w:szCs w:val="24"/>
          <w:lang w:val="zh-CN"/>
        </w:rPr>
        <w:t>年,在接到采购方服务请求后，1小时响应，2小时内上门解决问题；质保期内提供免费上门服务，质保期外的收费按相关行业规则或由双方协商收取。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5.服务</w:t>
      </w:r>
      <w:r>
        <w:rPr>
          <w:rFonts w:hint="eastAsia" w:ascii="宋体" w:hAnsi="宋体" w:eastAsia="宋体" w:cs="宋体"/>
          <w:sz w:val="24"/>
          <w:szCs w:val="24"/>
          <w:lang w:val="zh-CN"/>
        </w:rPr>
        <w:t>地点：周口市川汇区人民法院</w:t>
      </w:r>
      <w:r>
        <w:rPr>
          <w:rFonts w:hint="eastAsia" w:ascii="宋体" w:hAnsi="宋体" w:eastAsia="宋体" w:cs="宋体"/>
          <w:sz w:val="24"/>
          <w:szCs w:val="24"/>
          <w:lang w:val="en-US" w:eastAsia="zh-CN"/>
        </w:rPr>
        <w:t>及</w:t>
      </w:r>
      <w:r>
        <w:rPr>
          <w:rFonts w:hint="eastAsia" w:ascii="宋体" w:hAnsi="宋体" w:eastAsia="宋体" w:cs="宋体"/>
          <w:sz w:val="24"/>
          <w:szCs w:val="24"/>
          <w:lang w:val="zh-CN"/>
        </w:rPr>
        <w:t>所辖</w:t>
      </w:r>
      <w:r>
        <w:rPr>
          <w:rFonts w:hint="eastAsia" w:ascii="宋体" w:hAnsi="宋体" w:eastAsia="宋体" w:cs="宋体"/>
          <w:sz w:val="24"/>
          <w:szCs w:val="24"/>
          <w:lang w:val="en-US" w:eastAsia="zh-CN"/>
        </w:rPr>
        <w:t>人民法庭</w:t>
      </w:r>
      <w:r>
        <w:rPr>
          <w:rFonts w:hint="eastAsia" w:ascii="宋体" w:hAnsi="宋体" w:eastAsia="宋体" w:cs="宋体"/>
          <w:sz w:val="24"/>
          <w:szCs w:val="24"/>
          <w:lang w:val="zh-CN"/>
        </w:rPr>
        <w:t>办公区的</w:t>
      </w:r>
      <w:r>
        <w:rPr>
          <w:rFonts w:hint="eastAsia" w:ascii="宋体" w:hAnsi="宋体" w:eastAsia="宋体" w:cs="宋体"/>
          <w:sz w:val="24"/>
          <w:szCs w:val="24"/>
          <w:lang w:val="en-US" w:eastAsia="zh-CN"/>
        </w:rPr>
        <w:t>相关</w:t>
      </w:r>
      <w:r>
        <w:rPr>
          <w:rFonts w:hint="eastAsia" w:ascii="宋体" w:hAnsi="宋体" w:eastAsia="宋体" w:cs="宋体"/>
          <w:sz w:val="24"/>
          <w:szCs w:val="24"/>
          <w:lang w:val="zh-CN"/>
        </w:rPr>
        <w:t>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6.服务</w:t>
      </w:r>
      <w:r>
        <w:rPr>
          <w:rFonts w:hint="eastAsia" w:ascii="宋体" w:hAnsi="宋体" w:eastAsia="宋体" w:cs="宋体"/>
          <w:sz w:val="24"/>
          <w:szCs w:val="24"/>
          <w:lang w:val="zh-CN"/>
        </w:rPr>
        <w:t>日期：</w:t>
      </w:r>
      <w:r>
        <w:rPr>
          <w:rFonts w:hint="eastAsia" w:ascii="宋体" w:hAnsi="宋体" w:eastAsia="宋体" w:cs="宋体"/>
          <w:sz w:val="24"/>
          <w:szCs w:val="24"/>
          <w:lang w:val="en-US" w:eastAsia="zh-CN"/>
        </w:rPr>
        <w:t>二</w:t>
      </w:r>
      <w:r>
        <w:rPr>
          <w:rFonts w:hint="eastAsia" w:ascii="宋体" w:hAnsi="宋体" w:eastAsia="宋体" w:cs="宋体"/>
          <w:sz w:val="24"/>
          <w:szCs w:val="24"/>
        </w:rPr>
        <w:t>年（试用期一年，考核合格后续签合同。）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7.验收：由最终用户组织验收。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p>
    <w:p>
      <w:pPr>
        <w:pStyle w:val="4"/>
        <w:bidi w:val="0"/>
        <w:rPr>
          <w:rFonts w:hint="eastAsia"/>
        </w:rPr>
        <w:sectPr>
          <w:pgSz w:w="11907" w:h="16840"/>
          <w:pgMar w:top="1440" w:right="1080" w:bottom="1440" w:left="1080" w:header="851" w:footer="992" w:gutter="0"/>
          <w:cols w:space="720" w:num="1"/>
          <w:docGrid w:type="lines" w:linePitch="312" w:charSpace="0"/>
        </w:sectPr>
      </w:pPr>
    </w:p>
    <w:p>
      <w:pPr>
        <w:pStyle w:val="4"/>
        <w:bidi w:val="0"/>
        <w:rPr>
          <w:rFonts w:hint="eastAsia"/>
        </w:rPr>
      </w:pPr>
      <w:bookmarkStart w:id="70" w:name="_Toc25425"/>
      <w:r>
        <w:rPr>
          <w:rFonts w:hint="eastAsia"/>
        </w:rPr>
        <w:t>第四章  响应性文件内容及格式</w:t>
      </w:r>
      <w:bookmarkEnd w:id="7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重要提示：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1．供应商在编制响应性文件时，对于给定格式的文件内容，必须按照给定的标准格式进行填报；对于没有给定标准格式的文件内容，可以由供应商自行设计。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2.法定代表人本人参加竞争性磋商的，不需提供授权委托书。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企业营业执照副本及资格性证明材料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格式2-1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法定代表人身份证明书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（法定代表人参加竞争性磋商的，出具此证明书）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同志，系我单位法定代表人，任职务。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附：联系地址：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（※附：法定代表人身份证复印件※）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格式2-2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授权委托书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（委托代理人参加竞争性磋商的，出具此证明书）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委托人授权（被委托人的姓名、职务）为委托人的委托代理人，就项目编号为的项目及合同的执行，以本单位名义处理一切与之有关的事务。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本授权书于年月日签字生效，特此声明。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被委托人：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（※附：被委托人身份证复印件※）</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pgSz w:w="11907" w:h="16840"/>
          <w:pgMar w:top="1440" w:right="1080" w:bottom="1440" w:left="108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格式2-3政府采购法第二十二条及参加政府采购活动前三年内无重大违法记录的书面声明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格式2-4                物业经理简历表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物业经理身份证、职称证(如有)或执业证或上岗证书、学历证(如有)，管理过的项目业绩须附合同协议书；社保证明和劳动合同复印件。 </w:t>
      </w:r>
    </w:p>
    <w:tbl>
      <w:tblPr>
        <w:tblStyle w:val="3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830"/>
        <w:gridCol w:w="827"/>
        <w:gridCol w:w="1663"/>
        <w:gridCol w:w="1660"/>
        <w:gridCol w:w="829"/>
        <w:gridCol w:w="1142"/>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32" w:type="pct"/>
            <w:vAlign w:val="center"/>
          </w:tcPr>
          <w:p>
            <w:pPr>
              <w:bidi w:val="0"/>
              <w:rPr>
                <w:rFonts w:hint="eastAsia"/>
              </w:rPr>
            </w:pPr>
            <w:r>
              <w:rPr>
                <w:rFonts w:hint="eastAsia"/>
              </w:rPr>
              <w:t>姓 名</w:t>
            </w:r>
          </w:p>
        </w:tc>
        <w:tc>
          <w:tcPr>
            <w:tcW w:w="832" w:type="pct"/>
            <w:gridSpan w:val="2"/>
            <w:vAlign w:val="center"/>
          </w:tcPr>
          <w:p>
            <w:pPr>
              <w:bidi w:val="0"/>
              <w:rPr>
                <w:rFonts w:hint="eastAsia"/>
              </w:rPr>
            </w:pPr>
          </w:p>
        </w:tc>
        <w:tc>
          <w:tcPr>
            <w:tcW w:w="834" w:type="pct"/>
            <w:vAlign w:val="center"/>
          </w:tcPr>
          <w:p>
            <w:pPr>
              <w:bidi w:val="0"/>
              <w:rPr>
                <w:rFonts w:hint="eastAsia"/>
              </w:rPr>
            </w:pPr>
            <w:r>
              <w:rPr>
                <w:rFonts w:hint="eastAsia"/>
              </w:rPr>
              <w:t>年 龄</w:t>
            </w:r>
          </w:p>
        </w:tc>
        <w:tc>
          <w:tcPr>
            <w:tcW w:w="833" w:type="pct"/>
            <w:vAlign w:val="center"/>
          </w:tcPr>
          <w:p>
            <w:pPr>
              <w:bidi w:val="0"/>
              <w:rPr>
                <w:rFonts w:hint="eastAsia"/>
              </w:rPr>
            </w:pPr>
          </w:p>
        </w:tc>
        <w:tc>
          <w:tcPr>
            <w:tcW w:w="989" w:type="pct"/>
            <w:gridSpan w:val="2"/>
            <w:vAlign w:val="center"/>
          </w:tcPr>
          <w:p>
            <w:pPr>
              <w:bidi w:val="0"/>
              <w:rPr>
                <w:rFonts w:hint="eastAsia"/>
              </w:rPr>
            </w:pPr>
            <w:r>
              <w:rPr>
                <w:rFonts w:hint="eastAsia"/>
              </w:rPr>
              <w:t>学 历</w:t>
            </w:r>
          </w:p>
        </w:tc>
        <w:tc>
          <w:tcPr>
            <w:tcW w:w="678" w:type="pct"/>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32" w:type="pct"/>
            <w:vAlign w:val="center"/>
          </w:tcPr>
          <w:p>
            <w:pPr>
              <w:bidi w:val="0"/>
              <w:rPr>
                <w:rFonts w:hint="eastAsia"/>
              </w:rPr>
            </w:pPr>
            <w:r>
              <w:rPr>
                <w:rFonts w:hint="eastAsia"/>
              </w:rPr>
              <w:t>职 称</w:t>
            </w:r>
          </w:p>
        </w:tc>
        <w:tc>
          <w:tcPr>
            <w:tcW w:w="832" w:type="pct"/>
            <w:gridSpan w:val="2"/>
            <w:vAlign w:val="center"/>
          </w:tcPr>
          <w:p>
            <w:pPr>
              <w:bidi w:val="0"/>
              <w:rPr>
                <w:rFonts w:hint="eastAsia"/>
              </w:rPr>
            </w:pPr>
          </w:p>
        </w:tc>
        <w:tc>
          <w:tcPr>
            <w:tcW w:w="834" w:type="pct"/>
            <w:vAlign w:val="center"/>
          </w:tcPr>
          <w:p>
            <w:pPr>
              <w:bidi w:val="0"/>
              <w:rPr>
                <w:rFonts w:hint="eastAsia"/>
              </w:rPr>
            </w:pPr>
            <w:r>
              <w:rPr>
                <w:rFonts w:hint="eastAsia"/>
              </w:rPr>
              <w:t>职 务</w:t>
            </w:r>
          </w:p>
        </w:tc>
        <w:tc>
          <w:tcPr>
            <w:tcW w:w="833" w:type="pct"/>
            <w:vAlign w:val="center"/>
          </w:tcPr>
          <w:p>
            <w:pPr>
              <w:bidi w:val="0"/>
              <w:rPr>
                <w:rFonts w:hint="eastAsia"/>
              </w:rPr>
            </w:pPr>
          </w:p>
        </w:tc>
        <w:tc>
          <w:tcPr>
            <w:tcW w:w="989" w:type="pct"/>
            <w:gridSpan w:val="2"/>
            <w:vAlign w:val="center"/>
          </w:tcPr>
          <w:p>
            <w:pPr>
              <w:bidi w:val="0"/>
              <w:rPr>
                <w:rFonts w:hint="eastAsia"/>
              </w:rPr>
            </w:pPr>
            <w:r>
              <w:rPr>
                <w:rFonts w:hint="eastAsia"/>
              </w:rPr>
              <w:t>拟在本合同任职</w:t>
            </w:r>
          </w:p>
        </w:tc>
        <w:tc>
          <w:tcPr>
            <w:tcW w:w="678" w:type="pct"/>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32" w:type="pct"/>
            <w:vAlign w:val="center"/>
          </w:tcPr>
          <w:p>
            <w:pPr>
              <w:bidi w:val="0"/>
              <w:rPr>
                <w:rFonts w:hint="eastAsia"/>
              </w:rPr>
            </w:pPr>
            <w:r>
              <w:rPr>
                <w:rFonts w:hint="eastAsia"/>
              </w:rPr>
              <w:t>毕业学校</w:t>
            </w:r>
          </w:p>
        </w:tc>
        <w:tc>
          <w:tcPr>
            <w:tcW w:w="4167" w:type="pct"/>
            <w:gridSpan w:val="7"/>
            <w:vAlign w:val="center"/>
          </w:tcPr>
          <w:p>
            <w:pPr>
              <w:bidi w:val="0"/>
              <w:rPr>
                <w:rFonts w:hint="eastAsia"/>
              </w:rPr>
            </w:pPr>
            <w:r>
              <w:rPr>
                <w:rFonts w:hint="eastAsia"/>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000" w:type="pct"/>
            <w:gridSpan w:val="8"/>
            <w:vAlign w:val="center"/>
          </w:tcPr>
          <w:p>
            <w:pPr>
              <w:bidi w:val="0"/>
              <w:rPr>
                <w:rFonts w:hint="eastAsia"/>
              </w:rPr>
            </w:pPr>
            <w:r>
              <w:rPr>
                <w:rFonts w:hint="eastAsia"/>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249" w:type="pct"/>
            <w:gridSpan w:val="2"/>
            <w:vAlign w:val="center"/>
          </w:tcPr>
          <w:p>
            <w:pPr>
              <w:bidi w:val="0"/>
              <w:rPr>
                <w:rFonts w:hint="eastAsia"/>
              </w:rPr>
            </w:pPr>
            <w:r>
              <w:rPr>
                <w:rFonts w:hint="eastAsia"/>
              </w:rPr>
              <w:t>时 间</w:t>
            </w:r>
          </w:p>
        </w:tc>
        <w:tc>
          <w:tcPr>
            <w:tcW w:w="1250" w:type="pct"/>
            <w:gridSpan w:val="2"/>
            <w:vAlign w:val="center"/>
          </w:tcPr>
          <w:p>
            <w:pPr>
              <w:bidi w:val="0"/>
              <w:rPr>
                <w:rFonts w:hint="eastAsia"/>
              </w:rPr>
            </w:pPr>
            <w:r>
              <w:rPr>
                <w:rFonts w:hint="eastAsia"/>
              </w:rPr>
              <w:t>参加过的类似项目</w:t>
            </w:r>
          </w:p>
        </w:tc>
        <w:tc>
          <w:tcPr>
            <w:tcW w:w="1249" w:type="pct"/>
            <w:gridSpan w:val="2"/>
            <w:vAlign w:val="center"/>
          </w:tcPr>
          <w:p>
            <w:pPr>
              <w:bidi w:val="0"/>
              <w:rPr>
                <w:rFonts w:hint="eastAsia"/>
              </w:rPr>
            </w:pPr>
            <w:r>
              <w:rPr>
                <w:rFonts w:hint="eastAsia"/>
              </w:rPr>
              <w:t>担任职务</w:t>
            </w:r>
          </w:p>
        </w:tc>
        <w:tc>
          <w:tcPr>
            <w:tcW w:w="1250" w:type="pct"/>
            <w:gridSpan w:val="2"/>
            <w:vAlign w:val="center"/>
          </w:tcPr>
          <w:p>
            <w:pPr>
              <w:bidi w:val="0"/>
              <w:rPr>
                <w:rFonts w:hint="eastAsia"/>
              </w:rPr>
            </w:pPr>
            <w:r>
              <w:rPr>
                <w:rFonts w:hint="eastAsia"/>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49" w:type="pct"/>
            <w:gridSpan w:val="2"/>
            <w:vAlign w:val="center"/>
          </w:tcPr>
          <w:p>
            <w:pPr>
              <w:bidi w:val="0"/>
              <w:rPr>
                <w:rFonts w:hint="eastAsia"/>
              </w:rPr>
            </w:pPr>
          </w:p>
        </w:tc>
        <w:tc>
          <w:tcPr>
            <w:tcW w:w="1250" w:type="pct"/>
            <w:gridSpan w:val="2"/>
            <w:vAlign w:val="center"/>
          </w:tcPr>
          <w:p>
            <w:pPr>
              <w:bidi w:val="0"/>
              <w:rPr>
                <w:rFonts w:hint="eastAsia"/>
              </w:rPr>
            </w:pPr>
          </w:p>
        </w:tc>
        <w:tc>
          <w:tcPr>
            <w:tcW w:w="1249" w:type="pct"/>
            <w:gridSpan w:val="2"/>
            <w:vAlign w:val="center"/>
          </w:tcPr>
          <w:p>
            <w:pPr>
              <w:bidi w:val="0"/>
              <w:rPr>
                <w:rFonts w:hint="eastAsia"/>
              </w:rPr>
            </w:pPr>
          </w:p>
        </w:tc>
        <w:tc>
          <w:tcPr>
            <w:tcW w:w="1250" w:type="pct"/>
            <w:gridSpan w:val="2"/>
            <w:vAlign w:val="center"/>
          </w:tcPr>
          <w:p>
            <w:pPr>
              <w:bidi w:val="0"/>
              <w:rPr>
                <w:rFonts w:hint="eastAsia"/>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pgSz w:w="11907" w:h="16840"/>
          <w:pgMar w:top="1440" w:right="1080" w:bottom="1440" w:left="108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致：（采购人或采购代理机构）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根据贵方“（项目名称、项目编号)”项目的竞争性磋商邀请，正式授权下述签字人 (全名、职务)签字代表（供应商名称、地址)提交投标文件，报价为：    元，并对之负法律责任。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据此函，宣布同意如下：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如果我们的谈判响应文件被接受，我们将履行谈判文件中规定的每一项要求，按期、按质、按量履行合同。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我方愿按《中华人民共和国合同法》履行我方的全部责任。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 址：                  邮 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 话：                  电子信箱：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我们保证：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(1)不提供虚假材料谋取成交；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联系人：              联系电话：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71" w:name="_Toc495414231"/>
      <w:bookmarkStart w:id="72" w:name="_Toc197934561"/>
      <w:r>
        <w:rPr>
          <w:rFonts w:hint="eastAsia" w:ascii="宋体" w:hAnsi="宋体" w:eastAsia="宋体" w:cs="宋体"/>
          <w:sz w:val="24"/>
          <w:szCs w:val="24"/>
        </w:rPr>
        <w:t>一．报价一览表</w:t>
      </w:r>
      <w:bookmarkEnd w:id="71"/>
      <w:bookmarkEnd w:id="72"/>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投标人全称</w:t>
            </w:r>
          </w:p>
        </w:tc>
        <w:tc>
          <w:tcPr>
            <w:tcW w:w="6667"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最终投标报价（包：）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1、此表用于开标会唱标之用。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2、表中最终投标报价即为优惠后报价，并作为评审及定标依据。任何有选择或有条件的最终投标报价，或者表中某一包填写多个报价，均为无效报价。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73" w:name="_Toc495414234"/>
      <w:bookmarkStart w:id="74" w:name="_Toc22023240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投标分项报价表</w:t>
      </w:r>
      <w:bookmarkEnd w:id="73"/>
      <w:bookmarkEnd w:id="74"/>
    </w:p>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499"/>
        <w:gridCol w:w="1084"/>
        <w:gridCol w:w="951"/>
        <w:gridCol w:w="1427"/>
        <w:gridCol w:w="1519"/>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服务项目名称</w:t>
            </w: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单位</w:t>
            </w: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单价</w:t>
            </w: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小计</w:t>
            </w: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其他费用</w:t>
            </w: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125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合计</w:t>
            </w:r>
          </w:p>
        </w:tc>
        <w:tc>
          <w:tcPr>
            <w:tcW w:w="544"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47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1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2"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表中所列内容为对应本项目需求的全部要求。如有漏项或缺项，投标人承担全部责任。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格式6                     技术参数响应表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bidi w:val="0"/>
              <w:rPr>
                <w:rFonts w:hint="eastAsia"/>
              </w:rPr>
            </w:pPr>
            <w:r>
              <w:rPr>
                <w:rFonts w:hint="eastAsia"/>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bidi w:val="0"/>
              <w:rPr>
                <w:rFonts w:hint="eastAsia"/>
              </w:rPr>
            </w:pPr>
            <w:r>
              <w:rPr>
                <w:rFonts w:hint="eastAsia"/>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r>
              <w:rPr>
                <w:rFonts w:hint="eastAsia"/>
              </w:rPr>
              <w:t>序号</w:t>
            </w: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r>
              <w:rPr>
                <w:rFonts w:hint="eastAsia"/>
              </w:rPr>
              <w:t>品名</w:t>
            </w:r>
          </w:p>
        </w:tc>
        <w:tc>
          <w:tcPr>
            <w:tcW w:w="3490" w:type="dxa"/>
            <w:tcBorders>
              <w:top w:val="single" w:color="auto" w:sz="4" w:space="0"/>
              <w:left w:val="nil"/>
              <w:bottom w:val="single" w:color="auto" w:sz="4" w:space="0"/>
              <w:right w:val="single" w:color="auto" w:sz="4" w:space="0"/>
            </w:tcBorders>
            <w:vAlign w:val="center"/>
          </w:tcPr>
          <w:p>
            <w:pPr>
              <w:bidi w:val="0"/>
              <w:rPr>
                <w:rFonts w:hint="eastAsia"/>
              </w:rPr>
            </w:pPr>
            <w:r>
              <w:rPr>
                <w:rFonts w:hint="eastAsia"/>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bidi w:val="0"/>
              <w:rPr>
                <w:rFonts w:hint="eastAsia"/>
              </w:rPr>
            </w:pPr>
            <w:r>
              <w:rPr>
                <w:rFonts w:hint="eastAsia"/>
              </w:rPr>
              <w:t>响应</w:t>
            </w: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r>
              <w:rPr>
                <w:rFonts w:hint="eastAsia"/>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r>
              <w:rPr>
                <w:rFonts w:hint="eastAsia"/>
              </w:rPr>
              <w:t>1</w:t>
            </w: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p>
        </w:tc>
        <w:tc>
          <w:tcPr>
            <w:tcW w:w="3490" w:type="dxa"/>
            <w:tcBorders>
              <w:top w:val="single" w:color="auto" w:sz="4" w:space="0"/>
              <w:left w:val="nil"/>
              <w:bottom w:val="single" w:color="auto" w:sz="4" w:space="0"/>
              <w:right w:val="single" w:color="auto" w:sz="4" w:space="0"/>
            </w:tcBorders>
          </w:tcPr>
          <w:p>
            <w:pPr>
              <w:bidi w:val="0"/>
              <w:rPr>
                <w:rFonts w:hint="eastAsia"/>
              </w:rPr>
            </w:pPr>
          </w:p>
        </w:tc>
        <w:tc>
          <w:tcPr>
            <w:tcW w:w="2810" w:type="dxa"/>
            <w:tcBorders>
              <w:top w:val="single" w:color="auto" w:sz="4" w:space="0"/>
              <w:left w:val="nil"/>
              <w:bottom w:val="single" w:color="auto" w:sz="4" w:space="0"/>
              <w:right w:val="single" w:color="auto" w:sz="4" w:space="0"/>
            </w:tcBorders>
          </w:tcPr>
          <w:p>
            <w:pPr>
              <w:bidi w:val="0"/>
              <w:rPr>
                <w:rFonts w:hint="eastAsia"/>
              </w:rPr>
            </w:pP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r>
              <w:rPr>
                <w:rFonts w:hint="eastAsia"/>
              </w:rPr>
              <w:t>2</w:t>
            </w: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p>
        </w:tc>
        <w:tc>
          <w:tcPr>
            <w:tcW w:w="3490" w:type="dxa"/>
            <w:tcBorders>
              <w:top w:val="single" w:color="auto" w:sz="4" w:space="0"/>
              <w:left w:val="nil"/>
              <w:bottom w:val="single" w:color="auto" w:sz="4" w:space="0"/>
              <w:right w:val="single" w:color="auto" w:sz="4" w:space="0"/>
            </w:tcBorders>
            <w:vAlign w:val="center"/>
          </w:tcPr>
          <w:p>
            <w:pPr>
              <w:bidi w:val="0"/>
              <w:rPr>
                <w:rFonts w:hint="eastAsia"/>
              </w:rPr>
            </w:pPr>
          </w:p>
        </w:tc>
        <w:tc>
          <w:tcPr>
            <w:tcW w:w="2810" w:type="dxa"/>
            <w:tcBorders>
              <w:top w:val="single" w:color="auto" w:sz="4" w:space="0"/>
              <w:left w:val="nil"/>
              <w:bottom w:val="single" w:color="auto" w:sz="4" w:space="0"/>
              <w:right w:val="single" w:color="auto" w:sz="4" w:space="0"/>
            </w:tcBorders>
            <w:vAlign w:val="center"/>
          </w:tcPr>
          <w:p>
            <w:pPr>
              <w:bidi w:val="0"/>
              <w:rPr>
                <w:rFonts w:hint="eastAsia"/>
              </w:rPr>
            </w:pP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p>
        </w:tc>
        <w:tc>
          <w:tcPr>
            <w:tcW w:w="3490" w:type="dxa"/>
            <w:tcBorders>
              <w:top w:val="single" w:color="auto" w:sz="4" w:space="0"/>
              <w:left w:val="nil"/>
              <w:bottom w:val="single" w:color="auto" w:sz="4" w:space="0"/>
              <w:right w:val="single" w:color="auto" w:sz="4" w:space="0"/>
            </w:tcBorders>
            <w:vAlign w:val="center"/>
          </w:tcPr>
          <w:p>
            <w:pPr>
              <w:bidi w:val="0"/>
              <w:rPr>
                <w:rFonts w:hint="eastAsia"/>
              </w:rPr>
            </w:pPr>
          </w:p>
        </w:tc>
        <w:tc>
          <w:tcPr>
            <w:tcW w:w="2810" w:type="dxa"/>
            <w:tcBorders>
              <w:top w:val="single" w:color="auto" w:sz="4" w:space="0"/>
              <w:left w:val="nil"/>
              <w:bottom w:val="single" w:color="auto" w:sz="4" w:space="0"/>
              <w:right w:val="single" w:color="auto" w:sz="4" w:space="0"/>
            </w:tcBorders>
            <w:vAlign w:val="center"/>
          </w:tcPr>
          <w:p>
            <w:pPr>
              <w:bidi w:val="0"/>
              <w:rPr>
                <w:rFonts w:hint="eastAsia"/>
              </w:rPr>
            </w:pP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p>
        </w:tc>
        <w:tc>
          <w:tcPr>
            <w:tcW w:w="3490" w:type="dxa"/>
            <w:tcBorders>
              <w:top w:val="single" w:color="auto" w:sz="4" w:space="0"/>
              <w:left w:val="nil"/>
              <w:bottom w:val="single" w:color="auto" w:sz="4" w:space="0"/>
              <w:right w:val="single" w:color="auto" w:sz="4" w:space="0"/>
            </w:tcBorders>
            <w:vAlign w:val="center"/>
          </w:tcPr>
          <w:p>
            <w:pPr>
              <w:bidi w:val="0"/>
              <w:rPr>
                <w:rFonts w:hint="eastAsia"/>
              </w:rPr>
            </w:pPr>
          </w:p>
        </w:tc>
        <w:tc>
          <w:tcPr>
            <w:tcW w:w="2810" w:type="dxa"/>
            <w:tcBorders>
              <w:top w:val="single" w:color="auto" w:sz="4" w:space="0"/>
              <w:left w:val="nil"/>
              <w:bottom w:val="single" w:color="auto" w:sz="4" w:space="0"/>
              <w:right w:val="single" w:color="auto" w:sz="4" w:space="0"/>
            </w:tcBorders>
            <w:vAlign w:val="center"/>
          </w:tcPr>
          <w:p>
            <w:pPr>
              <w:bidi w:val="0"/>
              <w:rPr>
                <w:rFonts w:hint="eastAsia"/>
              </w:rPr>
            </w:pP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p>
        </w:tc>
        <w:tc>
          <w:tcPr>
            <w:tcW w:w="3490" w:type="dxa"/>
            <w:tcBorders>
              <w:top w:val="single" w:color="auto" w:sz="4" w:space="0"/>
              <w:left w:val="nil"/>
              <w:bottom w:val="single" w:color="auto" w:sz="4" w:space="0"/>
              <w:right w:val="single" w:color="auto" w:sz="4" w:space="0"/>
            </w:tcBorders>
            <w:vAlign w:val="center"/>
          </w:tcPr>
          <w:p>
            <w:pPr>
              <w:bidi w:val="0"/>
              <w:rPr>
                <w:rFonts w:hint="eastAsia"/>
              </w:rPr>
            </w:pPr>
          </w:p>
        </w:tc>
        <w:tc>
          <w:tcPr>
            <w:tcW w:w="2810" w:type="dxa"/>
            <w:tcBorders>
              <w:top w:val="single" w:color="auto" w:sz="4" w:space="0"/>
              <w:left w:val="nil"/>
              <w:bottom w:val="single" w:color="auto" w:sz="4" w:space="0"/>
              <w:right w:val="single" w:color="auto" w:sz="4" w:space="0"/>
            </w:tcBorders>
            <w:vAlign w:val="center"/>
          </w:tcPr>
          <w:p>
            <w:pPr>
              <w:bidi w:val="0"/>
              <w:rPr>
                <w:rFonts w:hint="eastAsia"/>
              </w:rPr>
            </w:pP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bidi w:val="0"/>
              <w:rPr>
                <w:rFonts w:hint="eastAsia"/>
              </w:rPr>
            </w:pPr>
            <w:r>
              <w:rPr>
                <w:rFonts w:hint="eastAsia"/>
              </w:rPr>
              <w:t>....</w:t>
            </w:r>
          </w:p>
        </w:tc>
        <w:tc>
          <w:tcPr>
            <w:tcW w:w="723" w:type="dxa"/>
            <w:tcBorders>
              <w:top w:val="single" w:color="auto" w:sz="4" w:space="0"/>
              <w:left w:val="nil"/>
              <w:bottom w:val="single" w:color="auto" w:sz="4" w:space="0"/>
              <w:right w:val="single" w:color="auto" w:sz="4" w:space="0"/>
            </w:tcBorders>
            <w:vAlign w:val="center"/>
          </w:tcPr>
          <w:p>
            <w:pPr>
              <w:bidi w:val="0"/>
              <w:rPr>
                <w:rFonts w:hint="eastAsia"/>
              </w:rPr>
            </w:pPr>
          </w:p>
        </w:tc>
        <w:tc>
          <w:tcPr>
            <w:tcW w:w="3490" w:type="dxa"/>
            <w:tcBorders>
              <w:top w:val="single" w:color="auto" w:sz="4" w:space="0"/>
              <w:left w:val="nil"/>
              <w:bottom w:val="single" w:color="auto" w:sz="4" w:space="0"/>
              <w:right w:val="single" w:color="auto" w:sz="4" w:space="0"/>
            </w:tcBorders>
            <w:vAlign w:val="center"/>
          </w:tcPr>
          <w:p>
            <w:pPr>
              <w:bidi w:val="0"/>
              <w:rPr>
                <w:rFonts w:hint="eastAsia"/>
              </w:rPr>
            </w:pPr>
            <w:r>
              <w:rPr>
                <w:rFonts w:hint="eastAsia"/>
              </w:rPr>
              <w:t>.....</w:t>
            </w:r>
          </w:p>
        </w:tc>
        <w:tc>
          <w:tcPr>
            <w:tcW w:w="2810" w:type="dxa"/>
            <w:tcBorders>
              <w:top w:val="single" w:color="auto" w:sz="4" w:space="0"/>
              <w:left w:val="nil"/>
              <w:bottom w:val="single" w:color="auto" w:sz="4" w:space="0"/>
              <w:right w:val="single" w:color="auto" w:sz="4" w:space="0"/>
            </w:tcBorders>
            <w:vAlign w:val="center"/>
          </w:tcPr>
          <w:p>
            <w:pPr>
              <w:bidi w:val="0"/>
              <w:rPr>
                <w:rFonts w:hint="eastAsia"/>
              </w:rPr>
            </w:pPr>
          </w:p>
        </w:tc>
        <w:tc>
          <w:tcPr>
            <w:tcW w:w="1336" w:type="dxa"/>
            <w:tcBorders>
              <w:top w:val="single" w:color="auto" w:sz="4" w:space="0"/>
              <w:left w:val="nil"/>
              <w:bottom w:val="single" w:color="auto" w:sz="4" w:space="0"/>
              <w:right w:val="single" w:color="auto" w:sz="4" w:space="0"/>
            </w:tcBorders>
            <w:vAlign w:val="center"/>
          </w:tcPr>
          <w:p>
            <w:pPr>
              <w:bidi w:val="0"/>
              <w:rPr>
                <w:rFonts w:hint="eastAsia"/>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(可根据需求自行更改)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格式7</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服务方案及服务承诺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格式8合格供应商的声明函和承诺书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供应商电子公章：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格式9中小企业声明函（工程、服务）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1.（标的名称），属于（采购文件中明确的所属行业）； 承建（承接）企业为（企业名称），从业人员   人，营业收入为   万元，资产总额为   万元1，属于（中型企业、小型企业、微型企业）；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2.（标的名称），属于（采购文件中明确的所属行业）； 承建（承接）企业为（企业名称），从业人员    人，营业收入为   万元，资产总额为    万元，属于（中型企业、 小型企业、微型企业）；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注：1.从业人员、营业收入、资产总额填报上一年度数据，无上一年度数据的新成立企业可不填报。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2.本项目如是只面向中小企业采购的应当必须提供。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格式10其他资料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格式11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政府采购供应商诚信承诺书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（一）提供虚假材料谋取中标;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日期：年月日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4"/>
        <w:bidi w:val="0"/>
        <w:rPr>
          <w:rFonts w:hint="eastAsia"/>
        </w:rPr>
        <w:sectPr>
          <w:pgSz w:w="11907" w:h="16840"/>
          <w:pgMar w:top="1440" w:right="1080" w:bottom="1440" w:left="1080" w:header="851" w:footer="992" w:gutter="0"/>
          <w:cols w:space="720" w:num="1"/>
          <w:docGrid w:type="lines" w:linePitch="312" w:charSpace="0"/>
        </w:sectPr>
      </w:pPr>
    </w:p>
    <w:p>
      <w:pPr>
        <w:pStyle w:val="4"/>
        <w:bidi w:val="0"/>
        <w:rPr>
          <w:rFonts w:hint="eastAsia"/>
        </w:rPr>
      </w:pPr>
      <w:bookmarkStart w:id="75" w:name="_Toc1570"/>
      <w:r>
        <w:rPr>
          <w:rFonts w:hint="eastAsia"/>
        </w:rPr>
        <w:t>第五章  周口市政府采购合同（服务类）标准文本</w:t>
      </w:r>
      <w:bookmarkEnd w:id="7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政府采购项目名称：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政府采购项目编号：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      购    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      应    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  同  签 订 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 同 签订 时 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合同签订指引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一、采购人在签订合同时应提供的资料：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1、该政府采购项目的招标采购文件（以网上发布内容为准）；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2、该政府采购项目招标文件的澄清和修改内容（公告内容）；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3、该政府采购项目评审报告；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4、采购单位法人授权委托书（法人到场并签字的除外）；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5、采购单位被授权人身份证件（法人到场并签字的除外）；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6、采购人和中标供应商（或服务商，下同）约定的其它内容（不得超出招标采购文件实质性内容）。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二、供应商在签订合同时应提供的资料：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1、该政府采购项目的投标文件（纸质或DPF格式的电子投标文件）；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2、针对该项目评审时评审委员会提出的质询答复（纸质并签章）；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3、该政府采购项目中标通知书；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4、供应商法人授权委托书（法人到场并签字的除外）；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5、供应商被授权人身份证件（法人到场并签字的除外）；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6、供应商和采购人约定的其它内容（不得超出招标采购文件实质性内容）。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三、本合同签订后二个工作日内有采购人在“周口市政府采购网”上进行合同公示。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供应商履约验收指引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1、供应商不得擅自变更合同标的服务内容；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2、不得以次充优，随意降低服务标准和水平；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3、对因客观上采购人采购需求发生变化造成的，应提供采、供双方的纸质备忘录材料；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4、在满足验收条件5个工作日内通知采购人组织验收；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5、供应商应提供需验收服务的清单、标准、达到的水平等量化资料；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6、采、供双方约定的验收机构及相关人员组成情况。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7、督促采购人在项目验收结束并达到相关要求后一个工作日内，在“周口市政府采购网”上进行“履约验收”公示。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服务合同内容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采购人（甲方）：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供应商（乙方）：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签订地点：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项目名称：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项目编号：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财政委托号：      (财政资金项目必须填写)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本项目经批准采用           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第一条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服务内容</w:t>
            </w:r>
          </w:p>
        </w:tc>
        <w:tc>
          <w:tcPr>
            <w:tcW w:w="162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标准水平</w:t>
            </w: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单位</w:t>
            </w: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107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单价</w:t>
            </w:r>
          </w:p>
        </w:tc>
        <w:tc>
          <w:tcPr>
            <w:tcW w:w="1250"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小计</w:t>
            </w:r>
          </w:p>
        </w:tc>
        <w:tc>
          <w:tcPr>
            <w:tcW w:w="1106"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62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071"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250"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106"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62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071"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250"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106"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623"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902"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071"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250"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c>
          <w:tcPr>
            <w:tcW w:w="1106"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合同总价款（大小写）：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备注：上述服务包含相关设备购置、人员工资及售后服务、税金、劳保基金、人员培训等费用。</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第二条  服务标准（包括达到的水平要求），按下列第（ ）项执行：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①按国家标准执行；②按部颁标准执行；③若无以上标准，则应不低于同行业服务标准；④有特殊要求的，按甲乙双方在合同中商定的要求执行；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乙方提供的服务标准和水平应与招标采购文件规定的标准和水平相一致。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第三条  服务的方式、方法、、地点和期限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1、服务方式：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2、服务方法：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2、服务地点：</w:t>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r>
        <w:rPr>
          <w:rFonts w:hint="eastAsia" w:ascii="宋体" w:hAnsi="宋体" w:eastAsia="宋体" w:cs="宋体"/>
          <w:sz w:val="24"/>
          <w:szCs w:val="24"/>
        </w:rPr>
        <w:softHyphen/>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3、服务期限：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第四条  费用及支付方式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(一)本项目费用有以下组成：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1、XX 万元；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2、XX 万元；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(二)费用支付方式：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1、XXXX；</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2、XXXX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3、在支付前甲方对乙方的服务进行考核或验收，合格的支付相应款 项。乙方须向甲方出具合法有效完整的完税发票及凭证资料进行支付结算。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第五条  付款条件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本合同以人民币付款。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该项目是否实行预付款：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实行预付款的条件和比例：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合同款项结算方式和支付比例：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(具体付款方式按投标人须知前附表以及采、购双方的具体约定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第六条  验收方法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1.甲、乙双方应严格履行合同有关条款，如果验收过程中发现乙方在没有征得采购人同意的情况下擅自变更合同服务内容，将拒绝通过验收，由此引起的一切后果及损失由乙方承担。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3、甲方视情况可以邀请参加本项目的其他投标人或者第三方机构参与验收，参与验收的投标人或者第三方机构的意见作为验收书的参考资料一并存档。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4、涉及安全、消防、环保等其他需要由质检或行业主管部门进行验收的项目，必须邀请相关部门或相关专家参与验收。涉及社会化服务的项目，甲方将要求社会公众人员参与验收。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检测、验收费用承担方式：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第七条 知识产权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第八条 无产权瑕疵条款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第九条  履约（或质量）保证金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1.本项目不收取履约保证金。确需收取履约保证金的，甲方不得要求乙方以现款的形式提供。乙方提供的履约保证金按规定格式以银行保函形式提供，与此有关的费用由服务方承担。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2.若确需质量保证金的，质量保证金不得超过合同总价款的5%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3.如乙方未能履行其合同规定的任何义务，甲方有权从履约保证金中取得补偿。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第十条 甲方的权利和义务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1、甲方有权对合同规定范围内乙方的行为进行监督和检查，拥有监管权。有权定期核对乙方提供服务所配备的人员数量。对甲方认为不合理的部分有权下达整改通知书，并要求乙方限期整改。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2、甲方有权依据双方签订的考评办法对乙方提供的服务进行定期考评。当考评结果未达到标准时，有权依据考评办法约定的数额扣除履约保证金。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5、国家法律、法规所规定由甲方承担的其他责任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第十一条 乙方的权利和义务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第十二条 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2、甲方逾期付款的，除应及时付足款项外，应向乙方偿付欠款总额万分之 /天的违约金；逾期付款超过 天的，乙方有权终止合同。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4、变更、中止或者终止合同，有过错的一方应当承担赔偿责任，双方都有过错的，各自承担相应的责任。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第十三条 转让与分包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1.除甲方事先书面同意外，乙方不得部分转让或全部转让其应履行的合同义务。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第十四条 合同文件及资料的使用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1.乙方在未经甲方同意的情况下，不得将合同、合同中的规定、有关计划、图纸、样本或甲方为上述内容向乙方提供的资料透露给任何人。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2.除非执行合同需要，在事先未得到甲方同意的情况下，乙方不得使用前款所列的任何文件和资料。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第十五条 不可抗力事件处理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第十六条 合同纠纷调处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1.按本合同规定应该偿付的违约金、赔偿金、保管保养费和各种经济损失，应当在明确责任后10天内，按银行规定的结算办法付清，否则按逾期付款处理。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3、甲、乙双方均有权利向本项目具有监管职能的政府采购监督管理部门举报反映对方在合同履约中的违法违纪行为。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第十七条 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本合同一式   份，甲乙双方各执   份，自双方当事人签字盖章之日起生效。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采购人（甲方）：    （公章）           供货人（乙方）：     （公章）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                               地址：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                         法定代表人：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委托代理人：                         委托代理人：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                               电话：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                           开户银行：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账号：                               账号：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年    月    日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pStyle w:val="4"/>
        <w:bidi w:val="0"/>
        <w:rPr>
          <w:rFonts w:hint="eastAsia"/>
        </w:rPr>
        <w:sectPr>
          <w:pgSz w:w="11907" w:h="16840"/>
          <w:pgMar w:top="1440" w:right="1080" w:bottom="1440" w:left="1080" w:header="851" w:footer="992" w:gutter="0"/>
          <w:cols w:space="720" w:num="1"/>
          <w:docGrid w:type="lines" w:linePitch="312" w:charSpace="0"/>
        </w:sectPr>
      </w:pPr>
    </w:p>
    <w:p>
      <w:pPr>
        <w:pStyle w:val="4"/>
        <w:bidi w:val="0"/>
        <w:rPr>
          <w:rFonts w:hint="eastAsia"/>
        </w:rPr>
      </w:pPr>
      <w:bookmarkStart w:id="76" w:name="_Toc29533"/>
      <w:r>
        <w:rPr>
          <w:rFonts w:hint="eastAsia"/>
        </w:rPr>
        <w:t>周口市政府采购合同融资政策告知函</w:t>
      </w:r>
      <w:bookmarkEnd w:id="7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贷款渠道和提供贷款的金融机构，可在河南省政府采购网“河南省政府采购合同融资平台”查询联系。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swiss"/>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swiss"/>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46</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NDVjMTBkZmIxYTBlMGM0NmYzNGEwNzg4ZTY3ZmYifQ=="/>
  </w:docVars>
  <w:rsids>
    <w:rsidRoot w:val="00172A27"/>
    <w:rsid w:val="00000EB7"/>
    <w:rsid w:val="00002165"/>
    <w:rsid w:val="00003AB0"/>
    <w:rsid w:val="0000501B"/>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075B"/>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0572"/>
    <w:rsid w:val="00144E58"/>
    <w:rsid w:val="00146311"/>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2D88"/>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91175"/>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07A3"/>
    <w:rsid w:val="00381FD5"/>
    <w:rsid w:val="0038214C"/>
    <w:rsid w:val="00386520"/>
    <w:rsid w:val="003941AE"/>
    <w:rsid w:val="00397A34"/>
    <w:rsid w:val="003A3D7E"/>
    <w:rsid w:val="003A4ABC"/>
    <w:rsid w:val="003B488B"/>
    <w:rsid w:val="003C0583"/>
    <w:rsid w:val="003C21D6"/>
    <w:rsid w:val="003C2A5C"/>
    <w:rsid w:val="003C4372"/>
    <w:rsid w:val="003C5B13"/>
    <w:rsid w:val="003C6C8D"/>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2767E"/>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27B46"/>
    <w:rsid w:val="0063018F"/>
    <w:rsid w:val="00632A25"/>
    <w:rsid w:val="006362B0"/>
    <w:rsid w:val="0064576F"/>
    <w:rsid w:val="00650ECD"/>
    <w:rsid w:val="006547BF"/>
    <w:rsid w:val="006562C2"/>
    <w:rsid w:val="00660AE8"/>
    <w:rsid w:val="0066150A"/>
    <w:rsid w:val="00664807"/>
    <w:rsid w:val="00665625"/>
    <w:rsid w:val="00666A24"/>
    <w:rsid w:val="00671CF7"/>
    <w:rsid w:val="00676B60"/>
    <w:rsid w:val="0067790A"/>
    <w:rsid w:val="006828EF"/>
    <w:rsid w:val="00683330"/>
    <w:rsid w:val="006838B0"/>
    <w:rsid w:val="00684CAA"/>
    <w:rsid w:val="00685DDD"/>
    <w:rsid w:val="00690481"/>
    <w:rsid w:val="00690661"/>
    <w:rsid w:val="00692E2F"/>
    <w:rsid w:val="006A1EA6"/>
    <w:rsid w:val="006A3E62"/>
    <w:rsid w:val="006A4ACB"/>
    <w:rsid w:val="006B09AC"/>
    <w:rsid w:val="006B3C32"/>
    <w:rsid w:val="006B41DC"/>
    <w:rsid w:val="006B70D2"/>
    <w:rsid w:val="006C1791"/>
    <w:rsid w:val="006C631F"/>
    <w:rsid w:val="006C690C"/>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061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D70AE"/>
    <w:rsid w:val="007E1DC9"/>
    <w:rsid w:val="007E360B"/>
    <w:rsid w:val="007E4794"/>
    <w:rsid w:val="007F0F99"/>
    <w:rsid w:val="007F7BCC"/>
    <w:rsid w:val="007F7E0C"/>
    <w:rsid w:val="0080554F"/>
    <w:rsid w:val="00806276"/>
    <w:rsid w:val="0081290A"/>
    <w:rsid w:val="00812A91"/>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8636F"/>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976"/>
    <w:rsid w:val="00933FF5"/>
    <w:rsid w:val="0094012B"/>
    <w:rsid w:val="009405C8"/>
    <w:rsid w:val="00945398"/>
    <w:rsid w:val="00950DCC"/>
    <w:rsid w:val="009563B8"/>
    <w:rsid w:val="0097211C"/>
    <w:rsid w:val="00973CCF"/>
    <w:rsid w:val="00973CFC"/>
    <w:rsid w:val="00976E83"/>
    <w:rsid w:val="00981EA7"/>
    <w:rsid w:val="009826D9"/>
    <w:rsid w:val="009833E8"/>
    <w:rsid w:val="00985B87"/>
    <w:rsid w:val="00986993"/>
    <w:rsid w:val="00991CA5"/>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43E2"/>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00B58"/>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B55EF"/>
    <w:rsid w:val="00BC0324"/>
    <w:rsid w:val="00BC3C3C"/>
    <w:rsid w:val="00BC5080"/>
    <w:rsid w:val="00BD0FFD"/>
    <w:rsid w:val="00BE1722"/>
    <w:rsid w:val="00BE48BE"/>
    <w:rsid w:val="00BF01C3"/>
    <w:rsid w:val="00BF02C3"/>
    <w:rsid w:val="00BF0FC6"/>
    <w:rsid w:val="00BF5086"/>
    <w:rsid w:val="00BF5F55"/>
    <w:rsid w:val="00BF7F74"/>
    <w:rsid w:val="00C00BA2"/>
    <w:rsid w:val="00C060D6"/>
    <w:rsid w:val="00C11BA9"/>
    <w:rsid w:val="00C11CE1"/>
    <w:rsid w:val="00C15294"/>
    <w:rsid w:val="00C163FF"/>
    <w:rsid w:val="00C2478C"/>
    <w:rsid w:val="00C25084"/>
    <w:rsid w:val="00C26042"/>
    <w:rsid w:val="00C31016"/>
    <w:rsid w:val="00C35ACF"/>
    <w:rsid w:val="00C35B61"/>
    <w:rsid w:val="00C4116C"/>
    <w:rsid w:val="00C463AE"/>
    <w:rsid w:val="00C4680C"/>
    <w:rsid w:val="00C46CF6"/>
    <w:rsid w:val="00C474B8"/>
    <w:rsid w:val="00C5018C"/>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602B"/>
    <w:rsid w:val="00CB78A2"/>
    <w:rsid w:val="00CB7A49"/>
    <w:rsid w:val="00CC18F5"/>
    <w:rsid w:val="00CC21DA"/>
    <w:rsid w:val="00CC2BBE"/>
    <w:rsid w:val="00CC6577"/>
    <w:rsid w:val="00CC781E"/>
    <w:rsid w:val="00CC7E9F"/>
    <w:rsid w:val="00CD469E"/>
    <w:rsid w:val="00CD54AB"/>
    <w:rsid w:val="00CD56D5"/>
    <w:rsid w:val="00CD76A3"/>
    <w:rsid w:val="00CE5178"/>
    <w:rsid w:val="00CE70B2"/>
    <w:rsid w:val="00CF09ED"/>
    <w:rsid w:val="00CF20C5"/>
    <w:rsid w:val="00CF3A78"/>
    <w:rsid w:val="00CF5D7A"/>
    <w:rsid w:val="00CF62CB"/>
    <w:rsid w:val="00CF7273"/>
    <w:rsid w:val="00CF7C4A"/>
    <w:rsid w:val="00D02838"/>
    <w:rsid w:val="00D02BC5"/>
    <w:rsid w:val="00D03761"/>
    <w:rsid w:val="00D075D0"/>
    <w:rsid w:val="00D23640"/>
    <w:rsid w:val="00D2641B"/>
    <w:rsid w:val="00D26C7D"/>
    <w:rsid w:val="00D27725"/>
    <w:rsid w:val="00D27DEA"/>
    <w:rsid w:val="00D31B04"/>
    <w:rsid w:val="00D32152"/>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87F98"/>
    <w:rsid w:val="00E91F2D"/>
    <w:rsid w:val="00E94E14"/>
    <w:rsid w:val="00EB090B"/>
    <w:rsid w:val="00EB0ADA"/>
    <w:rsid w:val="00EB48A6"/>
    <w:rsid w:val="00EB7E8A"/>
    <w:rsid w:val="00EC1F8A"/>
    <w:rsid w:val="00EC5DB1"/>
    <w:rsid w:val="00EC63E8"/>
    <w:rsid w:val="00ED32AA"/>
    <w:rsid w:val="00EE2AA0"/>
    <w:rsid w:val="00EE313D"/>
    <w:rsid w:val="00EE44DC"/>
    <w:rsid w:val="00EF42A8"/>
    <w:rsid w:val="00F06E68"/>
    <w:rsid w:val="00F15662"/>
    <w:rsid w:val="00F15FAA"/>
    <w:rsid w:val="00F249A7"/>
    <w:rsid w:val="00F26376"/>
    <w:rsid w:val="00F30298"/>
    <w:rsid w:val="00F3029E"/>
    <w:rsid w:val="00F317FF"/>
    <w:rsid w:val="00F32031"/>
    <w:rsid w:val="00F32F54"/>
    <w:rsid w:val="00F37939"/>
    <w:rsid w:val="00F400A4"/>
    <w:rsid w:val="00F41CDE"/>
    <w:rsid w:val="00F52EE4"/>
    <w:rsid w:val="00F61537"/>
    <w:rsid w:val="00F66FB2"/>
    <w:rsid w:val="00F67CEB"/>
    <w:rsid w:val="00F816B6"/>
    <w:rsid w:val="00F8251B"/>
    <w:rsid w:val="00F8641B"/>
    <w:rsid w:val="00F87182"/>
    <w:rsid w:val="00F907E3"/>
    <w:rsid w:val="00FA1603"/>
    <w:rsid w:val="00FA2AB7"/>
    <w:rsid w:val="00FA2F9A"/>
    <w:rsid w:val="00FB185F"/>
    <w:rsid w:val="00FB1D44"/>
    <w:rsid w:val="00FB21C7"/>
    <w:rsid w:val="00FB5C5D"/>
    <w:rsid w:val="00FB7BB8"/>
    <w:rsid w:val="00FD13B6"/>
    <w:rsid w:val="00FD440F"/>
    <w:rsid w:val="00FD52EF"/>
    <w:rsid w:val="00FD7284"/>
    <w:rsid w:val="00FE0F29"/>
    <w:rsid w:val="00FE6ED6"/>
    <w:rsid w:val="00FE7F88"/>
    <w:rsid w:val="00FF26A5"/>
    <w:rsid w:val="00FF309F"/>
    <w:rsid w:val="01042CD0"/>
    <w:rsid w:val="017C3055"/>
    <w:rsid w:val="021065EF"/>
    <w:rsid w:val="02B07FF7"/>
    <w:rsid w:val="03733BDF"/>
    <w:rsid w:val="03A308DC"/>
    <w:rsid w:val="040532BA"/>
    <w:rsid w:val="04176582"/>
    <w:rsid w:val="04D31337"/>
    <w:rsid w:val="04FA525F"/>
    <w:rsid w:val="051259ED"/>
    <w:rsid w:val="05D2626B"/>
    <w:rsid w:val="07041580"/>
    <w:rsid w:val="073836D3"/>
    <w:rsid w:val="07932A4C"/>
    <w:rsid w:val="08057A5A"/>
    <w:rsid w:val="08DB1CFF"/>
    <w:rsid w:val="0A9E30AD"/>
    <w:rsid w:val="0BBF22F7"/>
    <w:rsid w:val="0BD76AE0"/>
    <w:rsid w:val="0BEB3B44"/>
    <w:rsid w:val="0C0644C0"/>
    <w:rsid w:val="0EC42E00"/>
    <w:rsid w:val="0FB849DA"/>
    <w:rsid w:val="100D7DF3"/>
    <w:rsid w:val="10836B8F"/>
    <w:rsid w:val="10843457"/>
    <w:rsid w:val="10CA22C2"/>
    <w:rsid w:val="10D62AA4"/>
    <w:rsid w:val="11187999"/>
    <w:rsid w:val="113F222E"/>
    <w:rsid w:val="116C0B49"/>
    <w:rsid w:val="13157F9E"/>
    <w:rsid w:val="13473D1E"/>
    <w:rsid w:val="13552B79"/>
    <w:rsid w:val="13793DF7"/>
    <w:rsid w:val="141C4A83"/>
    <w:rsid w:val="14354A58"/>
    <w:rsid w:val="144E3A49"/>
    <w:rsid w:val="14677422"/>
    <w:rsid w:val="14FE7D0A"/>
    <w:rsid w:val="15273705"/>
    <w:rsid w:val="152E6B10"/>
    <w:rsid w:val="154F67B8"/>
    <w:rsid w:val="15BF1042"/>
    <w:rsid w:val="15F00EC1"/>
    <w:rsid w:val="163B0AEA"/>
    <w:rsid w:val="1656732A"/>
    <w:rsid w:val="168626AD"/>
    <w:rsid w:val="181939B9"/>
    <w:rsid w:val="18455C50"/>
    <w:rsid w:val="18956512"/>
    <w:rsid w:val="18D74DC1"/>
    <w:rsid w:val="1AED58EF"/>
    <w:rsid w:val="1F397F3B"/>
    <w:rsid w:val="1F3A0BB5"/>
    <w:rsid w:val="1FA92FCB"/>
    <w:rsid w:val="20193BC8"/>
    <w:rsid w:val="21274A8D"/>
    <w:rsid w:val="220D398C"/>
    <w:rsid w:val="226B6B7E"/>
    <w:rsid w:val="2301566F"/>
    <w:rsid w:val="24073586"/>
    <w:rsid w:val="24165293"/>
    <w:rsid w:val="2482721D"/>
    <w:rsid w:val="24A10BF5"/>
    <w:rsid w:val="24D70B68"/>
    <w:rsid w:val="25F56F08"/>
    <w:rsid w:val="26AB07CC"/>
    <w:rsid w:val="26BB5A5B"/>
    <w:rsid w:val="27C04769"/>
    <w:rsid w:val="28697739"/>
    <w:rsid w:val="287B63A6"/>
    <w:rsid w:val="29613C02"/>
    <w:rsid w:val="2A397C18"/>
    <w:rsid w:val="2A5015D5"/>
    <w:rsid w:val="2AF63392"/>
    <w:rsid w:val="2BA67492"/>
    <w:rsid w:val="2BC52ED8"/>
    <w:rsid w:val="2BFC063C"/>
    <w:rsid w:val="2C45359F"/>
    <w:rsid w:val="2C66791C"/>
    <w:rsid w:val="2D0F08AF"/>
    <w:rsid w:val="2D221D01"/>
    <w:rsid w:val="2D676A80"/>
    <w:rsid w:val="2D7A3266"/>
    <w:rsid w:val="2DDC3596"/>
    <w:rsid w:val="2E003940"/>
    <w:rsid w:val="2E057B63"/>
    <w:rsid w:val="2EE87609"/>
    <w:rsid w:val="2F5F2B72"/>
    <w:rsid w:val="2F635838"/>
    <w:rsid w:val="2F9F7A4B"/>
    <w:rsid w:val="312513B2"/>
    <w:rsid w:val="31B042BF"/>
    <w:rsid w:val="31C17108"/>
    <w:rsid w:val="31F12401"/>
    <w:rsid w:val="31FF5F72"/>
    <w:rsid w:val="32035D60"/>
    <w:rsid w:val="326E6953"/>
    <w:rsid w:val="33523A32"/>
    <w:rsid w:val="34C34902"/>
    <w:rsid w:val="368F0CB2"/>
    <w:rsid w:val="36D23A94"/>
    <w:rsid w:val="376940D0"/>
    <w:rsid w:val="381E5E4A"/>
    <w:rsid w:val="38204506"/>
    <w:rsid w:val="38E075A3"/>
    <w:rsid w:val="38EA6674"/>
    <w:rsid w:val="391165E9"/>
    <w:rsid w:val="39321D68"/>
    <w:rsid w:val="395A1104"/>
    <w:rsid w:val="3AF47BE4"/>
    <w:rsid w:val="3B175319"/>
    <w:rsid w:val="3BAE6CD9"/>
    <w:rsid w:val="3BD11425"/>
    <w:rsid w:val="3C3000ED"/>
    <w:rsid w:val="3C8F68C7"/>
    <w:rsid w:val="3C9066B5"/>
    <w:rsid w:val="3D232399"/>
    <w:rsid w:val="3D2E2D19"/>
    <w:rsid w:val="3D31181A"/>
    <w:rsid w:val="3DC87CB2"/>
    <w:rsid w:val="3DE11DF4"/>
    <w:rsid w:val="3E9450B8"/>
    <w:rsid w:val="3F1749BD"/>
    <w:rsid w:val="3F4F365B"/>
    <w:rsid w:val="3F9A5B70"/>
    <w:rsid w:val="3FB05F21"/>
    <w:rsid w:val="3FF12096"/>
    <w:rsid w:val="40834BFA"/>
    <w:rsid w:val="41093759"/>
    <w:rsid w:val="41380196"/>
    <w:rsid w:val="41415EFF"/>
    <w:rsid w:val="41D026B4"/>
    <w:rsid w:val="424C7A58"/>
    <w:rsid w:val="438D6DA4"/>
    <w:rsid w:val="449430B7"/>
    <w:rsid w:val="452567EA"/>
    <w:rsid w:val="45A027E9"/>
    <w:rsid w:val="46886BA6"/>
    <w:rsid w:val="48524AAD"/>
    <w:rsid w:val="490552AA"/>
    <w:rsid w:val="49B709E7"/>
    <w:rsid w:val="4B245988"/>
    <w:rsid w:val="4B3F0159"/>
    <w:rsid w:val="4B7A4CDC"/>
    <w:rsid w:val="4DD03C33"/>
    <w:rsid w:val="4DEC7E52"/>
    <w:rsid w:val="4FFA680C"/>
    <w:rsid w:val="50250266"/>
    <w:rsid w:val="50981A4B"/>
    <w:rsid w:val="512C7654"/>
    <w:rsid w:val="52390069"/>
    <w:rsid w:val="528D1696"/>
    <w:rsid w:val="52CB2821"/>
    <w:rsid w:val="542F765C"/>
    <w:rsid w:val="54914939"/>
    <w:rsid w:val="54EB5EC1"/>
    <w:rsid w:val="554D13F6"/>
    <w:rsid w:val="57580486"/>
    <w:rsid w:val="59DA41E0"/>
    <w:rsid w:val="5A1F5D26"/>
    <w:rsid w:val="5A2424B3"/>
    <w:rsid w:val="5A3906A0"/>
    <w:rsid w:val="5A9919E3"/>
    <w:rsid w:val="5B2A7B0A"/>
    <w:rsid w:val="5B417B6B"/>
    <w:rsid w:val="5B54373E"/>
    <w:rsid w:val="5BC745F2"/>
    <w:rsid w:val="5CA161B2"/>
    <w:rsid w:val="5EE21916"/>
    <w:rsid w:val="5F4417E0"/>
    <w:rsid w:val="5F88669E"/>
    <w:rsid w:val="608508AD"/>
    <w:rsid w:val="622D5B6E"/>
    <w:rsid w:val="622F04A1"/>
    <w:rsid w:val="62707B3A"/>
    <w:rsid w:val="639F210A"/>
    <w:rsid w:val="63C52E43"/>
    <w:rsid w:val="642560A4"/>
    <w:rsid w:val="645C0879"/>
    <w:rsid w:val="64741C1C"/>
    <w:rsid w:val="648C064A"/>
    <w:rsid w:val="65222B6E"/>
    <w:rsid w:val="656B3097"/>
    <w:rsid w:val="65DE4CE7"/>
    <w:rsid w:val="66662759"/>
    <w:rsid w:val="66AB4942"/>
    <w:rsid w:val="66E704E6"/>
    <w:rsid w:val="687951D6"/>
    <w:rsid w:val="68AB69AF"/>
    <w:rsid w:val="68B65AA7"/>
    <w:rsid w:val="68BD03FF"/>
    <w:rsid w:val="68D653C8"/>
    <w:rsid w:val="68D85250"/>
    <w:rsid w:val="69307669"/>
    <w:rsid w:val="698D4180"/>
    <w:rsid w:val="69FC398E"/>
    <w:rsid w:val="6BDD1D01"/>
    <w:rsid w:val="6D1F0B58"/>
    <w:rsid w:val="6D3654A5"/>
    <w:rsid w:val="6D4B66E0"/>
    <w:rsid w:val="6E6935BC"/>
    <w:rsid w:val="6EB24C26"/>
    <w:rsid w:val="70EE7DA8"/>
    <w:rsid w:val="720751EB"/>
    <w:rsid w:val="728E2F2C"/>
    <w:rsid w:val="72E232F3"/>
    <w:rsid w:val="734B7734"/>
    <w:rsid w:val="74170E85"/>
    <w:rsid w:val="74A0585D"/>
    <w:rsid w:val="74B17A6A"/>
    <w:rsid w:val="75DC35E9"/>
    <w:rsid w:val="760D4C35"/>
    <w:rsid w:val="77C33D3D"/>
    <w:rsid w:val="77FA11D3"/>
    <w:rsid w:val="782B4FB4"/>
    <w:rsid w:val="789E6834"/>
    <w:rsid w:val="79112886"/>
    <w:rsid w:val="79B3393D"/>
    <w:rsid w:val="79D42567"/>
    <w:rsid w:val="79DD67E6"/>
    <w:rsid w:val="7BCF79D9"/>
    <w:rsid w:val="7C1A4C7A"/>
    <w:rsid w:val="7C444892"/>
    <w:rsid w:val="7CAE7448"/>
    <w:rsid w:val="7D7D498E"/>
    <w:rsid w:val="7DED2091"/>
    <w:rsid w:val="7DF36BF7"/>
    <w:rsid w:val="7E543E84"/>
    <w:rsid w:val="7E957AB5"/>
    <w:rsid w:val="7E9A12BD"/>
    <w:rsid w:val="7EC90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28"/>
      <w:szCs w:val="44"/>
    </w:rPr>
  </w:style>
  <w:style w:type="paragraph" w:styleId="5">
    <w:name w:val="heading 2"/>
    <w:basedOn w:val="1"/>
    <w:next w:val="1"/>
    <w:qFormat/>
    <w:uiPriority w:val="0"/>
    <w:pPr>
      <w:spacing w:line="0" w:lineRule="atLeast"/>
      <w:jc w:val="center"/>
      <w:outlineLvl w:val="1"/>
    </w:pPr>
    <w:rPr>
      <w:rFonts w:ascii="Times New Roman" w:hAnsi="Times New Roman" w:eastAsia="宋体"/>
      <w:kern w:val="0"/>
      <w:sz w:val="24"/>
    </w:rPr>
  </w:style>
  <w:style w:type="paragraph" w:styleId="6">
    <w:name w:val="heading 3"/>
    <w:basedOn w:val="1"/>
    <w:next w:val="1"/>
    <w:link w:val="42"/>
    <w:qFormat/>
    <w:uiPriority w:val="0"/>
    <w:pPr>
      <w:keepNext/>
      <w:keepLines/>
      <w:spacing w:before="260" w:after="260" w:line="416" w:lineRule="auto"/>
      <w:jc w:val="center"/>
      <w:outlineLvl w:val="2"/>
    </w:pPr>
    <w:rPr>
      <w:rFonts w:ascii="Times New Roman" w:hAnsi="Times New Roman" w:eastAsia="宋体"/>
      <w:bCs/>
      <w:sz w:val="24"/>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3">
    <w:name w:val="table of figures"/>
    <w:basedOn w:val="1"/>
    <w:next w:val="1"/>
    <w:qFormat/>
    <w:uiPriority w:val="0"/>
    <w:pPr>
      <w:ind w:left="200" w:leftChars="200" w:hanging="200" w:hangingChars="2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0"/>
    <w:qFormat/>
    <w:uiPriority w:val="0"/>
    <w:rPr>
      <w:rFonts w:ascii="宋体"/>
      <w:sz w:val="18"/>
      <w:szCs w:val="18"/>
    </w:rPr>
  </w:style>
  <w:style w:type="paragraph" w:styleId="9">
    <w:name w:val="annotation text"/>
    <w:basedOn w:val="1"/>
    <w:link w:val="49"/>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2"/>
    <w:link w:val="47"/>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toc 3"/>
    <w:basedOn w:val="1"/>
    <w:next w:val="1"/>
    <w:qFormat/>
    <w:uiPriority w:val="0"/>
    <w:pPr>
      <w:ind w:left="420"/>
      <w:jc w:val="left"/>
    </w:pPr>
    <w:rPr>
      <w:rFonts w:ascii="Times New Roman" w:hAnsi="Times New Roman" w:eastAsia="宋体" w:cs="Times New Roman"/>
      <w:iCs/>
    </w:rPr>
  </w:style>
  <w:style w:type="paragraph" w:styleId="16">
    <w:name w:val="Plain Text"/>
    <w:basedOn w:val="1"/>
    <w:link w:val="55"/>
    <w:qFormat/>
    <w:uiPriority w:val="99"/>
    <w:rPr>
      <w:rFonts w:ascii="宋体" w:hAnsi="Courier New"/>
      <w:szCs w:val="20"/>
    </w:rPr>
  </w:style>
  <w:style w:type="paragraph" w:styleId="17">
    <w:name w:val="Date"/>
    <w:basedOn w:val="1"/>
    <w:next w:val="1"/>
    <w:link w:val="51"/>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2"/>
    <w:qFormat/>
    <w:uiPriority w:val="99"/>
    <w:pPr>
      <w:tabs>
        <w:tab w:val="center" w:pos="4153"/>
        <w:tab w:val="right" w:pos="8306"/>
      </w:tabs>
      <w:snapToGrid w:val="0"/>
      <w:jc w:val="left"/>
    </w:pPr>
    <w:rPr>
      <w:sz w:val="18"/>
      <w:szCs w:val="18"/>
    </w:rPr>
  </w:style>
  <w:style w:type="paragraph" w:styleId="21">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0"/>
    <w:pPr>
      <w:ind w:left="210"/>
      <w:jc w:val="left"/>
    </w:pPr>
    <w:rPr>
      <w:rFonts w:ascii="Times New Roman" w:hAnsi="Times New Roman" w:eastAsia="宋体" w:cs="Times New Roman"/>
      <w:smallCaps/>
    </w:rPr>
  </w:style>
  <w:style w:type="paragraph" w:styleId="25">
    <w:name w:val="Body Text 2"/>
    <w:basedOn w:val="1"/>
    <w:link w:val="69"/>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1"/>
    <w:next w:val="29"/>
    <w:link w:val="46"/>
    <w:qFormat/>
    <w:uiPriority w:val="0"/>
    <w:pPr>
      <w:ind w:firstLine="420" w:firstLineChars="100"/>
    </w:pPr>
  </w:style>
  <w:style w:type="paragraph" w:styleId="29">
    <w:name w:val="Body Text First Indent 2"/>
    <w:basedOn w:val="12"/>
    <w:next w:val="1"/>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HTML Code"/>
    <w:basedOn w:val="32"/>
    <w:qFormat/>
    <w:uiPriority w:val="0"/>
    <w:rPr>
      <w:rFonts w:ascii="Courier New" w:hAnsi="Courier New"/>
      <w:sz w:val="20"/>
    </w:rPr>
  </w:style>
  <w:style w:type="character" w:styleId="38">
    <w:name w:val="annotation reference"/>
    <w:qFormat/>
    <w:uiPriority w:val="99"/>
    <w:rPr>
      <w:sz w:val="21"/>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6"/>
    <w:semiHidden/>
    <w:qFormat/>
    <w:uiPriority w:val="0"/>
    <w:rPr>
      <w:rFonts w:ascii="Times New Roman" w:hAnsi="Times New Roman" w:eastAsia="宋体"/>
      <w:bCs/>
      <w:kern w:val="2"/>
      <w:sz w:val="24"/>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首行缩进 Char"/>
    <w:link w:val="28"/>
    <w:qFormat/>
    <w:uiPriority w:val="0"/>
    <w:rPr>
      <w:kern w:val="2"/>
      <w:sz w:val="21"/>
      <w:szCs w:val="24"/>
    </w:rPr>
  </w:style>
  <w:style w:type="character" w:customStyle="1" w:styleId="47">
    <w:name w:val="正文文本 Char"/>
    <w:link w:val="11"/>
    <w:qFormat/>
    <w:uiPriority w:val="99"/>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Char"/>
    <w:link w:val="9"/>
    <w:qFormat/>
    <w:uiPriority w:val="0"/>
    <w:rPr>
      <w:kern w:val="2"/>
      <w:sz w:val="21"/>
      <w:szCs w:val="24"/>
    </w:rPr>
  </w:style>
  <w:style w:type="character" w:customStyle="1" w:styleId="50">
    <w:name w:val="文档结构图 Char"/>
    <w:link w:val="8"/>
    <w:qFormat/>
    <w:uiPriority w:val="0"/>
    <w:rPr>
      <w:rFonts w:ascii="宋体"/>
      <w:kern w:val="2"/>
      <w:sz w:val="18"/>
      <w:szCs w:val="18"/>
    </w:rPr>
  </w:style>
  <w:style w:type="character" w:customStyle="1" w:styleId="51">
    <w:name w:val="日期 Char"/>
    <w:link w:val="17"/>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qFormat/>
    <w:uiPriority w:val="0"/>
    <w:rPr>
      <w:rFonts w:hint="eastAsia" w:ascii="宋体" w:hAnsi="宋体" w:eastAsia="宋体" w:cs="宋体"/>
      <w:color w:val="000000"/>
      <w:sz w:val="18"/>
      <w:szCs w:val="18"/>
      <w:u w:val="none"/>
    </w:rPr>
  </w:style>
  <w:style w:type="character" w:customStyle="1" w:styleId="55">
    <w:name w:val="纯文本 Char"/>
    <w:link w:val="16"/>
    <w:qFormat/>
    <w:uiPriority w:val="99"/>
    <w:rPr>
      <w:rFonts w:ascii="宋体" w:hAnsi="Courier New"/>
      <w:kern w:val="2"/>
      <w:sz w:val="21"/>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customStyle="1" w:styleId="65">
    <w:name w:val="列出段落1"/>
    <w:basedOn w:val="1"/>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32"/>
    <w:qFormat/>
    <w:uiPriority w:val="0"/>
  </w:style>
  <w:style w:type="character" w:customStyle="1" w:styleId="69">
    <w:name w:val="正文文本 2 Char"/>
    <w:link w:val="25"/>
    <w:qFormat/>
    <w:uiPriority w:val="0"/>
    <w:rPr>
      <w:kern w:val="2"/>
      <w:sz w:val="21"/>
      <w:szCs w:val="24"/>
    </w:rPr>
  </w:style>
  <w:style w:type="character" w:customStyle="1" w:styleId="70">
    <w:name w:val="NormalCharacter"/>
    <w:qFormat/>
    <w:uiPriority w:val="0"/>
  </w:style>
  <w:style w:type="character" w:customStyle="1" w:styleId="71">
    <w:name w:val="页眉 Char"/>
    <w:link w:val="21"/>
    <w:qFormat/>
    <w:uiPriority w:val="99"/>
    <w:rPr>
      <w:kern w:val="2"/>
      <w:sz w:val="18"/>
      <w:szCs w:val="18"/>
    </w:rPr>
  </w:style>
  <w:style w:type="character" w:customStyle="1" w:styleId="72">
    <w:name w:val="页脚 Char"/>
    <w:link w:val="20"/>
    <w:qFormat/>
    <w:uiPriority w:val="99"/>
    <w:rPr>
      <w:kern w:val="2"/>
      <w:sz w:val="18"/>
      <w:szCs w:val="18"/>
    </w:rPr>
  </w:style>
  <w:style w:type="paragraph" w:customStyle="1" w:styleId="73">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4">
    <w:name w:val="contentlabel"/>
    <w:qFormat/>
    <w:uiPriority w:val="0"/>
  </w:style>
  <w:style w:type="paragraph" w:customStyle="1" w:styleId="75">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icon_gys"/>
    <w:basedOn w:val="32"/>
    <w:qFormat/>
    <w:uiPriority w:val="0"/>
    <w:rPr>
      <w:sz w:val="21"/>
      <w:szCs w:val="21"/>
    </w:rPr>
  </w:style>
  <w:style w:type="character" w:customStyle="1" w:styleId="78">
    <w:name w:val="first-child"/>
    <w:basedOn w:val="32"/>
    <w:qFormat/>
    <w:uiPriority w:val="0"/>
    <w:rPr>
      <w:color w:val="1F3149"/>
      <w:sz w:val="24"/>
      <w:szCs w:val="24"/>
    </w:rPr>
  </w:style>
  <w:style w:type="character" w:customStyle="1" w:styleId="79">
    <w:name w:val="first-child1"/>
    <w:basedOn w:val="32"/>
    <w:qFormat/>
    <w:uiPriority w:val="0"/>
    <w:rPr>
      <w:color w:val="1F3149"/>
      <w:sz w:val="24"/>
      <w:szCs w:val="24"/>
    </w:rPr>
  </w:style>
  <w:style w:type="character" w:customStyle="1" w:styleId="80">
    <w:name w:val="xiadan"/>
    <w:basedOn w:val="32"/>
    <w:qFormat/>
    <w:uiPriority w:val="0"/>
    <w:rPr>
      <w:shd w:val="clear" w:color="auto" w:fill="E4393C"/>
    </w:rPr>
  </w:style>
  <w:style w:type="character" w:customStyle="1" w:styleId="81">
    <w:name w:val="fr"/>
    <w:basedOn w:val="32"/>
    <w:qFormat/>
    <w:uiPriority w:val="0"/>
  </w:style>
  <w:style w:type="character" w:customStyle="1" w:styleId="82">
    <w:name w:val="icon_ds"/>
    <w:basedOn w:val="32"/>
    <w:qFormat/>
    <w:uiPriority w:val="0"/>
  </w:style>
  <w:style w:type="paragraph" w:customStyle="1" w:styleId="83">
    <w:name w:val="正文1"/>
    <w:basedOn w:val="1"/>
    <w:qFormat/>
    <w:uiPriority w:val="0"/>
    <w:pPr>
      <w:widowControl/>
      <w:topLinePunct/>
      <w:spacing w:beforeLines="50" w:afterLines="50" w:line="300" w:lineRule="auto"/>
      <w:ind w:left="420"/>
    </w:pPr>
  </w:style>
  <w:style w:type="paragraph" w:customStyle="1" w:styleId="84">
    <w:name w:val="无间隔2"/>
    <w:basedOn w:val="1"/>
    <w:qFormat/>
    <w:uiPriority w:val="0"/>
    <w:pPr>
      <w:spacing w:line="400" w:lineRule="exact"/>
    </w:pPr>
    <w:rPr>
      <w:rFonts w:ascii="Calibri" w:hAnsi="Calibri"/>
      <w:sz w:val="24"/>
      <w:szCs w:val="20"/>
    </w:rPr>
  </w:style>
  <w:style w:type="paragraph" w:customStyle="1" w:styleId="85">
    <w:name w:val="缺省文本"/>
    <w:basedOn w:val="1"/>
    <w:qFormat/>
    <w:uiPriority w:val="0"/>
    <w:pPr>
      <w:autoSpaceDE w:val="0"/>
      <w:autoSpaceDN w:val="0"/>
      <w:adjustRightInd w:val="0"/>
      <w:jc w:val="left"/>
    </w:pPr>
    <w:rPr>
      <w:kern w:val="0"/>
      <w:sz w:val="24"/>
    </w:rPr>
  </w:style>
  <w:style w:type="paragraph" w:customStyle="1" w:styleId="86">
    <w:name w:val="列出段落11"/>
    <w:basedOn w:val="1"/>
    <w:qFormat/>
    <w:uiPriority w:val="34"/>
    <w:pPr>
      <w:ind w:firstLine="420" w:firstLineChars="200"/>
    </w:pPr>
  </w:style>
  <w:style w:type="paragraph" w:customStyle="1" w:styleId="87">
    <w:name w:val="List Paragraph"/>
    <w:basedOn w:val="1"/>
    <w:qFormat/>
    <w:uiPriority w:val="34"/>
    <w:pPr>
      <w:ind w:firstLine="420" w:firstLineChars="200"/>
    </w:pPr>
  </w:style>
  <w:style w:type="character" w:customStyle="1" w:styleId="88">
    <w:name w:val="exap"/>
    <w:basedOn w:val="32"/>
    <w:qFormat/>
    <w:uiPriority w:val="0"/>
    <w:rPr>
      <w:sz w:val="21"/>
      <w:szCs w:val="21"/>
    </w:rPr>
  </w:style>
  <w:style w:type="character" w:customStyle="1" w:styleId="89">
    <w:name w:val="a_p_3"/>
    <w:basedOn w:val="32"/>
    <w:qFormat/>
    <w:uiPriority w:val="0"/>
    <w:rPr>
      <w:sz w:val="21"/>
      <w:szCs w:val="21"/>
    </w:rPr>
  </w:style>
  <w:style w:type="character" w:customStyle="1" w:styleId="90">
    <w:name w:val="a_p_1"/>
    <w:basedOn w:val="32"/>
    <w:qFormat/>
    <w:uiPriority w:val="0"/>
    <w:rPr>
      <w:sz w:val="21"/>
      <w:szCs w:val="21"/>
    </w:rPr>
  </w:style>
  <w:style w:type="character" w:customStyle="1" w:styleId="91">
    <w:name w:val="a_p_2"/>
    <w:basedOn w:val="32"/>
    <w:qFormat/>
    <w:uiPriority w:val="0"/>
    <w:rPr>
      <w:sz w:val="21"/>
      <w:szCs w:val="21"/>
    </w:rPr>
  </w:style>
  <w:style w:type="character" w:customStyle="1" w:styleId="92">
    <w:name w:val="a_p_21"/>
    <w:basedOn w:val="32"/>
    <w:qFormat/>
    <w:uiPriority w:val="0"/>
  </w:style>
  <w:style w:type="character" w:customStyle="1" w:styleId="93">
    <w:name w:val="ul_li_a_1"/>
    <w:basedOn w:val="32"/>
    <w:qFormat/>
    <w:uiPriority w:val="0"/>
    <w:rPr>
      <w:b/>
      <w:bCs/>
      <w:color w:val="FFFFF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512A78-E885-4065-9A51-2820B956E7B6}">
  <ds:schemaRefs/>
</ds:datastoreItem>
</file>

<file path=docProps/app.xml><?xml version="1.0" encoding="utf-8"?>
<Properties xmlns="http://schemas.openxmlformats.org/officeDocument/2006/extended-properties" xmlns:vt="http://schemas.openxmlformats.org/officeDocument/2006/docPropsVTypes">
  <Template>Normal</Template>
  <Pages>56</Pages>
  <Words>28850</Words>
  <Characters>29911</Characters>
  <Lines>224</Lines>
  <Paragraphs>63</Paragraphs>
  <TotalTime>13</TotalTime>
  <ScaleCrop>false</ScaleCrop>
  <LinksUpToDate>false</LinksUpToDate>
  <CharactersWithSpaces>31503</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大海里的糖醋鱼</cp:lastModifiedBy>
  <cp:lastPrinted>2023-08-11T08:17:00Z</cp:lastPrinted>
  <dcterms:modified xsi:type="dcterms:W3CDTF">2023-08-16T03:32:10Z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57457730B7BA48E1B9C39C6F19F564CE_13</vt:lpwstr>
  </property>
</Properties>
</file>