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ascii="宋体" w:hAnsi="宋体" w:cs="宋体"/>
        </w:rPr>
      </w:pPr>
    </w:p>
    <w:p>
      <w:pPr>
        <w:widowControl/>
        <w:spacing w:line="720" w:lineRule="auto"/>
        <w:jc w:val="center"/>
        <w:rPr>
          <w:rFonts w:hint="eastAsia" w:ascii="宋体" w:hAnsi="宋体" w:eastAsia="宋体" w:cs="宋体"/>
          <w:b/>
          <w:sz w:val="44"/>
          <w:szCs w:val="44"/>
          <w:lang w:eastAsia="zh-CN"/>
        </w:rPr>
      </w:pPr>
      <w:r>
        <w:rPr>
          <w:rFonts w:hint="eastAsia" w:ascii="宋体" w:hAnsi="宋体" w:cs="宋体"/>
          <w:b/>
          <w:sz w:val="44"/>
          <w:szCs w:val="44"/>
        </w:rPr>
        <w:t>郑州大学第二附属医院西门子DSA、飞利浦DSA维保服务采购项目</w:t>
      </w:r>
      <w:r>
        <w:rPr>
          <w:rFonts w:hint="eastAsia" w:ascii="宋体" w:hAnsi="宋体" w:cs="宋体"/>
          <w:b/>
          <w:sz w:val="44"/>
          <w:szCs w:val="44"/>
          <w:lang w:eastAsia="zh-CN"/>
        </w:rPr>
        <w:t>（</w:t>
      </w:r>
      <w:r>
        <w:rPr>
          <w:rFonts w:hint="eastAsia" w:ascii="宋体" w:hAnsi="宋体" w:cs="宋体"/>
          <w:b/>
          <w:sz w:val="44"/>
          <w:szCs w:val="44"/>
          <w:lang w:val="en-US" w:eastAsia="zh-CN"/>
        </w:rPr>
        <w:t>二次</w:t>
      </w:r>
      <w:r>
        <w:rPr>
          <w:rFonts w:hint="eastAsia" w:ascii="宋体" w:hAnsi="宋体" w:cs="宋体"/>
          <w:b/>
          <w:sz w:val="44"/>
          <w:szCs w:val="44"/>
          <w:lang w:eastAsia="zh-CN"/>
        </w:rPr>
        <w:t>）</w:t>
      </w:r>
    </w:p>
    <w:p>
      <w:pPr>
        <w:widowControl/>
        <w:jc w:val="center"/>
        <w:rPr>
          <w:rFonts w:ascii="宋体" w:hAnsi="宋体" w:cs="宋体"/>
          <w:b/>
          <w:sz w:val="44"/>
          <w:szCs w:val="44"/>
        </w:rPr>
      </w:pPr>
    </w:p>
    <w:p>
      <w:pPr>
        <w:widowControl/>
        <w:jc w:val="center"/>
        <w:rPr>
          <w:rFonts w:ascii="宋体" w:hAnsi="宋体" w:cs="宋体"/>
          <w:b/>
          <w:sz w:val="44"/>
          <w:szCs w:val="44"/>
        </w:rPr>
      </w:pPr>
    </w:p>
    <w:p>
      <w:pPr>
        <w:widowControl/>
        <w:jc w:val="center"/>
        <w:rPr>
          <w:rFonts w:ascii="宋体" w:hAnsi="宋体" w:cs="宋体"/>
          <w:b/>
          <w:sz w:val="40"/>
          <w:szCs w:val="40"/>
        </w:rPr>
      </w:pPr>
      <w:r>
        <w:rPr>
          <w:rFonts w:hint="eastAsia" w:ascii="宋体" w:hAnsi="宋体" w:cs="宋体"/>
          <w:b/>
          <w:sz w:val="112"/>
          <w:szCs w:val="112"/>
        </w:rPr>
        <w:t>招 标 文 件</w:t>
      </w:r>
    </w:p>
    <w:p>
      <w:pPr>
        <w:widowControl/>
        <w:jc w:val="center"/>
        <w:rPr>
          <w:rFonts w:hint="default" w:ascii="宋体" w:hAnsi="宋体" w:eastAsia="宋体" w:cs="宋体"/>
          <w:color w:val="auto"/>
          <w:sz w:val="32"/>
          <w:szCs w:val="32"/>
          <w:lang w:val="en-US" w:eastAsia="zh-CN"/>
        </w:rPr>
      </w:pPr>
      <w:r>
        <w:rPr>
          <w:rFonts w:hint="eastAsia" w:ascii="宋体" w:hAnsi="宋体" w:cs="宋体"/>
          <w:b/>
          <w:color w:val="auto"/>
          <w:sz w:val="32"/>
          <w:szCs w:val="32"/>
        </w:rPr>
        <w:t>项目编号：豫财招标采购-2023-</w:t>
      </w:r>
      <w:r>
        <w:rPr>
          <w:rFonts w:hint="eastAsia" w:ascii="宋体" w:hAnsi="宋体" w:cs="宋体"/>
          <w:b/>
          <w:color w:val="auto"/>
          <w:sz w:val="32"/>
          <w:szCs w:val="32"/>
          <w:lang w:val="en-US" w:eastAsia="zh-CN"/>
        </w:rPr>
        <w:t>633</w:t>
      </w:r>
    </w:p>
    <w:p>
      <w:pPr>
        <w:rPr>
          <w:rFonts w:ascii="宋体" w:hAnsi="宋体" w:cs="宋体"/>
        </w:rPr>
      </w:pPr>
    </w:p>
    <w:p>
      <w:pPr>
        <w:tabs>
          <w:tab w:val="left" w:pos="840"/>
        </w:tabs>
        <w:jc w:val="center"/>
        <w:rPr>
          <w:rFonts w:ascii="宋体" w:hAnsi="宋体" w:cs="宋体"/>
        </w:rPr>
      </w:pPr>
      <w:r>
        <w:rPr>
          <w:rFonts w:hint="eastAsia" w:ascii="宋体" w:hAnsi="宋体" w:cs="宋体"/>
        </w:rPr>
        <w:drawing>
          <wp:inline distT="0" distB="0" distL="114300" distR="114300">
            <wp:extent cx="1849120" cy="1885950"/>
            <wp:effectExtent l="0" t="0" r="17780" b="0"/>
            <wp:docPr id="3" name="Picutre 1"/>
            <wp:cNvGraphicFramePr/>
            <a:graphic xmlns:a="http://schemas.openxmlformats.org/drawingml/2006/main">
              <a:graphicData uri="http://schemas.openxmlformats.org/drawingml/2006/picture">
                <pic:pic xmlns:pic="http://schemas.openxmlformats.org/drawingml/2006/picture">
                  <pic:nvPicPr>
                    <pic:cNvPr id="3" name="Picutre 1"/>
                    <pic:cNvPicPr/>
                  </pic:nvPicPr>
                  <pic:blipFill>
                    <a:blip r:embed="rId8" cstate="print"/>
                    <a:stretch>
                      <a:fillRect/>
                    </a:stretch>
                  </pic:blipFill>
                  <pic:spPr>
                    <a:xfrm>
                      <a:off x="0" y="0"/>
                      <a:ext cx="1849120" cy="1885950"/>
                    </a:xfrm>
                    <a:prstGeom prst="rect">
                      <a:avLst/>
                    </a:prstGeom>
                  </pic:spPr>
                </pic:pic>
              </a:graphicData>
            </a:graphic>
          </wp:inline>
        </w:drawing>
      </w:r>
    </w:p>
    <w:p/>
    <w:p/>
    <w:p>
      <w:pPr>
        <w:widowControl/>
        <w:spacing w:line="600" w:lineRule="auto"/>
        <w:ind w:firstLine="1446" w:firstLineChars="400"/>
        <w:rPr>
          <w:rFonts w:ascii="宋体" w:hAnsi="宋体" w:cs="宋体"/>
          <w:b/>
          <w:sz w:val="36"/>
          <w:szCs w:val="36"/>
        </w:rPr>
      </w:pPr>
      <w:r>
        <w:rPr>
          <w:rFonts w:hint="eastAsia" w:ascii="宋体" w:hAnsi="宋体" w:cs="宋体"/>
          <w:b/>
          <w:sz w:val="36"/>
          <w:szCs w:val="36"/>
        </w:rPr>
        <w:t>采 购 人：郑州大学第二附属医院</w:t>
      </w:r>
    </w:p>
    <w:p>
      <w:pPr>
        <w:widowControl/>
        <w:spacing w:line="600" w:lineRule="auto"/>
        <w:ind w:firstLine="1446" w:firstLineChars="400"/>
        <w:rPr>
          <w:rFonts w:hint="eastAsia" w:ascii="宋体" w:hAnsi="宋体" w:cs="宋体"/>
          <w:b/>
          <w:sz w:val="36"/>
          <w:szCs w:val="36"/>
        </w:rPr>
      </w:pPr>
      <w:r>
        <w:rPr>
          <w:rFonts w:hint="eastAsia" w:ascii="宋体" w:hAnsi="宋体" w:cs="宋体"/>
          <w:b/>
          <w:sz w:val="36"/>
          <w:szCs w:val="36"/>
        </w:rPr>
        <w:t>代理机构：欧邦工程管理集团有限公司</w:t>
      </w:r>
    </w:p>
    <w:p>
      <w:pPr>
        <w:widowControl/>
        <w:spacing w:line="600" w:lineRule="auto"/>
        <w:ind w:firstLine="1446" w:firstLineChars="400"/>
      </w:pPr>
      <w:r>
        <w:rPr>
          <w:rFonts w:hint="eastAsia" w:ascii="宋体" w:hAnsi="宋体" w:cs="宋体"/>
          <w:b/>
          <w:sz w:val="36"/>
          <w:szCs w:val="36"/>
        </w:rPr>
        <w:t>日    期：二〇二三年</w:t>
      </w:r>
      <w:r>
        <w:rPr>
          <w:rFonts w:hint="eastAsia" w:ascii="宋体" w:hAnsi="宋体" w:cs="宋体"/>
          <w:b/>
          <w:sz w:val="36"/>
          <w:szCs w:val="36"/>
          <w:lang w:val="en-US" w:eastAsia="zh-CN"/>
        </w:rPr>
        <w:t>八</w:t>
      </w:r>
      <w:r>
        <w:rPr>
          <w:rFonts w:hint="eastAsia" w:ascii="宋体" w:hAnsi="宋体" w:cs="宋体"/>
          <w:b/>
          <w:sz w:val="36"/>
          <w:szCs w:val="36"/>
        </w:rPr>
        <w:t>月</w:t>
      </w:r>
    </w:p>
    <w:p>
      <w:pPr>
        <w:sectPr>
          <w:pgSz w:w="11906" w:h="16838"/>
          <w:pgMar w:top="1440" w:right="1800" w:bottom="1440" w:left="1800" w:header="851" w:footer="992" w:gutter="0"/>
          <w:cols w:space="425" w:num="1"/>
          <w:docGrid w:type="lines" w:linePitch="312" w:charSpace="0"/>
        </w:sectPr>
      </w:pPr>
    </w:p>
    <w:p>
      <w:pPr>
        <w:jc w:val="center"/>
        <w:rPr>
          <w:rFonts w:hint="eastAsia" w:eastAsia="宋体"/>
          <w:b/>
          <w:bCs/>
          <w:sz w:val="36"/>
          <w:szCs w:val="36"/>
          <w:lang w:eastAsia="zh-CN"/>
        </w:rPr>
      </w:pPr>
      <w:r>
        <w:rPr>
          <w:rFonts w:hint="eastAsia"/>
          <w:b/>
          <w:bCs/>
          <w:sz w:val="36"/>
          <w:szCs w:val="36"/>
          <w:lang w:eastAsia="zh-CN"/>
        </w:rPr>
        <w:t>目</w:t>
      </w:r>
      <w:r>
        <w:rPr>
          <w:rFonts w:hint="eastAsia"/>
          <w:b/>
          <w:bCs/>
          <w:sz w:val="36"/>
          <w:szCs w:val="36"/>
          <w:lang w:val="en-US" w:eastAsia="zh-CN"/>
        </w:rPr>
        <w:t xml:space="preserve">  </w:t>
      </w:r>
      <w:r>
        <w:rPr>
          <w:rFonts w:hint="eastAsia"/>
          <w:b/>
          <w:bCs/>
          <w:sz w:val="36"/>
          <w:szCs w:val="36"/>
          <w:lang w:eastAsia="zh-CN"/>
        </w:rPr>
        <w:t>录</w:t>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_Toc11395 </w:instrText>
      </w:r>
      <w:r>
        <w:rPr>
          <w:rFonts w:hint="eastAsia" w:ascii="宋体" w:hAnsi="宋体" w:eastAsia="宋体" w:cs="宋体"/>
        </w:rPr>
        <w:fldChar w:fldCharType="separate"/>
      </w:r>
      <w:r>
        <w:rPr>
          <w:rFonts w:hint="eastAsia" w:ascii="宋体" w:hAnsi="宋体" w:eastAsia="宋体" w:cs="宋体"/>
          <w:szCs w:val="36"/>
        </w:rPr>
        <w:t>特别提示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_Toc17134 </w:instrText>
      </w:r>
      <w:r>
        <w:rPr>
          <w:rFonts w:hint="eastAsia" w:ascii="宋体" w:hAnsi="宋体" w:eastAsia="宋体" w:cs="宋体"/>
        </w:rPr>
        <w:fldChar w:fldCharType="separate"/>
      </w:r>
      <w:r>
        <w:rPr>
          <w:rFonts w:hint="eastAsia" w:ascii="宋体" w:hAnsi="宋体" w:eastAsia="宋体" w:cs="宋体"/>
          <w:szCs w:val="36"/>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_Toc6278 </w:instrText>
      </w:r>
      <w:r>
        <w:rPr>
          <w:rFonts w:hint="eastAsia" w:ascii="宋体" w:hAnsi="宋体" w:eastAsia="宋体" w:cs="宋体"/>
        </w:rPr>
        <w:fldChar w:fldCharType="separate"/>
      </w:r>
      <w:r>
        <w:rPr>
          <w:rFonts w:hint="eastAsia" w:ascii="宋体" w:hAnsi="宋体" w:eastAsia="宋体" w:cs="宋体"/>
          <w:szCs w:val="36"/>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_Toc6278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_Toc2214 </w:instrText>
      </w:r>
      <w:r>
        <w:rPr>
          <w:rFonts w:hint="eastAsia" w:ascii="宋体" w:hAnsi="宋体" w:eastAsia="宋体" w:cs="宋体"/>
        </w:rPr>
        <w:fldChar w:fldCharType="separate"/>
      </w:r>
      <w:r>
        <w:rPr>
          <w:rFonts w:hint="eastAsia" w:ascii="宋体" w:hAnsi="宋体" w:eastAsia="宋体" w:cs="宋体"/>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_Toc29503 </w:instrText>
      </w:r>
      <w:r>
        <w:rPr>
          <w:rFonts w:hint="eastAsia" w:ascii="宋体" w:hAnsi="宋体" w:eastAsia="宋体" w:cs="宋体"/>
        </w:rPr>
        <w:fldChar w:fldCharType="separate"/>
      </w:r>
      <w:r>
        <w:rPr>
          <w:rFonts w:hint="eastAsia" w:ascii="宋体" w:hAnsi="宋体" w:eastAsia="宋体" w:cs="宋体"/>
        </w:rPr>
        <w:t>1.总则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_Toc29503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_Toc6521 </w:instrText>
      </w:r>
      <w:r>
        <w:rPr>
          <w:rFonts w:hint="eastAsia" w:ascii="宋体" w:hAnsi="宋体" w:eastAsia="宋体" w:cs="宋体"/>
        </w:rPr>
        <w:fldChar w:fldCharType="separate"/>
      </w:r>
      <w:r>
        <w:rPr>
          <w:rFonts w:hint="eastAsia" w:ascii="宋体" w:hAnsi="宋体" w:eastAsia="宋体" w:cs="宋体"/>
        </w:rPr>
        <w:t>2.招标文件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_Toc6521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_Toc28650 </w:instrText>
      </w:r>
      <w:r>
        <w:rPr>
          <w:rFonts w:hint="eastAsia" w:ascii="宋体" w:hAnsi="宋体" w:eastAsia="宋体" w:cs="宋体"/>
        </w:rPr>
        <w:fldChar w:fldCharType="separate"/>
      </w:r>
      <w:r>
        <w:rPr>
          <w:rFonts w:hint="eastAsia" w:ascii="宋体" w:hAnsi="宋体" w:eastAsia="宋体" w:cs="宋体"/>
        </w:rPr>
        <w:t>3.投标文件（详见第九章）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_Toc28650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_Toc24486 </w:instrText>
      </w:r>
      <w:r>
        <w:rPr>
          <w:rFonts w:hint="eastAsia" w:ascii="宋体" w:hAnsi="宋体" w:eastAsia="宋体" w:cs="宋体"/>
        </w:rPr>
        <w:fldChar w:fldCharType="separate"/>
      </w:r>
      <w:r>
        <w:rPr>
          <w:rFonts w:hint="eastAsia" w:ascii="宋体" w:hAnsi="宋体" w:eastAsia="宋体" w:cs="宋体"/>
        </w:rPr>
        <w:t>4.投标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_Toc24486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_Toc3067 </w:instrText>
      </w:r>
      <w:r>
        <w:rPr>
          <w:rFonts w:hint="eastAsia" w:ascii="宋体" w:hAnsi="宋体" w:eastAsia="宋体" w:cs="宋体"/>
        </w:rPr>
        <w:fldChar w:fldCharType="separate"/>
      </w:r>
      <w:r>
        <w:rPr>
          <w:rFonts w:hint="eastAsia" w:ascii="宋体" w:hAnsi="宋体" w:eastAsia="宋体" w:cs="宋体"/>
        </w:rPr>
        <w:t>5.开标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_Toc22099 </w:instrText>
      </w:r>
      <w:r>
        <w:rPr>
          <w:rFonts w:hint="eastAsia" w:ascii="宋体" w:hAnsi="宋体" w:eastAsia="宋体" w:cs="宋体"/>
        </w:rPr>
        <w:fldChar w:fldCharType="separate"/>
      </w:r>
      <w:r>
        <w:rPr>
          <w:rFonts w:hint="eastAsia" w:ascii="宋体" w:hAnsi="宋体" w:eastAsia="宋体" w:cs="宋体"/>
        </w:rPr>
        <w:t>6.资格审查及评标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_Toc22099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_Toc880 </w:instrText>
      </w:r>
      <w:r>
        <w:rPr>
          <w:rFonts w:hint="eastAsia" w:ascii="宋体" w:hAnsi="宋体" w:eastAsia="宋体" w:cs="宋体"/>
        </w:rPr>
        <w:fldChar w:fldCharType="separate"/>
      </w:r>
      <w:r>
        <w:rPr>
          <w:rFonts w:hint="eastAsia" w:ascii="宋体" w:hAnsi="宋体" w:eastAsia="宋体" w:cs="宋体"/>
        </w:rPr>
        <w:t>7.合同授予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_Toc10520 </w:instrText>
      </w:r>
      <w:r>
        <w:rPr>
          <w:rFonts w:hint="eastAsia" w:ascii="宋体" w:hAnsi="宋体" w:eastAsia="宋体" w:cs="宋体"/>
        </w:rPr>
        <w:fldChar w:fldCharType="separate"/>
      </w:r>
      <w:r>
        <w:rPr>
          <w:rFonts w:hint="eastAsia" w:ascii="宋体" w:hAnsi="宋体" w:eastAsia="宋体" w:cs="宋体"/>
        </w:rPr>
        <w:t>8.废标和重新招标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_Toc10520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_Toc31954 </w:instrText>
      </w:r>
      <w:r>
        <w:rPr>
          <w:rFonts w:hint="eastAsia" w:ascii="宋体" w:hAnsi="宋体" w:eastAsia="宋体" w:cs="宋体"/>
        </w:rPr>
        <w:fldChar w:fldCharType="separate"/>
      </w:r>
      <w:r>
        <w:rPr>
          <w:rFonts w:hint="eastAsia" w:ascii="宋体" w:hAnsi="宋体" w:eastAsia="宋体" w:cs="宋体"/>
        </w:rPr>
        <w:t>9.纪律和监督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_Toc31954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_Toc4221 </w:instrText>
      </w:r>
      <w:r>
        <w:rPr>
          <w:rFonts w:hint="eastAsia" w:ascii="宋体" w:hAnsi="宋体" w:eastAsia="宋体" w:cs="宋体"/>
        </w:rPr>
        <w:fldChar w:fldCharType="separate"/>
      </w:r>
      <w:r>
        <w:rPr>
          <w:rFonts w:hint="eastAsia" w:ascii="宋体" w:hAnsi="宋体" w:eastAsia="宋体" w:cs="宋体"/>
        </w:rPr>
        <w:t>10.需要补充的其他内容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_Toc4221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_Toc21027 </w:instrText>
      </w:r>
      <w:r>
        <w:rPr>
          <w:rFonts w:hint="eastAsia" w:ascii="宋体" w:hAnsi="宋体" w:eastAsia="宋体" w:cs="宋体"/>
        </w:rPr>
        <w:fldChar w:fldCharType="separate"/>
      </w:r>
      <w:r>
        <w:rPr>
          <w:rFonts w:hint="eastAsia" w:ascii="宋体" w:hAnsi="宋体" w:eastAsia="宋体" w:cs="宋体"/>
          <w:kern w:val="44"/>
          <w:szCs w:val="36"/>
          <w:lang w:val="en-US" w:eastAsia="zh-CN" w:bidi="ar-SA"/>
        </w:rPr>
        <w:t>第三章  资格性审查表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_Toc21027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_Toc23471 </w:instrText>
      </w:r>
      <w:r>
        <w:rPr>
          <w:rFonts w:hint="eastAsia" w:ascii="宋体" w:hAnsi="宋体" w:eastAsia="宋体" w:cs="宋体"/>
        </w:rPr>
        <w:fldChar w:fldCharType="separate"/>
      </w:r>
      <w:r>
        <w:rPr>
          <w:rFonts w:hint="eastAsia" w:ascii="宋体" w:hAnsi="宋体" w:eastAsia="宋体" w:cs="宋体"/>
        </w:rPr>
        <w:t>1.资格审查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_Toc23471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_Toc17989 </w:instrText>
      </w:r>
      <w:r>
        <w:rPr>
          <w:rFonts w:hint="eastAsia" w:ascii="宋体" w:hAnsi="宋体" w:eastAsia="宋体" w:cs="宋体"/>
        </w:rPr>
        <w:fldChar w:fldCharType="separate"/>
      </w:r>
      <w:r>
        <w:rPr>
          <w:rFonts w:hint="eastAsia" w:ascii="宋体" w:hAnsi="宋体" w:eastAsia="宋体" w:cs="宋体"/>
        </w:rPr>
        <w:t>2.资格审查标准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_Toc17989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_Toc22726 </w:instrText>
      </w:r>
      <w:r>
        <w:rPr>
          <w:rFonts w:hint="eastAsia" w:ascii="宋体" w:hAnsi="宋体" w:eastAsia="宋体" w:cs="宋体"/>
        </w:rPr>
        <w:fldChar w:fldCharType="separate"/>
      </w:r>
      <w:r>
        <w:rPr>
          <w:rFonts w:hint="eastAsia" w:ascii="宋体" w:hAnsi="宋体" w:eastAsia="宋体" w:cs="宋体"/>
        </w:rPr>
        <w:t>3.资格审查程序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_Toc22726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_Toc12965 </w:instrText>
      </w:r>
      <w:r>
        <w:rPr>
          <w:rFonts w:hint="eastAsia" w:ascii="宋体" w:hAnsi="宋体" w:eastAsia="宋体" w:cs="宋体"/>
        </w:rPr>
        <w:fldChar w:fldCharType="separate"/>
      </w:r>
      <w:r>
        <w:rPr>
          <w:rFonts w:hint="eastAsia" w:ascii="宋体" w:hAnsi="宋体" w:eastAsia="宋体" w:cs="宋体"/>
          <w:szCs w:val="36"/>
        </w:rPr>
        <w:t>第四章  符合性审查表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_Toc12965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_Toc6223 </w:instrText>
      </w:r>
      <w:r>
        <w:rPr>
          <w:rFonts w:hint="eastAsia" w:ascii="宋体" w:hAnsi="宋体" w:eastAsia="宋体" w:cs="宋体"/>
        </w:rPr>
        <w:fldChar w:fldCharType="separate"/>
      </w:r>
      <w:r>
        <w:rPr>
          <w:rFonts w:hint="eastAsia" w:ascii="宋体" w:hAnsi="宋体" w:eastAsia="宋体" w:cs="宋体"/>
        </w:rPr>
        <w:t>1.符合性审查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_Toc6223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_Toc22317 </w:instrText>
      </w:r>
      <w:r>
        <w:rPr>
          <w:rFonts w:hint="eastAsia" w:ascii="宋体" w:hAnsi="宋体" w:eastAsia="宋体" w:cs="宋体"/>
        </w:rPr>
        <w:fldChar w:fldCharType="separate"/>
      </w:r>
      <w:r>
        <w:rPr>
          <w:rFonts w:hint="eastAsia" w:ascii="宋体" w:hAnsi="宋体" w:eastAsia="宋体" w:cs="宋体"/>
        </w:rPr>
        <w:t>2.符合性审查标准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_Toc22317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_Toc11759 </w:instrText>
      </w:r>
      <w:r>
        <w:rPr>
          <w:rFonts w:hint="eastAsia" w:ascii="宋体" w:hAnsi="宋体" w:eastAsia="宋体" w:cs="宋体"/>
        </w:rPr>
        <w:fldChar w:fldCharType="separate"/>
      </w:r>
      <w:r>
        <w:rPr>
          <w:rFonts w:hint="eastAsia" w:ascii="宋体" w:hAnsi="宋体" w:eastAsia="宋体" w:cs="宋体"/>
        </w:rPr>
        <w:t>3.符合性审查程序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_Toc11759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_Toc1734 </w:instrText>
      </w:r>
      <w:r>
        <w:rPr>
          <w:rFonts w:hint="eastAsia" w:ascii="宋体" w:hAnsi="宋体" w:eastAsia="宋体" w:cs="宋体"/>
        </w:rPr>
        <w:fldChar w:fldCharType="separate"/>
      </w:r>
      <w:r>
        <w:rPr>
          <w:rFonts w:hint="eastAsia" w:ascii="宋体" w:hAnsi="宋体" w:eastAsia="宋体" w:cs="宋体"/>
          <w:szCs w:val="36"/>
        </w:rPr>
        <w:t>第五章  评标办法（综合评分法）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_Toc24412 </w:instrText>
      </w:r>
      <w:r>
        <w:rPr>
          <w:rFonts w:hint="eastAsia" w:ascii="宋体" w:hAnsi="宋体" w:eastAsia="宋体" w:cs="宋体"/>
        </w:rPr>
        <w:fldChar w:fldCharType="separate"/>
      </w:r>
      <w:r>
        <w:rPr>
          <w:rFonts w:hint="eastAsia" w:ascii="宋体" w:hAnsi="宋体" w:eastAsia="宋体" w:cs="宋体"/>
        </w:rPr>
        <w:t>评标办法前附表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_Toc24412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_Toc31988 </w:instrText>
      </w:r>
      <w:r>
        <w:rPr>
          <w:rFonts w:hint="eastAsia" w:ascii="宋体" w:hAnsi="宋体" w:eastAsia="宋体" w:cs="宋体"/>
        </w:rPr>
        <w:fldChar w:fldCharType="separate"/>
      </w:r>
      <w:r>
        <w:rPr>
          <w:rFonts w:hint="eastAsia" w:ascii="宋体" w:hAnsi="宋体" w:eastAsia="宋体" w:cs="宋体"/>
        </w:rPr>
        <w:t>1.评标方法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_Toc31988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_Toc31756 </w:instrText>
      </w:r>
      <w:r>
        <w:rPr>
          <w:rFonts w:hint="eastAsia" w:ascii="宋体" w:hAnsi="宋体" w:eastAsia="宋体" w:cs="宋体"/>
        </w:rPr>
        <w:fldChar w:fldCharType="separate"/>
      </w:r>
      <w:r>
        <w:rPr>
          <w:rFonts w:hint="eastAsia" w:ascii="宋体" w:hAnsi="宋体" w:eastAsia="宋体" w:cs="宋体"/>
        </w:rPr>
        <w:t>2.评审标准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_Toc31756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_Toc19797 </w:instrText>
      </w:r>
      <w:r>
        <w:rPr>
          <w:rFonts w:hint="eastAsia" w:ascii="宋体" w:hAnsi="宋体" w:eastAsia="宋体" w:cs="宋体"/>
        </w:rPr>
        <w:fldChar w:fldCharType="separate"/>
      </w:r>
      <w:r>
        <w:rPr>
          <w:rFonts w:hint="eastAsia" w:ascii="宋体" w:hAnsi="宋体" w:eastAsia="宋体" w:cs="宋体"/>
        </w:rPr>
        <w:t>3.评标程序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_Toc19797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_Toc11064 </w:instrText>
      </w:r>
      <w:r>
        <w:rPr>
          <w:rFonts w:hint="eastAsia" w:ascii="宋体" w:hAnsi="宋体" w:eastAsia="宋体" w:cs="宋体"/>
        </w:rPr>
        <w:fldChar w:fldCharType="separate"/>
      </w:r>
      <w:r>
        <w:rPr>
          <w:rFonts w:hint="eastAsia" w:ascii="宋体" w:hAnsi="宋体" w:eastAsia="宋体" w:cs="宋体"/>
          <w:szCs w:val="36"/>
        </w:rPr>
        <w:t>第六章  合同格式及合同条款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_Toc11064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_Toc9221 </w:instrText>
      </w:r>
      <w:r>
        <w:rPr>
          <w:rFonts w:hint="eastAsia" w:ascii="宋体" w:hAnsi="宋体" w:eastAsia="宋体" w:cs="宋体"/>
        </w:rPr>
        <w:fldChar w:fldCharType="separate"/>
      </w:r>
      <w:r>
        <w:rPr>
          <w:rFonts w:hint="eastAsia" w:ascii="宋体" w:hAnsi="宋体" w:eastAsia="宋体" w:cs="宋体"/>
          <w:szCs w:val="36"/>
        </w:rPr>
        <w:t>第七章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_Toc9221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_Toc11053 </w:instrText>
      </w:r>
      <w:r>
        <w:rPr>
          <w:rFonts w:hint="eastAsia" w:ascii="宋体" w:hAnsi="宋体" w:eastAsia="宋体" w:cs="宋体"/>
        </w:rPr>
        <w:fldChar w:fldCharType="separate"/>
      </w:r>
      <w:r>
        <w:rPr>
          <w:rFonts w:hint="eastAsia" w:ascii="宋体" w:hAnsi="宋体" w:eastAsia="宋体" w:cs="宋体"/>
          <w:szCs w:val="36"/>
        </w:rPr>
        <w:t>第八章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_Toc11053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_Toc1591 </w:instrText>
      </w:r>
      <w:r>
        <w:rPr>
          <w:rFonts w:hint="eastAsia" w:ascii="宋体" w:hAnsi="宋体" w:eastAsia="宋体" w:cs="宋体"/>
        </w:rPr>
        <w:fldChar w:fldCharType="separate"/>
      </w:r>
      <w:r>
        <w:rPr>
          <w:rFonts w:hint="eastAsia" w:ascii="宋体" w:hAnsi="宋体" w:eastAsia="宋体" w:cs="宋体"/>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_Toc1591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_Toc5127 </w:instrText>
      </w:r>
      <w:r>
        <w:rPr>
          <w:rFonts w:hint="eastAsia" w:ascii="宋体" w:hAnsi="宋体" w:eastAsia="宋体" w:cs="宋体"/>
        </w:rPr>
        <w:fldChar w:fldCharType="separate"/>
      </w:r>
      <w:r>
        <w:rPr>
          <w:rFonts w:hint="eastAsia" w:ascii="宋体" w:hAnsi="宋体" w:eastAsia="宋体" w:cs="宋体"/>
        </w:rPr>
        <w:t>二、开标一览表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_Toc5127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_Toc31873 </w:instrText>
      </w:r>
      <w:r>
        <w:rPr>
          <w:rFonts w:hint="eastAsia" w:ascii="宋体" w:hAnsi="宋体" w:eastAsia="宋体" w:cs="宋体"/>
        </w:rPr>
        <w:fldChar w:fldCharType="separate"/>
      </w:r>
      <w:r>
        <w:rPr>
          <w:rFonts w:hint="eastAsia" w:ascii="宋体" w:hAnsi="宋体" w:eastAsia="宋体" w:cs="宋体"/>
        </w:rPr>
        <w:t>三、法定代表人身份证明或授权委托书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_Toc31873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 </w:instrText>
      </w:r>
      <w:r>
        <w:rPr>
          <w:rFonts w:hint="eastAsia" w:ascii="宋体" w:hAnsi="宋体" w:eastAsia="宋体" w:cs="宋体"/>
        </w:rPr>
        <w:fldChar w:fldCharType="separate"/>
      </w:r>
      <w:r>
        <w:rPr>
          <w:rFonts w:hint="eastAsia" w:ascii="宋体" w:hAnsi="宋体" w:eastAsia="宋体" w:cs="宋体"/>
        </w:rPr>
        <w:t>四、投标承诺函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_Toc7349 </w:instrText>
      </w:r>
      <w:r>
        <w:rPr>
          <w:rFonts w:hint="eastAsia" w:ascii="宋体" w:hAnsi="宋体" w:eastAsia="宋体" w:cs="宋体"/>
        </w:rPr>
        <w:fldChar w:fldCharType="separate"/>
      </w:r>
      <w:r>
        <w:rPr>
          <w:rFonts w:hint="eastAsia" w:ascii="宋体" w:hAnsi="宋体" w:eastAsia="宋体" w:cs="宋体"/>
        </w:rPr>
        <w:t>五、资格审查资料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_Toc7349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_Toc24758 </w:instrText>
      </w:r>
      <w:r>
        <w:rPr>
          <w:rFonts w:hint="eastAsia" w:ascii="宋体" w:hAnsi="宋体" w:eastAsia="宋体" w:cs="宋体"/>
        </w:rPr>
        <w:fldChar w:fldCharType="separate"/>
      </w:r>
      <w:r>
        <w:rPr>
          <w:rFonts w:hint="eastAsia" w:ascii="宋体" w:hAnsi="宋体" w:eastAsia="宋体" w:cs="宋体"/>
        </w:rPr>
        <w:t>六、技术偏离表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_Toc24758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_Toc22324 </w:instrText>
      </w:r>
      <w:r>
        <w:rPr>
          <w:rFonts w:hint="eastAsia" w:ascii="宋体" w:hAnsi="宋体" w:eastAsia="宋体" w:cs="宋体"/>
        </w:rPr>
        <w:fldChar w:fldCharType="separate"/>
      </w:r>
      <w:r>
        <w:rPr>
          <w:rFonts w:hint="eastAsia" w:ascii="宋体" w:hAnsi="宋体" w:eastAsia="宋体" w:cs="宋体"/>
        </w:rPr>
        <w:t>七、实施方案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_Toc22324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_Toc23340 </w:instrText>
      </w:r>
      <w:r>
        <w:rPr>
          <w:rFonts w:hint="eastAsia" w:ascii="宋体" w:hAnsi="宋体" w:eastAsia="宋体" w:cs="宋体"/>
        </w:rPr>
        <w:fldChar w:fldCharType="separate"/>
      </w:r>
      <w:r>
        <w:rPr>
          <w:rFonts w:hint="eastAsia" w:ascii="宋体" w:hAnsi="宋体" w:eastAsia="宋体" w:cs="宋体"/>
        </w:rPr>
        <w:t>八、供应商近年完成的类似项目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_Toc23340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_Toc19482 </w:instrText>
      </w:r>
      <w:r>
        <w:rPr>
          <w:rFonts w:hint="eastAsia" w:ascii="宋体" w:hAnsi="宋体" w:eastAsia="宋体" w:cs="宋体"/>
        </w:rPr>
        <w:fldChar w:fldCharType="separate"/>
      </w:r>
      <w:r>
        <w:rPr>
          <w:rFonts w:hint="eastAsia" w:ascii="宋体" w:hAnsi="宋体" w:eastAsia="宋体" w:cs="宋体"/>
          <w:szCs w:val="28"/>
        </w:rPr>
        <w:t>九、反商业贿赂承诺书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_Toc19482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_Toc10555 </w:instrText>
      </w:r>
      <w:r>
        <w:rPr>
          <w:rFonts w:hint="eastAsia" w:ascii="宋体" w:hAnsi="宋体" w:eastAsia="宋体" w:cs="宋体"/>
        </w:rPr>
        <w:fldChar w:fldCharType="separate"/>
      </w:r>
      <w:r>
        <w:rPr>
          <w:rFonts w:hint="eastAsia" w:ascii="宋体" w:hAnsi="宋体" w:eastAsia="宋体" w:cs="宋体"/>
          <w:szCs w:val="32"/>
        </w:rPr>
        <w:t>十、中小微企业、残疾人福利企业、监狱企业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_Toc10555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_Toc20167 </w:instrText>
      </w:r>
      <w:r>
        <w:rPr>
          <w:rFonts w:hint="eastAsia" w:ascii="宋体" w:hAnsi="宋体" w:eastAsia="宋体" w:cs="宋体"/>
        </w:rPr>
        <w:fldChar w:fldCharType="separate"/>
      </w:r>
      <w:r>
        <w:rPr>
          <w:rFonts w:hint="eastAsia" w:ascii="宋体" w:hAnsi="宋体" w:eastAsia="宋体" w:cs="宋体"/>
        </w:rPr>
        <w:t>十一、投标供应商认为需要提交的其它证明资料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_Toc20167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r>
        <w:rPr>
          <w:rFonts w:hint="eastAsia" w:ascii="宋体" w:hAnsi="宋体" w:eastAsia="宋体" w:cs="宋体"/>
        </w:rPr>
        <w:fldChar w:fldCharType="end"/>
      </w:r>
    </w:p>
    <w:p/>
    <w:p/>
    <w:p/>
    <w:p/>
    <w:p/>
    <w:p/>
    <w:p/>
    <w:p/>
    <w:p/>
    <w:p>
      <w:pPr>
        <w:sectPr>
          <w:pgSz w:w="11906" w:h="16838"/>
          <w:pgMar w:top="1440" w:right="1800" w:bottom="1440" w:left="1800" w:header="851" w:footer="992" w:gutter="0"/>
          <w:cols w:space="425" w:num="1"/>
          <w:docGrid w:type="lines" w:linePitch="312" w:charSpace="0"/>
        </w:sectPr>
      </w:pPr>
    </w:p>
    <w:p>
      <w:pPr>
        <w:pStyle w:val="2"/>
        <w:numPr>
          <w:ilvl w:val="0"/>
          <w:numId w:val="0"/>
        </w:numPr>
        <w:jc w:val="center"/>
        <w:rPr>
          <w:rFonts w:ascii="宋体" w:hAnsi="宋体" w:cs="宋体"/>
          <w:b/>
          <w:sz w:val="36"/>
          <w:szCs w:val="36"/>
        </w:rPr>
      </w:pPr>
      <w:bookmarkStart w:id="0" w:name="_Toc8484"/>
      <w:bookmarkStart w:id="1" w:name="_Toc11395"/>
      <w:r>
        <w:rPr>
          <w:rFonts w:hint="eastAsia" w:ascii="宋体" w:hAnsi="宋体" w:cs="宋体"/>
          <w:b/>
          <w:sz w:val="36"/>
          <w:szCs w:val="36"/>
        </w:rPr>
        <w:t>特别提示</w:t>
      </w:r>
      <w:bookmarkEnd w:id="0"/>
      <w:bookmarkEnd w:id="1"/>
    </w:p>
    <w:p>
      <w:pPr>
        <w:wordWrap w:val="0"/>
        <w:ind w:firstLine="482" w:firstLineChars="200"/>
        <w:rPr>
          <w:rFonts w:ascii="宋体" w:hAnsi="宋体" w:cs="宋体"/>
          <w:b/>
          <w:bCs/>
        </w:rPr>
      </w:pPr>
      <w:r>
        <w:rPr>
          <w:rFonts w:hint="eastAsia" w:ascii="宋体" w:hAnsi="宋体" w:cs="宋体"/>
          <w:b/>
          <w:bCs/>
        </w:rPr>
        <w:t>1、供应商或投标人注册</w:t>
      </w:r>
    </w:p>
    <w:p>
      <w:pPr>
        <w:wordWrap w:val="0"/>
        <w:ind w:firstLine="480" w:firstLineChars="200"/>
        <w:rPr>
          <w:rFonts w:ascii="宋体" w:hAnsi="宋体" w:cs="宋体"/>
        </w:rPr>
      </w:pPr>
      <w:r>
        <w:rPr>
          <w:rFonts w:hint="eastAsia" w:ascii="宋体" w:hAnsi="宋体" w:cs="宋体"/>
        </w:rPr>
        <w:t>供应商或投标人首先通过“河南省公共资源交易中（http://www.hnggzy.net/）”网站进行注册，然后按网站公共服务（办事指南及下载专区）公共资源项目CA办理流程准备齐注册资料，最后到CA公司办理CA密钥，完成注册。</w:t>
      </w:r>
    </w:p>
    <w:p>
      <w:pPr>
        <w:wordWrap w:val="0"/>
        <w:ind w:firstLine="482" w:firstLineChars="200"/>
        <w:rPr>
          <w:rFonts w:ascii="宋体" w:hAnsi="宋体" w:cs="宋体"/>
          <w:b/>
          <w:bCs/>
        </w:rPr>
      </w:pPr>
      <w:r>
        <w:rPr>
          <w:rFonts w:hint="eastAsia" w:ascii="宋体" w:hAnsi="宋体" w:cs="宋体"/>
          <w:b/>
          <w:bCs/>
        </w:rPr>
        <w:t>2、投标文件制作</w:t>
      </w:r>
    </w:p>
    <w:p>
      <w:pPr>
        <w:wordWrap w:val="0"/>
        <w:ind w:firstLine="480" w:firstLineChars="200"/>
        <w:rPr>
          <w:rFonts w:ascii="宋体" w:hAnsi="宋体" w:cs="宋体"/>
        </w:rPr>
      </w:pPr>
      <w:r>
        <w:rPr>
          <w:rFonts w:hint="eastAsia" w:ascii="宋体" w:hAnsi="宋体" w:cs="宋体"/>
        </w:rPr>
        <w:t>2.1 供应商或投标人通过“河南省公共资源交易中心（http://www.hnggzy.net/）”网站公共服务（办事指南及下载专区）：下载“投标文件制作工具安装包压缩文件下载”等。</w:t>
      </w:r>
    </w:p>
    <w:p>
      <w:pPr>
        <w:wordWrap w:val="0"/>
        <w:ind w:firstLine="480" w:firstLineChars="200"/>
        <w:rPr>
          <w:rFonts w:ascii="宋体" w:hAnsi="宋体" w:cs="宋体"/>
        </w:rPr>
      </w:pPr>
      <w:r>
        <w:rPr>
          <w:rFonts w:hint="eastAsia" w:ascii="宋体" w:hAnsi="宋体" w:cs="宋体"/>
        </w:rPr>
        <w:t>2.2 供应商或投标人凭CA密钥登,并按网上提示自行下载每个项目所含格式(.hnzf)的招标文件。</w:t>
      </w:r>
    </w:p>
    <w:p>
      <w:pPr>
        <w:wordWrap w:val="0"/>
        <w:ind w:firstLine="480" w:firstLineChars="200"/>
        <w:rPr>
          <w:rFonts w:ascii="宋体" w:hAnsi="宋体" w:cs="宋体"/>
        </w:rPr>
      </w:pPr>
      <w:r>
        <w:rPr>
          <w:rFonts w:hint="eastAsia" w:ascii="宋体" w:hAnsi="宋体" w:cs="宋体"/>
        </w:rPr>
        <w:t>2.3 供应商或投标人须在投标文件递交截止时间前制作并提交：</w:t>
      </w:r>
    </w:p>
    <w:p>
      <w:pPr>
        <w:wordWrap w:val="0"/>
        <w:ind w:firstLine="480" w:firstLineChars="200"/>
        <w:rPr>
          <w:rFonts w:ascii="宋体" w:hAnsi="宋体" w:cs="宋体"/>
        </w:rPr>
      </w:pPr>
      <w:r>
        <w:rPr>
          <w:rFonts w:hint="eastAsia" w:ascii="宋体" w:hAnsi="宋体" w:cs="宋体"/>
        </w:rPr>
        <w:t>加密的电子投标文件（*.hntf 格式）,应在投标文件截止时间前通过“河南省公共资源交易中心（http://www.hnggzy.net/）”电子交易平台内上传；</w:t>
      </w:r>
    </w:p>
    <w:p>
      <w:pPr>
        <w:wordWrap w:val="0"/>
        <w:ind w:firstLine="480" w:firstLineChars="200"/>
        <w:rPr>
          <w:rFonts w:ascii="宋体" w:hAnsi="宋体" w:cs="宋体"/>
        </w:rPr>
      </w:pPr>
      <w:r>
        <w:rPr>
          <w:rFonts w:hint="eastAsia" w:ascii="宋体" w:hAnsi="宋体" w:cs="宋体"/>
        </w:rPr>
        <w:t>2.4 加密的电子投标文件为“河南省公共资源交易中心（http://www.hnggzy.net/）”网站提供的“投标文件制作工具”软件制作生成的加密版投标文件。未加密的电子投标文件应与加密的电子投标文件为同时生成的版本。</w:t>
      </w:r>
    </w:p>
    <w:p>
      <w:pPr>
        <w:wordWrap w:val="0"/>
        <w:ind w:firstLine="480" w:firstLineChars="200"/>
        <w:rPr>
          <w:rFonts w:ascii="宋体" w:hAnsi="宋体" w:cs="宋体"/>
        </w:rPr>
      </w:pPr>
      <w:r>
        <w:rPr>
          <w:rFonts w:hint="eastAsia" w:ascii="宋体" w:hAnsi="宋体" w:cs="宋体"/>
        </w:rPr>
        <w:t>2.5 供应商或投标人在制作电子投标文件时，除文件中特殊说明外，需要盖单位章的均指单位电子CA锁印章，个人签字或盖章的可以盖个人的电子CA锁印章或签字扫描件或物理印章扫描件。</w:t>
      </w:r>
    </w:p>
    <w:p>
      <w:pPr>
        <w:wordWrap w:val="0"/>
        <w:ind w:firstLine="480" w:firstLineChars="200"/>
        <w:rPr>
          <w:rFonts w:ascii="宋体" w:hAnsi="宋体" w:cs="宋体"/>
        </w:rPr>
      </w:pPr>
      <w:r>
        <w:rPr>
          <w:rFonts w:hint="eastAsia" w:ascii="宋体" w:hAnsi="宋体" w:cs="宋体"/>
        </w:rPr>
        <w:t>2.6 招标文件格式所要求包含的全部资料制作在电子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wordWrap w:val="0"/>
        <w:ind w:firstLine="480" w:firstLineChars="200"/>
        <w:rPr>
          <w:rFonts w:ascii="宋体" w:hAnsi="宋体" w:cs="宋体"/>
        </w:rPr>
      </w:pPr>
      <w:r>
        <w:rPr>
          <w:rFonts w:hint="eastAsia" w:ascii="宋体" w:hAnsi="宋体" w:cs="宋体"/>
        </w:rPr>
        <w:t>2.7 本项目采用远程不见面开标，不提交任何原件等其他资料，无原件核验内容，投标文件以外的任何资料采购人和采购代理机构将拒收。</w:t>
      </w:r>
    </w:p>
    <w:p>
      <w:pPr>
        <w:wordWrap w:val="0"/>
        <w:ind w:firstLine="480" w:firstLineChars="200"/>
        <w:rPr>
          <w:rFonts w:ascii="宋体" w:hAnsi="宋体" w:cs="宋体"/>
        </w:rPr>
      </w:pPr>
      <w:r>
        <w:rPr>
          <w:rFonts w:hint="eastAsia" w:ascii="宋体" w:hAnsi="宋体" w:cs="宋体"/>
        </w:rPr>
        <w:t>2.8 供应商或投标人编辑电子投标文件时，根据招标文件要求用法定代表人CA密钥和企业CA密钥进行签章制作；最后一步生成电子投标文件（*.hntf格式和*.nhntf格式）时，只能用本单位的企业CA密钥。</w:t>
      </w:r>
    </w:p>
    <w:p>
      <w:pPr>
        <w:wordWrap w:val="0"/>
        <w:ind w:firstLine="482" w:firstLineChars="200"/>
        <w:rPr>
          <w:rFonts w:ascii="宋体" w:hAnsi="宋体" w:cs="宋体"/>
          <w:b/>
          <w:bCs/>
        </w:rPr>
      </w:pPr>
      <w:r>
        <w:rPr>
          <w:rFonts w:hint="eastAsia" w:ascii="宋体" w:hAnsi="宋体" w:cs="宋体"/>
          <w:b/>
          <w:bCs/>
        </w:rPr>
        <w:t>3、评标前的澄清与变更</w:t>
      </w:r>
    </w:p>
    <w:p>
      <w:pPr>
        <w:wordWrap w:val="0"/>
        <w:ind w:firstLine="480" w:firstLineChars="200"/>
        <w:rPr>
          <w:rFonts w:ascii="宋体" w:hAnsi="宋体" w:cs="宋体"/>
        </w:rPr>
      </w:pPr>
      <w:r>
        <w:rPr>
          <w:rFonts w:hint="eastAsia" w:ascii="宋体" w:hAnsi="宋体" w:cs="宋体"/>
        </w:rPr>
        <w:t>采购人、采购代理机构对已发出的招标文件进行的澄清、更正或更改，澄清、更正或更改的内容将作为招标文件的组成部分。采购代理机构将通过网站“变更公告”和系统内部“答疑文件”告知供应商或投标人，对于各项目中已经成功报名并下载招标文件的项目供应商或投标人，系统可能通过第三方短信群发方式提醒供应商或投标人进行查询。各供应商或投标人须重新下载最新的招标文件和答疑文件，以此编制投标文件。供应商或投标人注册时所留手机联系方式要保持畅通，因联系方式变更而未及时更新系统内联系方式的，将会造成收不到短信。此短信仅系友情提示，并不具有任何约束性和必要性，采购代理机构不承担供应商或投标人未收到短信而引起的一切后果和法律责任。</w:t>
      </w:r>
    </w:p>
    <w:p>
      <w:pPr>
        <w:wordWrap w:val="0"/>
        <w:ind w:firstLine="482" w:firstLineChars="200"/>
        <w:rPr>
          <w:rFonts w:ascii="宋体" w:hAnsi="宋体" w:cs="宋体"/>
          <w:b/>
          <w:bCs/>
        </w:rPr>
      </w:pPr>
      <w:r>
        <w:rPr>
          <w:rFonts w:hint="eastAsia" w:ascii="宋体" w:hAnsi="宋体" w:cs="宋体"/>
          <w:b/>
          <w:bCs/>
        </w:rPr>
        <w:t>4、评标过程的澄清</w:t>
      </w:r>
    </w:p>
    <w:p>
      <w:pPr>
        <w:wordWrap w:val="0"/>
        <w:ind w:firstLine="480" w:firstLineChars="200"/>
        <w:rPr>
          <w:rFonts w:ascii="宋体" w:hAnsi="宋体" w:cs="宋体"/>
        </w:rPr>
      </w:pPr>
      <w:r>
        <w:rPr>
          <w:rFonts w:hint="eastAsia" w:ascii="宋体" w:hAnsi="宋体" w:cs="宋体"/>
        </w:rPr>
        <w:t>评标委员会在评审的过程中已发出的的澄清作为评审过程的组成部分。供应商或投标人应当在评标结束前时刻关注系统内部发出的“答疑”，系统也可能通过第三方短信群发方式提醒供应商或投标人。供应商或投标人须在规定的时间内进行回复。供应商或投标人注册时所留手机联系方式要保持畅通，因联系方式变更而未及时更新系统内联系方式的，将会造成收不到短信。此短信仅系友情提示，并不具有任何约束性和必要性，采购代理机构和采购人不承担供应商或投标人未收到短信而引起的一切后果和法律责任。</w:t>
      </w:r>
    </w:p>
    <w:p>
      <w:pPr>
        <w:wordWrap w:val="0"/>
        <w:ind w:firstLine="482" w:firstLineChars="200"/>
        <w:rPr>
          <w:rFonts w:ascii="宋体" w:hAnsi="宋体" w:cs="宋体"/>
          <w:b/>
          <w:bCs/>
        </w:rPr>
      </w:pPr>
      <w:r>
        <w:rPr>
          <w:rFonts w:hint="eastAsia" w:ascii="宋体" w:hAnsi="宋体" w:cs="宋体"/>
          <w:b/>
          <w:bCs/>
        </w:rPr>
        <w:t>5、供应商或投标人须自行查看项目进展、变更通知、澄清及回复、群发的消息通知等，因供应商或投标人未及时查看而造成的后果自负。</w:t>
      </w:r>
    </w:p>
    <w:p>
      <w:r>
        <w:rPr>
          <w:rFonts w:hint="eastAsia" w:ascii="宋体" w:hAnsi="宋体" w:cs="宋体"/>
          <w:b/>
          <w:bCs/>
        </w:rPr>
        <w:t>6、因本项目为远程不见面电子开评标，所以招标文件中如果有原件或复印件的要求均指其扫描件，书面形式或文件均指正确程序下有效的电子文件或指令。</w:t>
      </w:r>
    </w:p>
    <w:p/>
    <w:p>
      <w:pPr>
        <w:sectPr>
          <w:pgSz w:w="11906" w:h="16838"/>
          <w:pgMar w:top="1440" w:right="1800" w:bottom="1440" w:left="1800" w:header="851" w:footer="992" w:gutter="0"/>
          <w:cols w:space="425" w:num="1"/>
          <w:docGrid w:type="lines" w:linePitch="312" w:charSpace="0"/>
        </w:sectPr>
      </w:pPr>
    </w:p>
    <w:p>
      <w:pPr>
        <w:pStyle w:val="2"/>
        <w:numPr>
          <w:ilvl w:val="0"/>
          <w:numId w:val="0"/>
        </w:numPr>
        <w:jc w:val="center"/>
        <w:rPr>
          <w:rFonts w:ascii="宋体" w:hAnsi="宋体" w:cs="宋体"/>
          <w:b/>
          <w:sz w:val="36"/>
          <w:szCs w:val="36"/>
        </w:rPr>
      </w:pPr>
      <w:bookmarkStart w:id="2" w:name="_Toc17134"/>
      <w:bookmarkStart w:id="3" w:name="_Toc26208"/>
      <w:r>
        <w:rPr>
          <w:rFonts w:hint="eastAsia" w:ascii="宋体" w:hAnsi="宋体" w:cs="宋体"/>
          <w:b/>
          <w:sz w:val="36"/>
          <w:szCs w:val="36"/>
        </w:rPr>
        <w:t>第一章  招标公告</w:t>
      </w:r>
      <w:bookmarkEnd w:id="2"/>
      <w:bookmarkEnd w:id="3"/>
    </w:p>
    <w:p>
      <w:pPr>
        <w:jc w:val="center"/>
        <w:rPr>
          <w:rFonts w:hint="eastAsia" w:ascii="宋体" w:hAnsi="宋体" w:eastAsia="宋体" w:cs="宋体"/>
          <w:b/>
          <w:bCs/>
          <w:sz w:val="30"/>
          <w:szCs w:val="30"/>
        </w:rPr>
      </w:pPr>
      <w:r>
        <w:rPr>
          <w:rFonts w:hint="eastAsia" w:ascii="宋体" w:hAnsi="宋体" w:eastAsia="宋体" w:cs="宋体"/>
          <w:b/>
          <w:bCs/>
          <w:sz w:val="30"/>
          <w:szCs w:val="30"/>
        </w:rPr>
        <w:t>郑州大学第二附属医院西门子DSA、飞利浦DSA维保服务采购项目公开招标公告</w:t>
      </w:r>
    </w:p>
    <w:p>
      <w:pPr>
        <w:ind w:firstLine="480" w:firstLineChars="200"/>
        <w:rPr>
          <w:rFonts w:ascii="宋体" w:hAnsi="宋体" w:cs="宋体"/>
        </w:rPr>
      </w:pPr>
      <w:r>
        <w:rPr>
          <w:rFonts w:hint="eastAsia" w:ascii="宋体" w:hAnsi="宋体" w:cs="宋体"/>
        </w:rPr>
        <w:t>项目概况</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ascii="宋体" w:hAnsi="宋体" w:cs="宋体"/>
          <w:color w:val="auto"/>
        </w:rPr>
      </w:pPr>
      <w:r>
        <w:rPr>
          <w:rFonts w:hint="eastAsia" w:ascii="宋体" w:hAnsi="宋体" w:cs="宋体"/>
        </w:rPr>
        <w:t>郑州</w:t>
      </w:r>
      <w:r>
        <w:rPr>
          <w:rFonts w:hint="eastAsia" w:ascii="宋体" w:hAnsi="宋体" w:cs="宋体"/>
          <w:color w:val="auto"/>
        </w:rPr>
        <w:t>大学第二附属医院西门子DSA、飞利浦DSA维保服务采购项目招标项目的潜在投标人应在河南省公共资源交易中心网站（http://www.hnggzy.net/）获取招标文件，并于2023年</w:t>
      </w:r>
      <w:r>
        <w:rPr>
          <w:rFonts w:hint="eastAsia" w:ascii="宋体" w:hAnsi="宋体" w:cs="宋体"/>
          <w:color w:val="auto"/>
          <w:lang w:val="en-US" w:eastAsia="zh-CN"/>
        </w:rPr>
        <w:t>09</w:t>
      </w:r>
      <w:r>
        <w:rPr>
          <w:rFonts w:hint="eastAsia" w:ascii="宋体" w:hAnsi="宋体" w:cs="宋体"/>
          <w:color w:val="auto"/>
        </w:rPr>
        <w:t>月</w:t>
      </w:r>
      <w:r>
        <w:rPr>
          <w:rFonts w:hint="eastAsia" w:ascii="宋体" w:hAnsi="宋体" w:cs="宋体"/>
          <w:color w:val="auto"/>
          <w:lang w:val="en-US" w:eastAsia="zh-CN"/>
        </w:rPr>
        <w:t>12</w:t>
      </w:r>
      <w:r>
        <w:rPr>
          <w:rFonts w:hint="eastAsia" w:ascii="宋体" w:hAnsi="宋体" w:cs="宋体"/>
          <w:color w:val="auto"/>
        </w:rPr>
        <w:t>日09时00分（北京时间）前递交投标文件。</w:t>
      </w:r>
    </w:p>
    <w:p>
      <w:pPr>
        <w:ind w:firstLine="482" w:firstLineChars="200"/>
        <w:rPr>
          <w:b/>
          <w:bCs/>
          <w:color w:val="auto"/>
        </w:rPr>
      </w:pPr>
      <w:r>
        <w:rPr>
          <w:rFonts w:hint="eastAsia"/>
          <w:b/>
          <w:bCs/>
          <w:color w:val="auto"/>
        </w:rPr>
        <w:t>一、项目基本情况</w:t>
      </w:r>
    </w:p>
    <w:p>
      <w:pPr>
        <w:ind w:firstLine="480" w:firstLineChars="200"/>
        <w:rPr>
          <w:rFonts w:ascii="宋体" w:hAnsi="宋体" w:cs="宋体"/>
          <w:color w:val="auto"/>
        </w:rPr>
      </w:pPr>
      <w:r>
        <w:rPr>
          <w:rFonts w:hint="eastAsia" w:ascii="宋体" w:hAnsi="宋体" w:cs="宋体"/>
          <w:color w:val="auto"/>
        </w:rPr>
        <w:t>1、项目编号：豫财招标采购-2023-633</w:t>
      </w:r>
    </w:p>
    <w:p>
      <w:pPr>
        <w:ind w:firstLine="480" w:firstLineChars="200"/>
        <w:rPr>
          <w:rFonts w:hint="eastAsia" w:ascii="宋体" w:hAnsi="宋体" w:eastAsia="宋体" w:cs="宋体"/>
          <w:lang w:eastAsia="zh-CN"/>
        </w:rPr>
      </w:pPr>
      <w:r>
        <w:rPr>
          <w:rFonts w:hint="eastAsia" w:ascii="宋体" w:hAnsi="宋体" w:cs="宋体"/>
        </w:rPr>
        <w:t>2、项目名称：郑州大学第二附属医院西门子DSA、飞利浦DSA维保服务采购项目</w:t>
      </w:r>
    </w:p>
    <w:p>
      <w:pPr>
        <w:ind w:firstLine="480" w:firstLineChars="200"/>
        <w:rPr>
          <w:rFonts w:ascii="宋体" w:hAnsi="宋体" w:cs="宋体"/>
        </w:rPr>
      </w:pPr>
      <w:r>
        <w:rPr>
          <w:rFonts w:hint="eastAsia" w:ascii="宋体" w:hAnsi="宋体" w:cs="宋体"/>
        </w:rPr>
        <w:t>3、采购方式：公开招标</w:t>
      </w:r>
    </w:p>
    <w:p>
      <w:pPr>
        <w:ind w:firstLine="480" w:firstLineChars="200"/>
        <w:rPr>
          <w:rFonts w:ascii="宋体" w:hAnsi="宋体" w:cs="宋体"/>
          <w:color w:val="auto"/>
        </w:rPr>
      </w:pPr>
      <w:r>
        <w:rPr>
          <w:rFonts w:hint="eastAsia" w:ascii="宋体" w:hAnsi="宋体" w:cs="宋体"/>
        </w:rPr>
        <w:t>4、资金来源：</w:t>
      </w:r>
      <w:r>
        <w:rPr>
          <w:rFonts w:hint="eastAsia" w:ascii="宋体" w:hAnsi="宋体" w:cs="宋体"/>
          <w:color w:val="auto"/>
        </w:rPr>
        <w:t>1050000.00元</w:t>
      </w:r>
    </w:p>
    <w:p>
      <w:pPr>
        <w:ind w:firstLine="840" w:firstLineChars="350"/>
        <w:rPr>
          <w:rFonts w:hint="eastAsia" w:ascii="宋体" w:hAnsi="宋体" w:cs="宋体"/>
          <w:color w:val="auto"/>
        </w:rPr>
      </w:pPr>
      <w:r>
        <w:rPr>
          <w:rFonts w:hint="eastAsia" w:ascii="宋体" w:hAnsi="宋体" w:cs="宋体"/>
          <w:color w:val="auto"/>
        </w:rPr>
        <w:t>最高限价：10</w:t>
      </w:r>
      <w:r>
        <w:rPr>
          <w:rFonts w:hint="eastAsia" w:ascii="宋体" w:hAnsi="宋体" w:cs="宋体"/>
          <w:color w:val="auto"/>
          <w:lang w:val="en-US" w:eastAsia="zh-CN"/>
        </w:rPr>
        <w:t>2</w:t>
      </w:r>
      <w:r>
        <w:rPr>
          <w:rFonts w:hint="eastAsia" w:ascii="宋体" w:hAnsi="宋体" w:cs="宋体"/>
          <w:color w:val="auto"/>
        </w:rPr>
        <w:t>0000.00元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776"/>
        <w:gridCol w:w="2599"/>
        <w:gridCol w:w="169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85"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包号</w:t>
            </w:r>
          </w:p>
        </w:tc>
        <w:tc>
          <w:tcPr>
            <w:tcW w:w="2663"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包名称</w:t>
            </w:r>
          </w:p>
        </w:tc>
        <w:tc>
          <w:tcPr>
            <w:tcW w:w="1705" w:type="dxa"/>
            <w:vAlign w:val="center"/>
          </w:tcPr>
          <w:p>
            <w:pPr>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包预算</w:t>
            </w:r>
          </w:p>
          <w:p>
            <w:pPr>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1705" w:type="dxa"/>
            <w:vAlign w:val="center"/>
          </w:tcPr>
          <w:p>
            <w:pPr>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包最高限价</w:t>
            </w:r>
          </w:p>
          <w:p>
            <w:pPr>
              <w:bidi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5"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豫政采(2)20230996-1</w:t>
            </w:r>
          </w:p>
        </w:tc>
        <w:tc>
          <w:tcPr>
            <w:tcW w:w="2663"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DSA维保服务采购项目</w:t>
            </w:r>
          </w:p>
        </w:tc>
        <w:tc>
          <w:tcPr>
            <w:tcW w:w="1705" w:type="dxa"/>
            <w:vAlign w:val="center"/>
          </w:tcPr>
          <w:p>
            <w:pPr>
              <w:bidi w:val="0"/>
              <w:jc w:val="center"/>
              <w:rPr>
                <w:rFonts w:hint="eastAsia" w:ascii="宋体" w:hAnsi="宋体" w:eastAsia="宋体" w:cs="宋体"/>
                <w:sz w:val="24"/>
                <w:szCs w:val="24"/>
              </w:rPr>
            </w:pPr>
            <w:r>
              <w:rPr>
                <w:rFonts w:hint="eastAsia" w:ascii="宋体" w:hAnsi="宋体" w:cs="宋体"/>
                <w:color w:val="auto"/>
              </w:rPr>
              <w:t>1050000.00</w:t>
            </w:r>
          </w:p>
        </w:tc>
        <w:tc>
          <w:tcPr>
            <w:tcW w:w="1705" w:type="dxa"/>
            <w:vAlign w:val="center"/>
          </w:tcPr>
          <w:p>
            <w:pPr>
              <w:bidi w:val="0"/>
              <w:jc w:val="center"/>
              <w:rPr>
                <w:rFonts w:hint="eastAsia" w:ascii="宋体" w:hAnsi="宋体" w:eastAsia="宋体" w:cs="宋体"/>
                <w:sz w:val="24"/>
                <w:szCs w:val="24"/>
              </w:rPr>
            </w:pPr>
            <w:r>
              <w:rPr>
                <w:rFonts w:hint="eastAsia" w:ascii="宋体" w:hAnsi="宋体" w:cs="宋体"/>
                <w:color w:val="auto"/>
              </w:rPr>
              <w:t>10</w:t>
            </w:r>
            <w:r>
              <w:rPr>
                <w:rFonts w:hint="eastAsia" w:ascii="宋体" w:hAnsi="宋体" w:cs="宋体"/>
                <w:color w:val="auto"/>
                <w:lang w:val="en-US" w:eastAsia="zh-CN"/>
              </w:rPr>
              <w:t>2</w:t>
            </w:r>
            <w:r>
              <w:rPr>
                <w:rFonts w:hint="eastAsia" w:ascii="宋体" w:hAnsi="宋体" w:cs="宋体"/>
                <w:color w:val="auto"/>
              </w:rPr>
              <w:t>0000.00</w:t>
            </w:r>
          </w:p>
        </w:tc>
      </w:tr>
    </w:tbl>
    <w:p>
      <w:pPr>
        <w:ind w:firstLine="480" w:firstLineChars="200"/>
        <w:rPr>
          <w:rFonts w:ascii="宋体" w:hAnsi="宋体" w:cs="宋体"/>
        </w:rPr>
      </w:pPr>
      <w:r>
        <w:rPr>
          <w:rFonts w:hint="eastAsia" w:ascii="宋体" w:hAnsi="宋体" w:cs="宋体"/>
        </w:rPr>
        <w:t>5、采购需求（包括但不限于标的的名称、数量、简要技术需求或服务要求等）</w:t>
      </w:r>
    </w:p>
    <w:p>
      <w:pPr>
        <w:ind w:firstLine="480" w:firstLineChars="200"/>
        <w:rPr>
          <w:rFonts w:ascii="宋体" w:hAnsi="宋体" w:cs="宋体"/>
        </w:rPr>
      </w:pPr>
      <w:r>
        <w:rPr>
          <w:rFonts w:hint="eastAsia" w:ascii="宋体" w:hAnsi="宋体" w:cs="宋体"/>
        </w:rPr>
        <w:t>5.1 采购内容：郑州大学第二附属医院西门子DSA、飞利浦DSA维保服务及其他伴随服务等（具体要求详见招标文件）。</w:t>
      </w:r>
    </w:p>
    <w:p>
      <w:pPr>
        <w:ind w:firstLine="480" w:firstLineChars="200"/>
        <w:rPr>
          <w:rFonts w:ascii="宋体" w:hAnsi="宋体" w:cs="宋体"/>
        </w:rPr>
      </w:pPr>
      <w:r>
        <w:rPr>
          <w:rFonts w:hint="eastAsia" w:ascii="宋体" w:hAnsi="宋体" w:cs="宋体"/>
        </w:rPr>
        <w:t>5.2 服务期限：自合同签订之</w:t>
      </w:r>
      <w:r>
        <w:rPr>
          <w:rFonts w:hint="eastAsia" w:ascii="宋体" w:hAnsi="宋体" w:cs="宋体"/>
          <w:color w:val="auto"/>
        </w:rPr>
        <w:t>日起3年</w:t>
      </w:r>
    </w:p>
    <w:p>
      <w:pPr>
        <w:ind w:firstLine="480" w:firstLineChars="200"/>
        <w:rPr>
          <w:rFonts w:ascii="宋体" w:hAnsi="宋体" w:cs="宋体"/>
        </w:rPr>
      </w:pPr>
      <w:r>
        <w:rPr>
          <w:rFonts w:hint="eastAsia" w:ascii="宋体" w:hAnsi="宋体" w:cs="宋体"/>
        </w:rPr>
        <w:t>5.3 服务地点：采购人指定地点</w:t>
      </w:r>
      <w:bookmarkStart w:id="4" w:name="_Hlk76656690"/>
    </w:p>
    <w:p>
      <w:pPr>
        <w:ind w:firstLine="480" w:firstLineChars="200"/>
        <w:rPr>
          <w:rFonts w:ascii="宋体" w:hAnsi="宋体" w:cs="宋体"/>
        </w:rPr>
      </w:pPr>
      <w:r>
        <w:rPr>
          <w:rFonts w:hint="eastAsia" w:ascii="宋体" w:hAnsi="宋体" w:cs="宋体"/>
        </w:rPr>
        <w:t>5.4 服务质量：符合国家、行业质量合格标准，满足采购人要求</w:t>
      </w:r>
      <w:bookmarkEnd w:id="4"/>
    </w:p>
    <w:p>
      <w:pPr>
        <w:ind w:firstLine="480" w:firstLineChars="200"/>
        <w:rPr>
          <w:rFonts w:ascii="宋体" w:hAnsi="宋体" w:cs="宋体"/>
        </w:rPr>
      </w:pPr>
      <w:r>
        <w:rPr>
          <w:rFonts w:hint="eastAsia" w:ascii="宋体" w:hAnsi="宋体" w:cs="宋体"/>
        </w:rPr>
        <w:t>6、合同履行期限：同服务期限。</w:t>
      </w:r>
    </w:p>
    <w:p>
      <w:pPr>
        <w:ind w:firstLine="480" w:firstLineChars="200"/>
        <w:rPr>
          <w:rFonts w:ascii="宋体" w:hAnsi="宋体" w:cs="宋体"/>
        </w:rPr>
      </w:pPr>
      <w:r>
        <w:rPr>
          <w:rFonts w:hint="eastAsia" w:ascii="宋体" w:hAnsi="宋体" w:cs="宋体"/>
        </w:rPr>
        <w:t>7、本项目是否接受联合体投标：否</w:t>
      </w:r>
    </w:p>
    <w:p>
      <w:pPr>
        <w:ind w:firstLine="480" w:firstLineChars="200"/>
        <w:rPr>
          <w:rFonts w:ascii="宋体" w:hAnsi="宋体" w:cs="宋体"/>
        </w:rPr>
      </w:pPr>
      <w:r>
        <w:rPr>
          <w:rFonts w:hint="eastAsia" w:ascii="宋体" w:hAnsi="宋体" w:cs="宋体"/>
        </w:rPr>
        <w:t>8、是否接受进口产品：否</w:t>
      </w:r>
    </w:p>
    <w:p>
      <w:pPr>
        <w:ind w:firstLine="480" w:firstLineChars="200"/>
      </w:pPr>
      <w:r>
        <w:rPr>
          <w:rFonts w:hint="eastAsia" w:ascii="宋体" w:hAnsi="宋体" w:cs="宋体"/>
        </w:rPr>
        <w:t>9、是否为只面向中小企业采购：否</w:t>
      </w:r>
    </w:p>
    <w:p>
      <w:pPr>
        <w:ind w:firstLine="482" w:firstLineChars="200"/>
        <w:rPr>
          <w:b/>
          <w:bCs/>
        </w:rPr>
      </w:pPr>
      <w:r>
        <w:rPr>
          <w:rFonts w:hint="eastAsia"/>
          <w:b/>
          <w:bCs/>
        </w:rPr>
        <w:t>二、申请人资格要求：</w:t>
      </w:r>
    </w:p>
    <w:p>
      <w:pPr>
        <w:ind w:firstLine="480" w:firstLineChars="200"/>
        <w:rPr>
          <w:rFonts w:ascii="宋体" w:hAnsi="宋体" w:cs="宋体"/>
        </w:rPr>
      </w:pPr>
      <w:r>
        <w:rPr>
          <w:rFonts w:hint="eastAsia" w:ascii="宋体" w:hAnsi="宋体" w:cs="宋体"/>
        </w:rPr>
        <w:t>1、满足《中华人民共和国政府采购法》第二十二条规定；</w:t>
      </w:r>
    </w:p>
    <w:p>
      <w:pPr>
        <w:ind w:firstLine="480" w:firstLineChars="200"/>
        <w:rPr>
          <w:rFonts w:ascii="宋体" w:hAnsi="宋体" w:cs="宋体"/>
        </w:rPr>
      </w:pPr>
      <w:r>
        <w:rPr>
          <w:rFonts w:hint="eastAsia" w:ascii="宋体" w:hAnsi="宋体" w:cs="宋体"/>
        </w:rPr>
        <w:t>2、落实政府采购政策满足的资格要求：本项目为非专门面向中小企业采购</w:t>
      </w:r>
    </w:p>
    <w:p>
      <w:pPr>
        <w:ind w:firstLine="480" w:firstLineChars="200"/>
        <w:rPr>
          <w:rFonts w:ascii="宋体" w:hAnsi="宋体" w:cs="宋体"/>
        </w:rPr>
      </w:pPr>
      <w:r>
        <w:rPr>
          <w:rFonts w:hint="eastAsia" w:ascii="宋体" w:hAnsi="宋体" w:cs="宋体"/>
        </w:rPr>
        <w:t>3、本项目的特定资格要求</w:t>
      </w:r>
    </w:p>
    <w:p>
      <w:pPr>
        <w:ind w:firstLine="480" w:firstLineChars="200"/>
        <w:rPr>
          <w:rFonts w:ascii="宋体" w:hAnsi="宋体" w:cs="宋体"/>
        </w:rPr>
      </w:pPr>
      <w:r>
        <w:rPr>
          <w:rFonts w:hint="eastAsia" w:ascii="宋体" w:hAnsi="宋体" w:cs="宋体"/>
        </w:rPr>
        <w:t>3.1 具有独立承担民事责任的能力；供应商是企业（包括合伙企业），应提供在工商部门注册的有效“企业法人营业执照”或“营业执照”复印件或扫描件；供应商是事业单位，应提供有效的“事业单位法人证书”复印件或扫描件；</w:t>
      </w:r>
    </w:p>
    <w:p>
      <w:pPr>
        <w:ind w:firstLine="480" w:firstLineChars="200"/>
        <w:rPr>
          <w:rFonts w:ascii="宋体" w:hAnsi="宋体" w:cs="宋体"/>
        </w:rPr>
      </w:pPr>
      <w:r>
        <w:rPr>
          <w:rFonts w:hint="eastAsia" w:ascii="宋体" w:hAnsi="宋体" w:cs="宋体"/>
        </w:rPr>
        <w:t>3.2 具有健全的财务制度，提供经审计的2021或2022年度财务状况报告（公司成立年限不足的企业应提供其基本开户银行出具的资信证明）；</w:t>
      </w:r>
    </w:p>
    <w:p>
      <w:pPr>
        <w:ind w:firstLine="480" w:firstLineChars="200"/>
        <w:rPr>
          <w:rFonts w:ascii="宋体" w:hAnsi="宋体" w:cs="宋体"/>
        </w:rPr>
      </w:pPr>
      <w:r>
        <w:rPr>
          <w:rFonts w:hint="eastAsia" w:ascii="宋体" w:hAnsi="宋体" w:cs="宋体"/>
        </w:rPr>
        <w:t>3.3 具有依法缴纳税收和社会保障资金的良好记录，提供2023年1月1日以来至少一个月的依法缴纳税收和社会保障资金的相关证明（依法免税或不需要缴纳社会保障资金的供应商，应提供相应文件证明其依法免税或不需要缴纳社会保障资金）；</w:t>
      </w:r>
    </w:p>
    <w:p>
      <w:pPr>
        <w:ind w:firstLine="480" w:firstLineChars="200"/>
        <w:rPr>
          <w:rFonts w:ascii="宋体" w:hAnsi="宋体" w:cs="宋体"/>
        </w:rPr>
      </w:pPr>
      <w:r>
        <w:rPr>
          <w:rFonts w:hint="eastAsia" w:ascii="宋体" w:hAnsi="宋体" w:cs="宋体"/>
        </w:rPr>
        <w:t>3.4 具有履行合同所必需的设备和专业技术能力，提供声明函；</w:t>
      </w:r>
    </w:p>
    <w:p>
      <w:pPr>
        <w:ind w:firstLine="480" w:firstLineChars="200"/>
        <w:rPr>
          <w:rFonts w:ascii="宋体" w:hAnsi="宋体" w:cs="宋体"/>
        </w:rPr>
      </w:pPr>
      <w:r>
        <w:rPr>
          <w:rFonts w:hint="eastAsia" w:ascii="宋体" w:hAnsi="宋体" w:cs="宋体"/>
        </w:rPr>
        <w:t>3.5 具有良好的商业信誉，在参加本次政府采购活动前三年内，在经营活动中没有重大违法记录的书面声明或证明材料；</w:t>
      </w:r>
    </w:p>
    <w:p>
      <w:pPr>
        <w:ind w:firstLine="480" w:firstLineChars="200"/>
        <w:rPr>
          <w:rFonts w:ascii="宋体" w:hAnsi="宋体" w:cs="宋体"/>
          <w:color w:val="auto"/>
        </w:rPr>
      </w:pPr>
      <w:r>
        <w:rPr>
          <w:rFonts w:hint="eastAsia" w:ascii="宋体" w:hAnsi="宋体" w:cs="宋体"/>
          <w:color w:val="auto"/>
        </w:rPr>
        <w:t>3.6 单位负责人为同一人或者存在直接控股、管理关系的不同供应商，不得参加同一合同项下的政府采购活动，提供声明函；</w:t>
      </w:r>
    </w:p>
    <w:p>
      <w:pPr>
        <w:ind w:firstLine="480" w:firstLineChars="200"/>
        <w:rPr>
          <w:rFonts w:ascii="宋体" w:hAnsi="宋体" w:cs="宋体"/>
          <w:color w:val="auto"/>
        </w:rPr>
      </w:pPr>
      <w:r>
        <w:rPr>
          <w:rFonts w:hint="eastAsia" w:ascii="宋体" w:hAnsi="宋体" w:cs="宋体"/>
          <w:color w:val="auto"/>
        </w:rPr>
        <w:t>3.7 根据《关于在政府采购活动中查询及使用信用记录有关问题的通知》(财库[2016]125号)的规定，对列入失信被执行人、重大税收违法失信主体、政府采购严重违法失信行为记录名单的投标供应商，拒绝参与本项目政府采购活动；采购人或采购代理机构查询渠道：</w:t>
      </w:r>
    </w:p>
    <w:p>
      <w:pPr>
        <w:ind w:firstLine="480" w:firstLineChars="200"/>
        <w:rPr>
          <w:rFonts w:ascii="宋体" w:hAnsi="宋体" w:cs="宋体"/>
          <w:color w:val="auto"/>
        </w:rPr>
      </w:pPr>
      <w:r>
        <w:rPr>
          <w:rFonts w:hint="eastAsia" w:ascii="宋体" w:hAnsi="宋体" w:cs="宋体"/>
          <w:color w:val="auto"/>
        </w:rPr>
        <w:t>失信被执行人查询渠道：“中国执行信息公开网”网站；</w:t>
      </w:r>
    </w:p>
    <w:p>
      <w:pPr>
        <w:ind w:firstLine="480" w:firstLineChars="200"/>
        <w:rPr>
          <w:rFonts w:ascii="宋体" w:hAnsi="宋体" w:cs="宋体"/>
          <w:color w:val="auto"/>
        </w:rPr>
      </w:pPr>
      <w:r>
        <w:rPr>
          <w:rFonts w:hint="eastAsia" w:ascii="宋体" w:hAnsi="宋体" w:cs="宋体"/>
          <w:color w:val="auto"/>
        </w:rPr>
        <w:t>重大税收违法失信主体查询渠道：“信用中国”网站；</w:t>
      </w:r>
    </w:p>
    <w:p>
      <w:pPr>
        <w:ind w:firstLine="480" w:firstLineChars="200"/>
        <w:rPr>
          <w:rFonts w:ascii="宋体" w:hAnsi="宋体" w:cs="宋体"/>
          <w:color w:val="auto"/>
        </w:rPr>
      </w:pPr>
      <w:r>
        <w:rPr>
          <w:rFonts w:hint="eastAsia" w:ascii="宋体" w:hAnsi="宋体" w:cs="宋体"/>
          <w:color w:val="auto"/>
        </w:rPr>
        <w:t>政府采购严重违法失信行为查询渠道：“中国政府采购网”。</w:t>
      </w:r>
    </w:p>
    <w:p>
      <w:pPr>
        <w:ind w:firstLine="482" w:firstLineChars="200"/>
        <w:rPr>
          <w:b/>
          <w:bCs/>
          <w:color w:val="auto"/>
        </w:rPr>
      </w:pPr>
      <w:r>
        <w:rPr>
          <w:rFonts w:hint="eastAsia"/>
          <w:b/>
          <w:bCs/>
          <w:color w:val="auto"/>
        </w:rPr>
        <w:t>三、获取招标文件</w:t>
      </w:r>
    </w:p>
    <w:p>
      <w:pPr>
        <w:ind w:firstLine="480" w:firstLineChars="200"/>
        <w:rPr>
          <w:rFonts w:ascii="宋体" w:hAnsi="宋体" w:cs="宋体"/>
          <w:color w:val="auto"/>
        </w:rPr>
      </w:pPr>
      <w:r>
        <w:rPr>
          <w:rFonts w:hint="eastAsia" w:ascii="宋体" w:hAnsi="宋体" w:cs="宋体"/>
          <w:color w:val="auto"/>
        </w:rPr>
        <w:t>1、时间：2023年</w:t>
      </w:r>
      <w:r>
        <w:rPr>
          <w:rFonts w:hint="eastAsia" w:ascii="宋体" w:hAnsi="宋体" w:cs="宋体"/>
          <w:color w:val="auto"/>
          <w:lang w:val="en-US" w:eastAsia="zh-CN"/>
        </w:rPr>
        <w:t>08</w:t>
      </w:r>
      <w:r>
        <w:rPr>
          <w:rFonts w:hint="eastAsia" w:ascii="宋体" w:hAnsi="宋体" w:cs="宋体"/>
          <w:color w:val="auto"/>
        </w:rPr>
        <w:t>月</w:t>
      </w:r>
      <w:r>
        <w:rPr>
          <w:rFonts w:hint="eastAsia" w:ascii="宋体" w:hAnsi="宋体" w:cs="宋体"/>
          <w:color w:val="auto"/>
          <w:lang w:val="en-US" w:eastAsia="zh-CN"/>
        </w:rPr>
        <w:t>22</w:t>
      </w:r>
      <w:r>
        <w:rPr>
          <w:rFonts w:hint="eastAsia" w:ascii="宋体" w:hAnsi="宋体" w:cs="宋体"/>
          <w:color w:val="auto"/>
        </w:rPr>
        <w:t>日至2023年</w:t>
      </w:r>
      <w:r>
        <w:rPr>
          <w:rFonts w:hint="eastAsia" w:ascii="宋体" w:hAnsi="宋体" w:cs="宋体"/>
          <w:color w:val="auto"/>
          <w:lang w:val="en-US" w:eastAsia="zh-CN"/>
        </w:rPr>
        <w:t>08</w:t>
      </w:r>
      <w:r>
        <w:rPr>
          <w:rFonts w:hint="eastAsia" w:ascii="宋体" w:hAnsi="宋体" w:cs="宋体"/>
          <w:color w:val="auto"/>
        </w:rPr>
        <w:t>月</w:t>
      </w:r>
      <w:r>
        <w:rPr>
          <w:rFonts w:hint="eastAsia" w:ascii="宋体" w:hAnsi="宋体" w:cs="宋体"/>
          <w:color w:val="auto"/>
          <w:lang w:val="en-US" w:eastAsia="zh-CN"/>
        </w:rPr>
        <w:t>28</w:t>
      </w:r>
      <w:r>
        <w:rPr>
          <w:rFonts w:hint="eastAsia" w:ascii="宋体" w:hAnsi="宋体" w:cs="宋体"/>
          <w:color w:val="auto"/>
        </w:rPr>
        <w:t>日，每天上午00:00至12:00，下午12:00至23:59（北京时间，法定节假日除外。）</w:t>
      </w:r>
    </w:p>
    <w:p>
      <w:pPr>
        <w:ind w:firstLine="480" w:firstLineChars="200"/>
        <w:rPr>
          <w:rFonts w:ascii="宋体" w:hAnsi="宋体" w:cs="宋体"/>
        </w:rPr>
      </w:pPr>
      <w:r>
        <w:rPr>
          <w:rFonts w:hint="eastAsia" w:ascii="宋体" w:hAnsi="宋体" w:cs="宋体"/>
        </w:rPr>
        <w:t>2、地点：河南省公共资源交易中心网站（http://www.hnggzy.net/）</w:t>
      </w:r>
    </w:p>
    <w:p>
      <w:pPr>
        <w:ind w:firstLine="480" w:firstLineChars="200"/>
        <w:rPr>
          <w:rFonts w:ascii="宋体" w:hAnsi="宋体" w:cs="宋体"/>
        </w:rPr>
      </w:pPr>
      <w:r>
        <w:rPr>
          <w:rFonts w:hint="eastAsia" w:ascii="宋体" w:hAnsi="宋体" w:cs="宋体"/>
        </w:rPr>
        <w:t>3、方式：使用CA数字证书登录河南省公共资源交易中心网站并按网上提示下载投标项目电子招标文件及资料。具体办理事宜请查询河南省公共资源交易中心网站-公共服务-办事指南的《新交易平台使用手册（培训资料）》，使用CA数字证书登录“河南省公共资源交易中心-市场主体专区）。供应商未按规定在网上下载采购文件及相关资料的，其投标将被拒绝。</w:t>
      </w:r>
    </w:p>
    <w:p>
      <w:pPr>
        <w:ind w:firstLine="480" w:firstLineChars="200"/>
        <w:rPr>
          <w:rFonts w:ascii="宋体" w:hAnsi="宋体" w:cs="宋体"/>
        </w:rPr>
      </w:pPr>
      <w:r>
        <w:rPr>
          <w:rFonts w:hint="eastAsia" w:ascii="宋体" w:hAnsi="宋体" w:cs="宋体"/>
        </w:rPr>
        <w:t>4、售价：0元</w:t>
      </w:r>
    </w:p>
    <w:p>
      <w:pPr>
        <w:ind w:firstLine="482" w:firstLineChars="200"/>
        <w:rPr>
          <w:b/>
          <w:bCs/>
          <w:color w:val="auto"/>
        </w:rPr>
      </w:pPr>
      <w:r>
        <w:rPr>
          <w:rFonts w:hint="eastAsia"/>
          <w:b/>
          <w:bCs/>
          <w:color w:val="auto"/>
        </w:rPr>
        <w:t>四、投标截止时间及地点</w:t>
      </w:r>
    </w:p>
    <w:p>
      <w:pPr>
        <w:ind w:firstLine="480" w:firstLineChars="200"/>
        <w:rPr>
          <w:rFonts w:ascii="宋体" w:hAnsi="宋体" w:cs="宋体"/>
          <w:color w:val="auto"/>
        </w:rPr>
      </w:pPr>
      <w:r>
        <w:rPr>
          <w:rFonts w:hint="eastAsia" w:ascii="宋体" w:hAnsi="宋体" w:cs="宋体"/>
          <w:color w:val="auto"/>
        </w:rPr>
        <w:t>1、时间：2023年</w:t>
      </w:r>
      <w:r>
        <w:rPr>
          <w:rFonts w:hint="eastAsia" w:ascii="宋体" w:hAnsi="宋体" w:cs="宋体"/>
          <w:color w:val="auto"/>
          <w:lang w:val="en-US" w:eastAsia="zh-CN"/>
        </w:rPr>
        <w:t>09</w:t>
      </w:r>
      <w:r>
        <w:rPr>
          <w:rFonts w:hint="eastAsia" w:ascii="宋体" w:hAnsi="宋体" w:cs="宋体"/>
          <w:color w:val="auto"/>
        </w:rPr>
        <w:t>月</w:t>
      </w:r>
      <w:r>
        <w:rPr>
          <w:rFonts w:hint="eastAsia" w:ascii="宋体" w:hAnsi="宋体" w:cs="宋体"/>
          <w:color w:val="auto"/>
          <w:lang w:val="en-US" w:eastAsia="zh-CN"/>
        </w:rPr>
        <w:t>12</w:t>
      </w:r>
      <w:r>
        <w:rPr>
          <w:rFonts w:hint="eastAsia" w:ascii="宋体" w:hAnsi="宋体" w:cs="宋体"/>
          <w:color w:val="auto"/>
        </w:rPr>
        <w:t>日09时00分（北京时间）</w:t>
      </w:r>
    </w:p>
    <w:p>
      <w:pPr>
        <w:ind w:firstLine="480" w:firstLineChars="200"/>
        <w:rPr>
          <w:rFonts w:ascii="宋体" w:hAnsi="宋体" w:cs="宋体"/>
          <w:color w:val="auto"/>
        </w:rPr>
      </w:pPr>
      <w:r>
        <w:rPr>
          <w:rFonts w:hint="eastAsia" w:ascii="宋体" w:hAnsi="宋体" w:cs="宋体"/>
          <w:color w:val="auto"/>
        </w:rPr>
        <w:t>2、地点：加密电子投标文件须在投标文件提交截止时间前通过“河南省公共资源交易中心（http://www.hnggzy.net/）”电子交易平台加密上传。逾期上传的或者未上传指定地点的投标文件，采购人不予受理。</w:t>
      </w:r>
    </w:p>
    <w:p>
      <w:pPr>
        <w:ind w:firstLine="482" w:firstLineChars="200"/>
        <w:rPr>
          <w:b/>
          <w:bCs/>
          <w:color w:val="auto"/>
        </w:rPr>
      </w:pPr>
      <w:r>
        <w:rPr>
          <w:rFonts w:hint="eastAsia"/>
          <w:b/>
          <w:bCs/>
          <w:color w:val="auto"/>
        </w:rPr>
        <w:t>五、开标时间及地点</w:t>
      </w:r>
    </w:p>
    <w:p>
      <w:pPr>
        <w:ind w:firstLine="480" w:firstLineChars="200"/>
        <w:rPr>
          <w:rFonts w:ascii="宋体" w:hAnsi="宋体" w:cs="宋体"/>
          <w:color w:val="auto"/>
        </w:rPr>
      </w:pPr>
      <w:r>
        <w:rPr>
          <w:rFonts w:hint="eastAsia" w:ascii="宋体" w:hAnsi="宋体" w:cs="宋体"/>
          <w:color w:val="auto"/>
        </w:rPr>
        <w:t>1.时间：202</w:t>
      </w:r>
      <w:r>
        <w:rPr>
          <w:rFonts w:hint="eastAsia" w:ascii="宋体" w:hAnsi="宋体" w:cs="宋体"/>
          <w:color w:val="auto"/>
          <w:lang w:val="en-US" w:eastAsia="zh-CN"/>
        </w:rPr>
        <w:t>3</w:t>
      </w:r>
      <w:r>
        <w:rPr>
          <w:rFonts w:hint="eastAsia" w:ascii="宋体" w:hAnsi="宋体" w:cs="宋体"/>
          <w:color w:val="auto"/>
        </w:rPr>
        <w:t>年</w:t>
      </w:r>
      <w:r>
        <w:rPr>
          <w:rFonts w:hint="eastAsia" w:ascii="宋体" w:hAnsi="宋体" w:cs="宋体"/>
          <w:color w:val="auto"/>
          <w:lang w:val="en-US" w:eastAsia="zh-CN"/>
        </w:rPr>
        <w:t>09</w:t>
      </w:r>
      <w:r>
        <w:rPr>
          <w:rFonts w:hint="eastAsia" w:ascii="宋体" w:hAnsi="宋体" w:cs="宋体"/>
          <w:color w:val="auto"/>
        </w:rPr>
        <w:t>月</w:t>
      </w:r>
      <w:r>
        <w:rPr>
          <w:rFonts w:hint="eastAsia" w:ascii="宋体" w:hAnsi="宋体" w:cs="宋体"/>
          <w:color w:val="auto"/>
          <w:lang w:val="en-US" w:eastAsia="zh-CN"/>
        </w:rPr>
        <w:t>12</w:t>
      </w:r>
      <w:r>
        <w:rPr>
          <w:rFonts w:hint="eastAsia" w:ascii="宋体" w:hAnsi="宋体" w:cs="宋体"/>
          <w:color w:val="auto"/>
        </w:rPr>
        <w:t>日09时00分（北京时间）</w:t>
      </w:r>
    </w:p>
    <w:p>
      <w:pPr>
        <w:ind w:firstLine="480" w:firstLineChars="200"/>
        <w:rPr>
          <w:rFonts w:ascii="宋体" w:hAnsi="宋体" w:cs="宋体"/>
        </w:rPr>
      </w:pPr>
      <w:r>
        <w:rPr>
          <w:rFonts w:hint="eastAsia" w:ascii="宋体" w:hAnsi="宋体" w:cs="宋体"/>
          <w:color w:val="auto"/>
        </w:rPr>
        <w:t>2.地点：河南省公共资源交易中心远程开标室(三)-5，郑</w:t>
      </w:r>
      <w:r>
        <w:rPr>
          <w:rFonts w:hint="eastAsia" w:ascii="宋体" w:hAnsi="宋体" w:cs="宋体"/>
        </w:rPr>
        <w:t>州市经二路12号（经二路与纬四路向南50米路西）。</w:t>
      </w:r>
    </w:p>
    <w:p>
      <w:pPr>
        <w:ind w:firstLine="482" w:firstLineChars="200"/>
        <w:rPr>
          <w:b/>
          <w:bCs/>
        </w:rPr>
      </w:pPr>
      <w:r>
        <w:rPr>
          <w:rFonts w:hint="eastAsia"/>
          <w:b/>
          <w:bCs/>
        </w:rPr>
        <w:t>六、发布公告的媒介及招标公告期限</w:t>
      </w:r>
    </w:p>
    <w:p>
      <w:pPr>
        <w:ind w:firstLine="480" w:firstLineChars="200"/>
        <w:rPr>
          <w:rFonts w:ascii="宋体" w:hAnsi="宋体" w:cs="宋体"/>
        </w:rPr>
      </w:pPr>
      <w:r>
        <w:rPr>
          <w:rFonts w:hint="eastAsia" w:ascii="宋体" w:hAnsi="宋体" w:cs="宋体"/>
        </w:rPr>
        <w:t>本次招标公告在《河南省政府采购网》、《河南省公共资源交易中心网》上发布。招标公告期限为五个工作日。</w:t>
      </w:r>
    </w:p>
    <w:p>
      <w:pPr>
        <w:ind w:firstLine="482" w:firstLineChars="200"/>
        <w:rPr>
          <w:b/>
          <w:bCs/>
        </w:rPr>
      </w:pPr>
      <w:r>
        <w:rPr>
          <w:rFonts w:hint="eastAsia"/>
          <w:b/>
          <w:bCs/>
        </w:rPr>
        <w:t>七、其他补充事宜</w:t>
      </w:r>
    </w:p>
    <w:p>
      <w:pPr>
        <w:ind w:firstLine="480" w:firstLineChars="200"/>
        <w:rPr>
          <w:rFonts w:ascii="宋体" w:hAnsi="宋体" w:cs="宋体"/>
        </w:rPr>
      </w:pPr>
      <w:r>
        <w:rPr>
          <w:rFonts w:hint="eastAsia" w:ascii="宋体" w:hAnsi="宋体" w:cs="宋体"/>
        </w:rPr>
        <w:t>本项目需要优先落实的政府采购政策：</w:t>
      </w:r>
    </w:p>
    <w:p>
      <w:pPr>
        <w:ind w:firstLine="480" w:firstLineChars="200"/>
        <w:rPr>
          <w:rFonts w:ascii="宋体" w:hAnsi="宋体" w:cs="宋体"/>
        </w:rPr>
      </w:pPr>
      <w:r>
        <w:rPr>
          <w:rFonts w:hint="eastAsia" w:ascii="宋体" w:hAnsi="宋体" w:cs="宋体"/>
        </w:rPr>
        <w:t>1.《关于印发节能产品政府采购品目清单的通知》（财库〔2019〕19号）；</w:t>
      </w:r>
    </w:p>
    <w:p>
      <w:pPr>
        <w:ind w:firstLine="480" w:firstLineChars="200"/>
        <w:rPr>
          <w:rFonts w:ascii="宋体" w:hAnsi="宋体" w:cs="宋体"/>
        </w:rPr>
      </w:pPr>
      <w:r>
        <w:rPr>
          <w:rFonts w:hint="eastAsia" w:ascii="宋体" w:hAnsi="宋体" w:cs="宋体"/>
        </w:rPr>
        <w:t>2.《关于印发环境标志产品政府采购品目清单的通知》（财库〔2019〕18号）；</w:t>
      </w:r>
    </w:p>
    <w:p>
      <w:pPr>
        <w:ind w:firstLine="480" w:firstLineChars="200"/>
        <w:rPr>
          <w:rFonts w:ascii="宋体" w:hAnsi="宋体" w:cs="宋体"/>
        </w:rPr>
      </w:pPr>
      <w:r>
        <w:rPr>
          <w:rFonts w:hint="eastAsia" w:ascii="宋体" w:hAnsi="宋体" w:cs="宋体"/>
        </w:rPr>
        <w:t>3.《政府采购促进中小企业发展管理办法》(财库〔2020〕46号）；</w:t>
      </w:r>
    </w:p>
    <w:p>
      <w:pPr>
        <w:ind w:firstLine="480" w:firstLineChars="200"/>
        <w:rPr>
          <w:rFonts w:ascii="宋体" w:hAnsi="宋体" w:cs="宋体"/>
        </w:rPr>
      </w:pPr>
      <w:r>
        <w:rPr>
          <w:rFonts w:hint="eastAsia" w:ascii="宋体" w:hAnsi="宋体" w:cs="宋体"/>
        </w:rPr>
        <w:t>4.《关于进一步加大政府采购支持中小企业力度的通知》（财库〔2022〕19号）；</w:t>
      </w:r>
    </w:p>
    <w:p>
      <w:pPr>
        <w:ind w:firstLine="480" w:firstLineChars="200"/>
        <w:rPr>
          <w:rFonts w:ascii="宋体" w:hAnsi="宋体" w:cs="宋体"/>
        </w:rPr>
      </w:pPr>
      <w:r>
        <w:rPr>
          <w:rFonts w:hint="eastAsia" w:ascii="宋体" w:hAnsi="宋体" w:cs="宋体"/>
        </w:rPr>
        <w:t>5.《财政部、司法部关于政府采购支持监狱企业发展有关问题的通知》（财库[2014]68号）；</w:t>
      </w:r>
    </w:p>
    <w:p>
      <w:pPr>
        <w:ind w:firstLine="480" w:firstLineChars="200"/>
        <w:rPr>
          <w:rFonts w:ascii="宋体" w:hAnsi="宋体" w:cs="宋体"/>
        </w:rPr>
      </w:pPr>
      <w:r>
        <w:rPr>
          <w:rFonts w:hint="eastAsia" w:ascii="宋体" w:hAnsi="宋体" w:cs="宋体"/>
        </w:rPr>
        <w:t>6.《三部门联合发布关于促进残疾人就业政府采购政策的通知》（财库[2017]141号）。</w:t>
      </w:r>
    </w:p>
    <w:p>
      <w:pPr>
        <w:ind w:firstLine="482" w:firstLineChars="200"/>
        <w:rPr>
          <w:b/>
          <w:bCs/>
        </w:rPr>
      </w:pPr>
      <w:r>
        <w:rPr>
          <w:rFonts w:hint="eastAsia"/>
          <w:b/>
          <w:bCs/>
        </w:rPr>
        <w:t>八、凡对本次采购提出询问，请按照以下方式联系</w:t>
      </w:r>
    </w:p>
    <w:p>
      <w:pPr>
        <w:ind w:firstLine="240" w:firstLineChars="100"/>
        <w:rPr>
          <w:rFonts w:ascii="宋体" w:hAnsi="宋体" w:cs="宋体"/>
        </w:rPr>
      </w:pPr>
      <w:r>
        <w:rPr>
          <w:rFonts w:hint="eastAsia" w:ascii="宋体" w:hAnsi="宋体" w:cs="宋体"/>
        </w:rPr>
        <w:t>1.采购人信息</w:t>
      </w:r>
    </w:p>
    <w:p>
      <w:pPr>
        <w:ind w:firstLine="480" w:firstLineChars="200"/>
        <w:rPr>
          <w:rFonts w:ascii="宋体" w:hAnsi="宋体" w:cs="宋体"/>
        </w:rPr>
      </w:pPr>
      <w:r>
        <w:rPr>
          <w:rFonts w:hint="eastAsia" w:ascii="宋体" w:hAnsi="宋体" w:cs="宋体"/>
        </w:rPr>
        <w:t>名称：郑州大学第二附属医院</w:t>
      </w:r>
    </w:p>
    <w:p>
      <w:pPr>
        <w:ind w:firstLine="480" w:firstLineChars="200"/>
        <w:rPr>
          <w:rFonts w:ascii="宋体" w:hAnsi="宋体" w:cs="宋体"/>
        </w:rPr>
      </w:pPr>
      <w:r>
        <w:rPr>
          <w:rFonts w:hint="eastAsia" w:ascii="宋体" w:hAnsi="宋体" w:cs="宋体"/>
        </w:rPr>
        <w:t>地址：河南省郑州市经八路2号</w:t>
      </w:r>
    </w:p>
    <w:p>
      <w:pPr>
        <w:ind w:firstLine="480" w:firstLineChars="200"/>
        <w:rPr>
          <w:rFonts w:ascii="宋体" w:hAnsi="宋体" w:cs="宋体"/>
        </w:rPr>
      </w:pPr>
      <w:r>
        <w:rPr>
          <w:rFonts w:hint="eastAsia" w:ascii="宋体" w:hAnsi="宋体" w:cs="宋体"/>
        </w:rPr>
        <w:t>联系人：齐女士、怀先生</w:t>
      </w:r>
    </w:p>
    <w:p>
      <w:pPr>
        <w:ind w:firstLine="480" w:firstLineChars="200"/>
        <w:rPr>
          <w:rFonts w:ascii="宋体" w:hAnsi="宋体" w:cs="宋体"/>
        </w:rPr>
      </w:pPr>
      <w:r>
        <w:rPr>
          <w:rFonts w:hint="eastAsia" w:ascii="宋体" w:hAnsi="宋体" w:cs="宋体"/>
        </w:rPr>
        <w:t>联系方式：0371-86099382</w:t>
      </w:r>
    </w:p>
    <w:p>
      <w:pPr>
        <w:ind w:firstLine="240" w:firstLineChars="100"/>
        <w:rPr>
          <w:rFonts w:ascii="宋体" w:hAnsi="宋体" w:cs="宋体"/>
        </w:rPr>
      </w:pPr>
      <w:r>
        <w:rPr>
          <w:rFonts w:hint="eastAsia" w:ascii="宋体" w:hAnsi="宋体" w:cs="宋体"/>
        </w:rPr>
        <w:t>2.采购代理机构信息（如有）</w:t>
      </w:r>
    </w:p>
    <w:p>
      <w:pPr>
        <w:ind w:firstLine="480" w:firstLineChars="200"/>
        <w:rPr>
          <w:rFonts w:ascii="宋体" w:hAnsi="宋体" w:cs="宋体"/>
        </w:rPr>
      </w:pPr>
      <w:r>
        <w:rPr>
          <w:rFonts w:hint="eastAsia" w:ascii="宋体" w:hAnsi="宋体" w:cs="宋体"/>
        </w:rPr>
        <w:t>名称：欧邦工程管理集团有限公司</w:t>
      </w:r>
    </w:p>
    <w:p>
      <w:pPr>
        <w:ind w:firstLine="480" w:firstLineChars="200"/>
        <w:rPr>
          <w:rFonts w:ascii="宋体" w:hAnsi="宋体" w:cs="宋体"/>
        </w:rPr>
      </w:pPr>
      <w:r>
        <w:rPr>
          <w:rFonts w:hint="eastAsia" w:ascii="宋体" w:hAnsi="宋体" w:cs="宋体"/>
        </w:rPr>
        <w:t>地址：郑州市金水区经三路北85号3号楼13层03号</w:t>
      </w:r>
    </w:p>
    <w:p>
      <w:pPr>
        <w:ind w:firstLine="480" w:firstLineChars="200"/>
        <w:rPr>
          <w:rFonts w:ascii="宋体" w:hAnsi="宋体" w:cs="宋体"/>
        </w:rPr>
      </w:pPr>
      <w:r>
        <w:rPr>
          <w:rFonts w:hint="eastAsia" w:ascii="宋体" w:hAnsi="宋体" w:cs="宋体"/>
        </w:rPr>
        <w:t>联系人：郝玉杰</w:t>
      </w:r>
    </w:p>
    <w:p>
      <w:pPr>
        <w:ind w:firstLine="480" w:firstLineChars="200"/>
        <w:rPr>
          <w:rFonts w:ascii="宋体" w:hAnsi="宋体" w:cs="宋体"/>
        </w:rPr>
      </w:pPr>
      <w:r>
        <w:rPr>
          <w:rFonts w:hint="eastAsia" w:ascii="宋体" w:hAnsi="宋体" w:cs="宋体"/>
        </w:rPr>
        <w:t>联系方式：0371-55053711/15238348893</w:t>
      </w:r>
    </w:p>
    <w:p>
      <w:pPr>
        <w:ind w:firstLine="240" w:firstLineChars="100"/>
        <w:rPr>
          <w:rFonts w:ascii="宋体" w:hAnsi="宋体" w:cs="宋体"/>
        </w:rPr>
      </w:pPr>
      <w:r>
        <w:rPr>
          <w:rFonts w:hint="eastAsia" w:ascii="宋体" w:hAnsi="宋体" w:cs="宋体"/>
        </w:rPr>
        <w:t>3.项目联系方式</w:t>
      </w:r>
    </w:p>
    <w:p>
      <w:pPr>
        <w:ind w:firstLine="480" w:firstLineChars="200"/>
        <w:rPr>
          <w:rFonts w:ascii="宋体" w:hAnsi="宋体" w:cs="宋体"/>
        </w:rPr>
      </w:pPr>
      <w:r>
        <w:rPr>
          <w:rFonts w:hint="eastAsia" w:ascii="宋体" w:hAnsi="宋体" w:cs="宋体"/>
        </w:rPr>
        <w:t>项目联系人：郝玉杰</w:t>
      </w:r>
    </w:p>
    <w:p>
      <w:pPr>
        <w:ind w:firstLine="480" w:firstLineChars="200"/>
        <w:rPr>
          <w:rFonts w:ascii="宋体" w:hAnsi="宋体" w:cs="宋体"/>
        </w:rPr>
      </w:pPr>
      <w:r>
        <w:rPr>
          <w:rFonts w:hint="eastAsia" w:ascii="宋体" w:hAnsi="宋体" w:cs="宋体"/>
        </w:rPr>
        <w:t>联系方式：0371-55053711/15238348893</w:t>
      </w:r>
    </w:p>
    <w:p>
      <w:pPr>
        <w:rPr>
          <w:rFonts w:ascii="宋体" w:hAnsi="宋体" w:cs="宋体"/>
        </w:rPr>
      </w:pPr>
    </w:p>
    <w:p>
      <w:p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2"/>
        <w:numPr>
          <w:ilvl w:val="0"/>
          <w:numId w:val="0"/>
        </w:numPr>
        <w:jc w:val="center"/>
        <w:rPr>
          <w:rFonts w:ascii="宋体" w:hAnsi="宋体" w:cs="宋体"/>
          <w:b/>
          <w:sz w:val="36"/>
          <w:szCs w:val="36"/>
        </w:rPr>
      </w:pPr>
      <w:bookmarkStart w:id="5" w:name="_Toc1859"/>
      <w:bookmarkStart w:id="6" w:name="_Toc6278"/>
      <w:r>
        <w:rPr>
          <w:rFonts w:hint="eastAsia" w:ascii="宋体" w:hAnsi="宋体" w:cs="宋体"/>
          <w:b/>
          <w:sz w:val="36"/>
          <w:szCs w:val="36"/>
        </w:rPr>
        <w:t>第二章  投标人须知</w:t>
      </w:r>
      <w:bookmarkEnd w:id="5"/>
      <w:bookmarkEnd w:id="6"/>
    </w:p>
    <w:p>
      <w:pPr>
        <w:pStyle w:val="3"/>
      </w:pPr>
      <w:bookmarkStart w:id="7" w:name="_Toc23042"/>
      <w:bookmarkStart w:id="8" w:name="_Toc2214"/>
      <w:bookmarkStart w:id="9" w:name="_Toc256363511"/>
      <w:r>
        <w:rPr>
          <w:rFonts w:hint="eastAsia"/>
        </w:rPr>
        <w:t>投标人须知前附表</w:t>
      </w:r>
      <w:bookmarkEnd w:id="7"/>
      <w:bookmarkEnd w:id="8"/>
      <w:bookmarkEnd w:id="9"/>
    </w:p>
    <w:tbl>
      <w:tblPr>
        <w:tblStyle w:val="14"/>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331"/>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vAlign w:val="center"/>
          </w:tcPr>
          <w:p>
            <w:pPr>
              <w:jc w:val="center"/>
              <w:rPr>
                <w:b/>
                <w:bCs/>
                <w:vertAlign w:val="baseline"/>
              </w:rPr>
            </w:pPr>
            <w:r>
              <w:rPr>
                <w:rFonts w:hint="eastAsia"/>
                <w:b/>
                <w:bCs/>
                <w:vertAlign w:val="baseline"/>
              </w:rPr>
              <w:t>条款号</w:t>
            </w:r>
          </w:p>
        </w:tc>
        <w:tc>
          <w:tcPr>
            <w:tcW w:w="2331" w:type="dxa"/>
            <w:vAlign w:val="center"/>
          </w:tcPr>
          <w:p>
            <w:pPr>
              <w:jc w:val="center"/>
              <w:rPr>
                <w:b/>
                <w:bCs/>
                <w:vertAlign w:val="baseline"/>
              </w:rPr>
            </w:pPr>
            <w:r>
              <w:rPr>
                <w:rFonts w:hint="eastAsia"/>
                <w:b/>
                <w:bCs/>
                <w:vertAlign w:val="baseline"/>
              </w:rPr>
              <w:t>条款名称</w:t>
            </w:r>
          </w:p>
        </w:tc>
        <w:tc>
          <w:tcPr>
            <w:tcW w:w="5937" w:type="dxa"/>
            <w:vAlign w:val="center"/>
          </w:tcPr>
          <w:p>
            <w:pPr>
              <w:jc w:val="center"/>
              <w:rPr>
                <w:b/>
                <w:bCs/>
                <w:vertAlign w:val="baseline"/>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1.1.2</w:t>
            </w:r>
          </w:p>
        </w:tc>
        <w:tc>
          <w:tcPr>
            <w:tcW w:w="2331" w:type="dxa"/>
            <w:vAlign w:val="center"/>
          </w:tcPr>
          <w:p>
            <w:pPr>
              <w:jc w:val="center"/>
              <w:rPr>
                <w:rFonts w:hint="eastAsia" w:ascii="宋体" w:hAnsi="宋体" w:eastAsia="宋体" w:cs="宋体"/>
                <w:vertAlign w:val="baseline"/>
              </w:rPr>
            </w:pPr>
            <w:r>
              <w:rPr>
                <w:rFonts w:hint="eastAsia" w:ascii="宋体" w:hAnsi="宋体" w:cs="宋体"/>
              </w:rPr>
              <w:t>采购人</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名称：郑州大学第二附属医院</w:t>
            </w:r>
          </w:p>
          <w:p>
            <w:pPr>
              <w:jc w:val="both"/>
              <w:rPr>
                <w:rFonts w:hint="eastAsia" w:ascii="宋体" w:hAnsi="宋体" w:eastAsia="宋体" w:cs="宋体"/>
                <w:vertAlign w:val="baseline"/>
              </w:rPr>
            </w:pPr>
            <w:r>
              <w:rPr>
                <w:rFonts w:hint="eastAsia" w:ascii="宋体" w:hAnsi="宋体" w:eastAsia="宋体" w:cs="宋体"/>
                <w:vertAlign w:val="baseline"/>
              </w:rPr>
              <w:t>地址：河南省郑州市经八路2号</w:t>
            </w:r>
          </w:p>
          <w:p>
            <w:pPr>
              <w:jc w:val="both"/>
              <w:rPr>
                <w:rFonts w:hint="eastAsia" w:ascii="宋体" w:hAnsi="宋体" w:eastAsia="宋体" w:cs="宋体"/>
                <w:vertAlign w:val="baseline"/>
              </w:rPr>
            </w:pPr>
            <w:r>
              <w:rPr>
                <w:rFonts w:hint="eastAsia" w:ascii="宋体" w:hAnsi="宋体" w:eastAsia="宋体" w:cs="宋体"/>
                <w:vertAlign w:val="baseline"/>
              </w:rPr>
              <w:t>联系人：齐女士、怀先生</w:t>
            </w:r>
          </w:p>
          <w:p>
            <w:pPr>
              <w:jc w:val="both"/>
              <w:rPr>
                <w:rFonts w:hint="eastAsia" w:ascii="宋体" w:hAnsi="宋体" w:eastAsia="宋体" w:cs="宋体"/>
                <w:vertAlign w:val="baseline"/>
              </w:rPr>
            </w:pPr>
            <w:r>
              <w:rPr>
                <w:rFonts w:hint="eastAsia" w:ascii="宋体" w:hAnsi="宋体" w:eastAsia="宋体" w:cs="宋体"/>
                <w:vertAlign w:val="baseline"/>
              </w:rPr>
              <w:t>联系方式：0371-86099382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采购代理机构</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名称：欧邦工程管理集团有限公司</w:t>
            </w:r>
          </w:p>
          <w:p>
            <w:pPr>
              <w:jc w:val="both"/>
              <w:rPr>
                <w:rFonts w:hint="eastAsia" w:ascii="宋体" w:hAnsi="宋体" w:eastAsia="宋体" w:cs="宋体"/>
                <w:vertAlign w:val="baseline"/>
              </w:rPr>
            </w:pPr>
            <w:r>
              <w:rPr>
                <w:rFonts w:hint="eastAsia" w:ascii="宋体" w:hAnsi="宋体" w:eastAsia="宋体" w:cs="宋体"/>
                <w:vertAlign w:val="baseline"/>
              </w:rPr>
              <w:t>地址：郑州市金水区经三路北85号3号楼13层03号</w:t>
            </w:r>
          </w:p>
          <w:p>
            <w:pPr>
              <w:jc w:val="both"/>
              <w:rPr>
                <w:rFonts w:hint="eastAsia" w:ascii="宋体" w:hAnsi="宋体" w:eastAsia="宋体" w:cs="宋体"/>
                <w:vertAlign w:val="baseline"/>
              </w:rPr>
            </w:pPr>
            <w:r>
              <w:rPr>
                <w:rFonts w:hint="eastAsia" w:ascii="宋体" w:hAnsi="宋体" w:eastAsia="宋体" w:cs="宋体"/>
                <w:vertAlign w:val="baseline"/>
              </w:rPr>
              <w:t>联系人：郝玉杰</w:t>
            </w:r>
          </w:p>
          <w:p>
            <w:pPr>
              <w:jc w:val="both"/>
              <w:rPr>
                <w:rFonts w:hint="eastAsia" w:ascii="宋体" w:hAnsi="宋体" w:eastAsia="宋体" w:cs="宋体"/>
                <w:vertAlign w:val="baseline"/>
              </w:rPr>
            </w:pPr>
            <w:r>
              <w:rPr>
                <w:rFonts w:hint="eastAsia" w:ascii="宋体" w:hAnsi="宋体" w:eastAsia="宋体" w:cs="宋体"/>
                <w:vertAlign w:val="baseline"/>
              </w:rPr>
              <w:t>联系方式：0371-55053711/15238348893</w:t>
            </w:r>
          </w:p>
          <w:p>
            <w:pPr>
              <w:jc w:val="both"/>
              <w:rPr>
                <w:rFonts w:hint="eastAsia" w:ascii="宋体" w:hAnsi="宋体" w:eastAsia="宋体" w:cs="宋体"/>
                <w:vertAlign w:val="baseline"/>
              </w:rPr>
            </w:pPr>
            <w:r>
              <w:rPr>
                <w:rFonts w:hint="eastAsia" w:ascii="宋体" w:hAnsi="宋体" w:eastAsia="宋体" w:cs="宋体"/>
                <w:vertAlign w:val="baseline"/>
              </w:rPr>
              <w:t>邮箱：63893569@qq.com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1.1.4</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采购项目名称</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郑州大学第二附属医院西门子DSA、飞利浦DSA维保服务采购项目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1.1.5</w:t>
            </w:r>
          </w:p>
        </w:tc>
        <w:tc>
          <w:tcPr>
            <w:tcW w:w="2331"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rPr>
              <w:t>采购项目</w:t>
            </w:r>
            <w:r>
              <w:rPr>
                <w:rFonts w:hint="eastAsia" w:ascii="宋体" w:hAnsi="宋体" w:cs="宋体"/>
                <w:vertAlign w:val="baseline"/>
                <w:lang w:eastAsia="zh-CN"/>
              </w:rPr>
              <w:t>属性</w:t>
            </w:r>
          </w:p>
        </w:tc>
        <w:tc>
          <w:tcPr>
            <w:tcW w:w="5937" w:type="dxa"/>
            <w:vAlign w:val="center"/>
          </w:tcPr>
          <w:p>
            <w:pPr>
              <w:jc w:val="both"/>
              <w:rPr>
                <w:rFonts w:hint="eastAsia" w:ascii="宋体" w:hAnsi="宋体" w:eastAsia="宋体" w:cs="宋体"/>
                <w:vertAlign w:val="baseline"/>
                <w:lang w:eastAsia="zh-CN"/>
              </w:rPr>
            </w:pPr>
            <w:r>
              <w:rPr>
                <w:rFonts w:hint="eastAsia" w:ascii="宋体" w:hAnsi="宋体" w:cs="宋体"/>
                <w:vertAlign w:val="baseline"/>
                <w:lang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1.1.6</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项目编号</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豫财招标采购-2023-633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1.1.7</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所属包号</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本项目只有一个标包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1.2.1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资金来源及比例</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自筹资金，100%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1.2.2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采购预算</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1050000.00元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1.2.3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最高限价</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最高限价（控制价）为1020000.00元。</w:t>
            </w:r>
          </w:p>
          <w:p>
            <w:pPr>
              <w:jc w:val="both"/>
              <w:rPr>
                <w:rFonts w:hint="eastAsia" w:ascii="宋体" w:hAnsi="宋体" w:eastAsia="宋体" w:cs="宋体"/>
                <w:vertAlign w:val="baseline"/>
              </w:rPr>
            </w:pPr>
            <w:r>
              <w:rPr>
                <w:rFonts w:hint="eastAsia" w:ascii="宋体" w:hAnsi="宋体" w:eastAsia="宋体" w:cs="宋体"/>
                <w:b/>
                <w:bCs/>
                <w:vertAlign w:val="baseline"/>
              </w:rPr>
              <w:t>投标报价超过最高限价的，按无效标处理。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1.3.1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采购内容</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郑州大学第二附属医院西门子DSA、飞利浦DSA维保服务及其他伴随服务等（具体要求详见招标文件）。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1.3.2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服务期限</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自合同签订之日起3年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1.3.3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服务地点</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1.3.4</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服务质量</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符合国家、行业质量合格标准，满足采购人要求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1.4.1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投标供应商资质条件、能力和信誉</w:t>
            </w:r>
          </w:p>
        </w:tc>
        <w:tc>
          <w:tcPr>
            <w:tcW w:w="5937" w:type="dxa"/>
            <w:vAlign w:val="center"/>
          </w:tcPr>
          <w:p>
            <w:pPr>
              <w:jc w:val="both"/>
              <w:rPr>
                <w:rFonts w:hint="eastAsia" w:ascii="宋体" w:hAnsi="宋体" w:eastAsia="宋体" w:cs="宋体"/>
                <w:vertAlign w:val="baseline"/>
              </w:rPr>
            </w:pPr>
            <w:r>
              <w:rPr>
                <w:rFonts w:hint="eastAsia" w:ascii="宋体" w:hAnsi="宋体" w:cs="宋体"/>
                <w:vertAlign w:val="baseline"/>
                <w:lang w:val="en-US" w:eastAsia="zh-CN"/>
              </w:rPr>
              <w:t>1</w:t>
            </w:r>
            <w:r>
              <w:rPr>
                <w:rFonts w:hint="eastAsia" w:ascii="宋体" w:hAnsi="宋体" w:eastAsia="宋体" w:cs="宋体"/>
                <w:vertAlign w:val="baseline"/>
              </w:rPr>
              <w:t>.具有独立承担民事责任的能力；供应商是企业（包括合伙企业），应提供在工商部门注册的有效“企业法人营业执照”或“营业执照”复印件或扫描件；供应商是事业单位，应提供有效的“事业单位法人证书”复印件或扫描件；</w:t>
            </w:r>
          </w:p>
          <w:p>
            <w:pPr>
              <w:jc w:val="both"/>
              <w:rPr>
                <w:rFonts w:hint="eastAsia" w:ascii="宋体" w:hAnsi="宋体" w:eastAsia="宋体" w:cs="宋体"/>
                <w:vertAlign w:val="baseline"/>
              </w:rPr>
            </w:pPr>
            <w:r>
              <w:rPr>
                <w:rFonts w:hint="eastAsia" w:ascii="宋体" w:hAnsi="宋体" w:cs="宋体"/>
                <w:vertAlign w:val="baseline"/>
                <w:lang w:val="en-US" w:eastAsia="zh-CN"/>
              </w:rPr>
              <w:t>2.</w:t>
            </w:r>
            <w:r>
              <w:rPr>
                <w:rFonts w:hint="eastAsia" w:ascii="宋体" w:hAnsi="宋体" w:eastAsia="宋体" w:cs="宋体"/>
                <w:vertAlign w:val="baseline"/>
              </w:rPr>
              <w:t>具有健全的财务制度，提供经审计的2021或2022年度财务状况报告（公司成立年限不足的企业应提供其基本开户银行出具的资信证明）；</w:t>
            </w:r>
          </w:p>
          <w:p>
            <w:pPr>
              <w:jc w:val="both"/>
              <w:rPr>
                <w:rFonts w:hint="eastAsia" w:ascii="宋体" w:hAnsi="宋体" w:eastAsia="宋体" w:cs="宋体"/>
                <w:vertAlign w:val="baseline"/>
              </w:rPr>
            </w:pPr>
            <w:r>
              <w:rPr>
                <w:rFonts w:hint="eastAsia" w:ascii="宋体" w:hAnsi="宋体" w:eastAsia="宋体" w:cs="宋体"/>
                <w:vertAlign w:val="baseline"/>
              </w:rPr>
              <w:t>3.具有依法缴纳税收和社会保障资金的良好记录，提供2023年1月1日以来至少一个月的依法缴纳税收和社会保障资金的相关证明（依法免税或不需要缴纳社会保障资金的供应商，应提供相应文件证明其依法免税或不需要缴纳社会保障资金）；</w:t>
            </w:r>
          </w:p>
          <w:p>
            <w:pPr>
              <w:jc w:val="both"/>
              <w:rPr>
                <w:rFonts w:hint="eastAsia" w:ascii="宋体" w:hAnsi="宋体" w:eastAsia="宋体" w:cs="宋体"/>
                <w:vertAlign w:val="baseline"/>
              </w:rPr>
            </w:pPr>
            <w:r>
              <w:rPr>
                <w:rFonts w:hint="eastAsia" w:ascii="宋体" w:hAnsi="宋体" w:cs="宋体"/>
                <w:vertAlign w:val="baseline"/>
                <w:lang w:val="en-US" w:eastAsia="zh-CN"/>
              </w:rPr>
              <w:t>4</w:t>
            </w:r>
            <w:r>
              <w:rPr>
                <w:rFonts w:hint="eastAsia" w:ascii="宋体" w:hAnsi="宋体" w:eastAsia="宋体" w:cs="宋体"/>
                <w:vertAlign w:val="baseline"/>
              </w:rPr>
              <w:t>.具有履行合同所必需的设备和专业技术能力，提供声明函；</w:t>
            </w:r>
          </w:p>
          <w:p>
            <w:pPr>
              <w:jc w:val="both"/>
              <w:rPr>
                <w:rFonts w:hint="eastAsia" w:ascii="宋体" w:hAnsi="宋体" w:eastAsia="宋体" w:cs="宋体"/>
                <w:vertAlign w:val="baseline"/>
              </w:rPr>
            </w:pPr>
            <w:r>
              <w:rPr>
                <w:rFonts w:hint="eastAsia" w:ascii="宋体" w:hAnsi="宋体" w:cs="宋体"/>
                <w:vertAlign w:val="baseline"/>
                <w:lang w:val="en-US" w:eastAsia="zh-CN"/>
              </w:rPr>
              <w:t>5</w:t>
            </w:r>
            <w:r>
              <w:rPr>
                <w:rFonts w:hint="eastAsia" w:ascii="宋体" w:hAnsi="宋体" w:eastAsia="宋体" w:cs="宋体"/>
                <w:vertAlign w:val="baseline"/>
              </w:rPr>
              <w:t>.具有良好的商业信誉，在参加本次政府采购活动前三年内，在经营活动中没有重大违法记录的书面声明或证明材料；</w:t>
            </w:r>
          </w:p>
          <w:p>
            <w:pPr>
              <w:jc w:val="both"/>
              <w:rPr>
                <w:rFonts w:hint="eastAsia" w:ascii="宋体" w:hAnsi="宋体" w:eastAsia="宋体" w:cs="宋体"/>
                <w:vertAlign w:val="baseline"/>
              </w:rPr>
            </w:pPr>
            <w:r>
              <w:rPr>
                <w:rFonts w:hint="eastAsia" w:ascii="宋体" w:hAnsi="宋体" w:cs="宋体"/>
                <w:vertAlign w:val="baseline"/>
                <w:lang w:val="en-US" w:eastAsia="zh-CN"/>
              </w:rPr>
              <w:t>6</w:t>
            </w:r>
            <w:r>
              <w:rPr>
                <w:rFonts w:hint="eastAsia" w:ascii="宋体" w:hAnsi="宋体" w:eastAsia="宋体" w:cs="宋体"/>
                <w:vertAlign w:val="baseline"/>
              </w:rPr>
              <w:t>.单位负责人为同一人或者存在直接控股、管理关系的不同供应商，不得参加同一合同项下的政府采购活动，提供声明函；</w:t>
            </w:r>
          </w:p>
          <w:p>
            <w:pPr>
              <w:jc w:val="both"/>
              <w:rPr>
                <w:rFonts w:hint="eastAsia" w:ascii="宋体" w:hAnsi="宋体" w:eastAsia="宋体" w:cs="宋体"/>
                <w:vertAlign w:val="baseline"/>
              </w:rPr>
            </w:pPr>
            <w:r>
              <w:rPr>
                <w:rFonts w:hint="eastAsia" w:ascii="宋体" w:hAnsi="宋体" w:cs="宋体"/>
                <w:vertAlign w:val="baseline"/>
                <w:lang w:val="en-US" w:eastAsia="zh-CN"/>
              </w:rPr>
              <w:t>7</w:t>
            </w:r>
            <w:r>
              <w:rPr>
                <w:rFonts w:hint="eastAsia" w:ascii="宋体" w:hAnsi="宋体" w:eastAsia="宋体" w:cs="宋体"/>
                <w:vertAlign w:val="baseline"/>
              </w:rPr>
              <w:t>.根据《关于在政府采购活动中查询及使用信用记录有关问题的通知》(财库[2016]125号)的规定，对列入失信被执行人、重大税收违法失信主体、政府采购严重违法失信行为记录名单的投标供应商，拒绝参与本项目政府采购活动；采购人或采购代理机构查询渠道：</w:t>
            </w:r>
          </w:p>
          <w:p>
            <w:pPr>
              <w:jc w:val="both"/>
              <w:rPr>
                <w:rFonts w:hint="eastAsia" w:ascii="宋体" w:hAnsi="宋体" w:eastAsia="宋体" w:cs="宋体"/>
                <w:vertAlign w:val="baseline"/>
              </w:rPr>
            </w:pPr>
            <w:r>
              <w:rPr>
                <w:rFonts w:hint="eastAsia" w:ascii="宋体" w:hAnsi="宋体" w:eastAsia="宋体" w:cs="宋体"/>
                <w:vertAlign w:val="baseline"/>
              </w:rPr>
              <w:t>失信被执行人查询渠道：“中国执行信息公开网”网站；</w:t>
            </w:r>
          </w:p>
          <w:p>
            <w:pPr>
              <w:jc w:val="both"/>
              <w:rPr>
                <w:rFonts w:hint="eastAsia" w:ascii="宋体" w:hAnsi="宋体" w:eastAsia="宋体" w:cs="宋体"/>
                <w:vertAlign w:val="baseline"/>
              </w:rPr>
            </w:pPr>
            <w:r>
              <w:rPr>
                <w:rFonts w:hint="eastAsia" w:ascii="宋体" w:hAnsi="宋体" w:eastAsia="宋体" w:cs="宋体"/>
                <w:vertAlign w:val="baseline"/>
              </w:rPr>
              <w:t>重大税收违法失信主体查询渠道：“信用中国”网站；</w:t>
            </w:r>
          </w:p>
          <w:p>
            <w:pPr>
              <w:jc w:val="both"/>
              <w:rPr>
                <w:rFonts w:hint="eastAsia" w:ascii="宋体" w:hAnsi="宋体" w:eastAsia="宋体" w:cs="宋体"/>
                <w:vertAlign w:val="baseline"/>
              </w:rPr>
            </w:pPr>
            <w:r>
              <w:rPr>
                <w:rFonts w:hint="eastAsia" w:ascii="宋体" w:hAnsi="宋体" w:eastAsia="宋体" w:cs="宋体"/>
                <w:vertAlign w:val="baseline"/>
              </w:rPr>
              <w:t>政府采购严重违法失信行为查询渠道：“中国政府采购网”。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1.4.2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是否接受联合体</w:t>
            </w:r>
          </w:p>
          <w:p>
            <w:pPr>
              <w:jc w:val="center"/>
              <w:rPr>
                <w:rFonts w:hint="eastAsia" w:ascii="宋体" w:hAnsi="宋体" w:eastAsia="宋体" w:cs="宋体"/>
                <w:vertAlign w:val="baseline"/>
              </w:rPr>
            </w:pPr>
            <w:r>
              <w:rPr>
                <w:rFonts w:hint="eastAsia" w:ascii="宋体" w:hAnsi="宋体" w:eastAsia="宋体" w:cs="宋体"/>
                <w:vertAlign w:val="baseline"/>
              </w:rPr>
              <w:t>投标</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1.9.1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踏勘现场</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投标供应商自行勘探现场；费用自理。不统一组织。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1.10.1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投标预备会</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分包</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2.1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构成招标文件的</w:t>
            </w:r>
          </w:p>
          <w:p>
            <w:pPr>
              <w:jc w:val="center"/>
              <w:rPr>
                <w:rFonts w:hint="eastAsia" w:ascii="宋体" w:hAnsi="宋体" w:eastAsia="宋体" w:cs="宋体"/>
                <w:vertAlign w:val="baseline"/>
              </w:rPr>
            </w:pPr>
            <w:r>
              <w:rPr>
                <w:rFonts w:hint="eastAsia" w:ascii="宋体" w:hAnsi="宋体" w:eastAsia="宋体" w:cs="宋体"/>
                <w:vertAlign w:val="baseline"/>
              </w:rPr>
              <w:t>其他材料</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招标文件的补充文件（如有）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bookmarkStart w:id="334" w:name="_GoBack" w:colFirst="1" w:colLast="2"/>
            <w:r>
              <w:rPr>
                <w:rFonts w:hint="eastAsia" w:ascii="宋体" w:hAnsi="宋体" w:eastAsia="宋体" w:cs="宋体"/>
                <w:vertAlign w:val="baseline"/>
              </w:rPr>
              <w:t>2.2.2</w:t>
            </w:r>
          </w:p>
        </w:tc>
        <w:tc>
          <w:tcPr>
            <w:tcW w:w="2331"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投标截止时间</w:t>
            </w:r>
          </w:p>
        </w:tc>
        <w:tc>
          <w:tcPr>
            <w:tcW w:w="5937"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2023年</w:t>
            </w:r>
            <w:r>
              <w:rPr>
                <w:rFonts w:hint="eastAsia" w:ascii="宋体" w:hAnsi="宋体" w:cs="宋体"/>
                <w:color w:val="auto"/>
                <w:vertAlign w:val="baseline"/>
                <w:lang w:val="en-US" w:eastAsia="zh-CN"/>
              </w:rPr>
              <w:t>09</w:t>
            </w:r>
            <w:r>
              <w:rPr>
                <w:rFonts w:hint="eastAsia" w:ascii="宋体" w:hAnsi="宋体" w:eastAsia="宋体" w:cs="宋体"/>
                <w:color w:val="auto"/>
                <w:vertAlign w:val="baseline"/>
              </w:rPr>
              <w:t>月</w:t>
            </w:r>
            <w:r>
              <w:rPr>
                <w:rFonts w:hint="eastAsia" w:ascii="宋体" w:hAnsi="宋体" w:cs="宋体"/>
                <w:color w:val="auto"/>
                <w:vertAlign w:val="baseline"/>
                <w:lang w:val="en-US" w:eastAsia="zh-CN"/>
              </w:rPr>
              <w:t>12</w:t>
            </w:r>
            <w:r>
              <w:rPr>
                <w:rFonts w:hint="eastAsia" w:ascii="宋体" w:hAnsi="宋体" w:eastAsia="宋体" w:cs="宋体"/>
                <w:color w:val="auto"/>
                <w:vertAlign w:val="baseline"/>
              </w:rPr>
              <w:t>日09时00分（北京时间）</w:t>
            </w:r>
          </w:p>
        </w:tc>
      </w:tr>
      <w:bookmarkEnd w:id="3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2.2.3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投标供应商确认收到招标文件澄清的时间</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所有澄清均通过“河南省公共资源交易中心”电子交易平台发布，一经发布即视为供应商已收到并确认，请各供应商及时关注本项目通过“河南省公共资源交易中心”电子交易平台发出的通知，如有遗漏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2.3.2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投标供应商确认收到招标文件修改的时间</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所有</w:t>
            </w:r>
            <w:r>
              <w:rPr>
                <w:rFonts w:hint="eastAsia" w:ascii="宋体" w:hAnsi="宋体" w:cs="宋体"/>
                <w:vertAlign w:val="baseline"/>
                <w:lang w:eastAsia="zh-CN"/>
              </w:rPr>
              <w:t>修改</w:t>
            </w:r>
            <w:r>
              <w:rPr>
                <w:rFonts w:hint="eastAsia" w:ascii="宋体" w:hAnsi="宋体" w:eastAsia="宋体" w:cs="宋体"/>
                <w:vertAlign w:val="baseline"/>
              </w:rPr>
              <w:t>均通过“河南省公共资源交易中心”电子交易平台发布，一经发布即视为供应商已收到并确认，请各供应商及时关注本项目通过“河南省公共资源交易中心”电子交易平台发出的通知，如有遗漏自行负责。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3.1.1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构成投标文件的</w:t>
            </w:r>
          </w:p>
          <w:p>
            <w:pPr>
              <w:jc w:val="center"/>
              <w:rPr>
                <w:rFonts w:hint="eastAsia" w:ascii="宋体" w:hAnsi="宋体" w:eastAsia="宋体" w:cs="宋体"/>
                <w:vertAlign w:val="baseline"/>
              </w:rPr>
            </w:pPr>
            <w:r>
              <w:rPr>
                <w:rFonts w:hint="eastAsia" w:ascii="宋体" w:hAnsi="宋体" w:eastAsia="宋体" w:cs="宋体"/>
                <w:vertAlign w:val="baseline"/>
              </w:rPr>
              <w:t>其他材料</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招标文件中要求提交的其他资料以及供应商认为有利于其投标的其他资料。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3.2.2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投标报价</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验收合格正式交付采购人使用前所发生的一切费用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3.3.1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投标有效期</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投标截止时间后90日历天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3.4</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投标保证金</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根据豫财购{2019}4号文规定，本项目不再收取保证金。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3.6</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备选投标方案</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不允许提交备选投标方案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3.7.3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签字和（或）盖章要求</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电子投标文件签章要求</w:t>
            </w:r>
          </w:p>
          <w:p>
            <w:pPr>
              <w:jc w:val="both"/>
              <w:rPr>
                <w:rFonts w:hint="eastAsia" w:ascii="宋体" w:hAnsi="宋体" w:eastAsia="宋体" w:cs="宋体"/>
                <w:vertAlign w:val="baseline"/>
              </w:rPr>
            </w:pPr>
            <w:r>
              <w:rPr>
                <w:rFonts w:hint="eastAsia" w:ascii="宋体" w:hAnsi="宋体" w:eastAsia="宋体" w:cs="宋体"/>
                <w:vertAlign w:val="baseline"/>
              </w:rPr>
              <w:t>1、电子投标文件</w:t>
            </w:r>
          </w:p>
          <w:p>
            <w:pPr>
              <w:jc w:val="both"/>
              <w:rPr>
                <w:rFonts w:hint="eastAsia" w:ascii="宋体" w:hAnsi="宋体" w:eastAsia="宋体" w:cs="宋体"/>
                <w:vertAlign w:val="baseline"/>
              </w:rPr>
            </w:pPr>
            <w:r>
              <w:rPr>
                <w:rFonts w:hint="eastAsia" w:ascii="宋体" w:hAnsi="宋体" w:eastAsia="宋体" w:cs="宋体"/>
                <w:vertAlign w:val="baseline"/>
              </w:rPr>
              <w:t>（1）所有要求供应商加盖公章的地方都应用供应商单位的CA印章。</w:t>
            </w:r>
          </w:p>
          <w:p>
            <w:pPr>
              <w:jc w:val="both"/>
              <w:rPr>
                <w:rFonts w:hint="eastAsia" w:ascii="宋体" w:hAnsi="宋体" w:eastAsia="宋体" w:cs="宋体"/>
                <w:vertAlign w:val="baseline"/>
              </w:rPr>
            </w:pPr>
            <w:r>
              <w:rPr>
                <w:rFonts w:hint="eastAsia" w:ascii="宋体" w:hAnsi="宋体" w:eastAsia="宋体" w:cs="宋体"/>
                <w:vertAlign w:val="baseline"/>
              </w:rPr>
              <w:t>（2）所有要求法定代表人签字的地方都应用法定代表人的CA印章。</w:t>
            </w:r>
          </w:p>
          <w:p>
            <w:pPr>
              <w:jc w:val="both"/>
              <w:rPr>
                <w:rFonts w:hint="eastAsia" w:ascii="宋体" w:hAnsi="宋体" w:eastAsia="宋体" w:cs="宋体"/>
                <w:vertAlign w:val="baseline"/>
              </w:rPr>
            </w:pPr>
            <w:r>
              <w:rPr>
                <w:rFonts w:hint="eastAsia" w:ascii="宋体" w:hAnsi="宋体" w:eastAsia="宋体" w:cs="宋体"/>
                <w:vertAlign w:val="baseline"/>
              </w:rPr>
              <w:t>若有委托代理人，且委托代理人没有CA锁，则投标文件需上传有手写签名的扫描件。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3.7.4</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投标所需相关的资</w:t>
            </w:r>
          </w:p>
          <w:p>
            <w:pPr>
              <w:jc w:val="center"/>
              <w:rPr>
                <w:rFonts w:hint="eastAsia" w:ascii="宋体" w:hAnsi="宋体" w:eastAsia="宋体" w:cs="宋体"/>
                <w:vertAlign w:val="baseline"/>
              </w:rPr>
            </w:pPr>
            <w:r>
              <w:rPr>
                <w:rFonts w:hint="eastAsia" w:ascii="宋体" w:hAnsi="宋体" w:eastAsia="宋体" w:cs="宋体"/>
                <w:vertAlign w:val="baseline"/>
              </w:rPr>
              <w:t>质、证明等资料要</w:t>
            </w:r>
          </w:p>
          <w:p>
            <w:pPr>
              <w:jc w:val="center"/>
              <w:rPr>
                <w:rFonts w:hint="eastAsia" w:ascii="宋体" w:hAnsi="宋体" w:eastAsia="宋体" w:cs="宋体"/>
                <w:vertAlign w:val="baseline"/>
              </w:rPr>
            </w:pPr>
            <w:r>
              <w:rPr>
                <w:rFonts w:hint="eastAsia" w:ascii="宋体" w:hAnsi="宋体" w:eastAsia="宋体" w:cs="宋体"/>
                <w:vertAlign w:val="baseline"/>
              </w:rPr>
              <w:t>求</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b/>
                <w:bCs/>
                <w:vertAlign w:val="baseline"/>
              </w:rPr>
              <w:t>投标所需相关的资质、证明等资料均需先上传至河南省公共资源交易中心诚信库并经核验，投标供应商制作投标文件时所需资料须从诚信库中提取。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4.2.1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投标文件的递交</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a、各投标供应商应在投标截止时间前上传加密的电子投标文件（*.hntf）到会员系统的指定位置。上传时必须得到电脑“上传成功”的确认回复。请投标供应商在上传时认真检查上传投标文件是否完整、正确。</w:t>
            </w:r>
          </w:p>
          <w:p>
            <w:pPr>
              <w:jc w:val="both"/>
              <w:rPr>
                <w:rFonts w:hint="eastAsia" w:ascii="宋体" w:hAnsi="宋体" w:eastAsia="宋体" w:cs="宋体"/>
                <w:vertAlign w:val="baseline"/>
              </w:rPr>
            </w:pPr>
            <w:r>
              <w:rPr>
                <w:rFonts w:hint="eastAsia" w:ascii="宋体" w:hAnsi="宋体" w:eastAsia="宋体" w:cs="宋体"/>
                <w:vertAlign w:val="baseline"/>
              </w:rPr>
              <w:t>b、投标供应商因交易中心投标系统问题无法上传电子投标文件时，请在工作时间与河南省公共资源交易中心联系，联系电话：4009980000、0371-65915502、65915501。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4.2.2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远程开标机位地点</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color w:val="auto"/>
                <w:vertAlign w:val="baseline"/>
              </w:rPr>
              <w:t>河南省公共资源交易中心远程开标室(三)-5（郑州市经二路12号（经二路与纬四路向南50米路西）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4.2.3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是否退还投标文件</w:t>
            </w:r>
          </w:p>
        </w:tc>
        <w:tc>
          <w:tcPr>
            <w:tcW w:w="5937" w:type="dxa"/>
            <w:vAlign w:val="center"/>
          </w:tcPr>
          <w:p>
            <w:pPr>
              <w:jc w:val="both"/>
              <w:rPr>
                <w:rFonts w:hint="eastAsia" w:ascii="宋体" w:hAnsi="宋体" w:eastAsia="宋体" w:cs="宋体"/>
                <w:vertAlign w:val="baseline"/>
                <w:lang w:eastAsia="zh-CN"/>
              </w:rPr>
            </w:pPr>
            <w:r>
              <w:rPr>
                <w:rFonts w:hint="eastAsia" w:ascii="宋体" w:hAnsi="宋体" w:cs="宋体"/>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5.1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开标时间和地点</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本项目采用“远程不见面”开标方式，远程开标大厅网址为http://www.hnggzy.net/，供应商无需到河南省公共资源交易中心现场参加开标会议，无需到达现场提交原件资料。供应商应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5.2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开标程序</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本项目采用远程电子开标，供应商须在投标截止时间前登录远程开标大厅，在线准时参加开标活动并进行文件解密等。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5.3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履约担保</w:t>
            </w:r>
          </w:p>
        </w:tc>
        <w:tc>
          <w:tcPr>
            <w:tcW w:w="5937" w:type="dxa"/>
            <w:vAlign w:val="center"/>
          </w:tcPr>
          <w:p>
            <w:pPr>
              <w:jc w:val="both"/>
              <w:rPr>
                <w:rFonts w:hint="eastAsia" w:ascii="宋体" w:hAnsi="宋体" w:eastAsia="宋体" w:cs="宋体"/>
                <w:vertAlign w:val="baseline"/>
                <w:lang w:eastAsia="zh-CN"/>
              </w:rPr>
            </w:pPr>
            <w:r>
              <w:rPr>
                <w:rFonts w:hint="eastAsia" w:ascii="宋体" w:hAnsi="宋体" w:cs="宋体"/>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6.2.1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评标委员会的组建</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评标委员会构成：</w:t>
            </w:r>
            <w:r>
              <w:rPr>
                <w:rFonts w:hint="eastAsia" w:ascii="宋体" w:hAnsi="宋体" w:eastAsia="宋体" w:cs="宋体"/>
                <w:u w:val="single"/>
                <w:vertAlign w:val="baseline"/>
              </w:rPr>
              <w:t xml:space="preserve"> 5 </w:t>
            </w:r>
            <w:r>
              <w:rPr>
                <w:rFonts w:hint="eastAsia" w:ascii="宋体" w:hAnsi="宋体" w:eastAsia="宋体" w:cs="宋体"/>
                <w:vertAlign w:val="baseline"/>
              </w:rPr>
              <w:t>人，其中采购人代表</w:t>
            </w:r>
            <w:r>
              <w:rPr>
                <w:rFonts w:hint="eastAsia" w:ascii="宋体" w:hAnsi="宋体" w:eastAsia="宋体" w:cs="宋体"/>
                <w:u w:val="single"/>
                <w:vertAlign w:val="baseline"/>
              </w:rPr>
              <w:t xml:space="preserve"> 1 </w:t>
            </w:r>
            <w:r>
              <w:rPr>
                <w:rFonts w:hint="eastAsia" w:ascii="宋体" w:hAnsi="宋体" w:eastAsia="宋体" w:cs="宋体"/>
                <w:vertAlign w:val="baseline"/>
              </w:rPr>
              <w:t>人，有关经济、技术专家</w:t>
            </w:r>
            <w:r>
              <w:rPr>
                <w:rFonts w:hint="eastAsia" w:ascii="宋体" w:hAnsi="宋体" w:eastAsia="宋体" w:cs="宋体"/>
                <w:u w:val="single"/>
                <w:vertAlign w:val="baseline"/>
              </w:rPr>
              <w:t xml:space="preserve"> 4 </w:t>
            </w:r>
            <w:r>
              <w:rPr>
                <w:rFonts w:hint="eastAsia" w:ascii="宋体" w:hAnsi="宋体" w:eastAsia="宋体" w:cs="宋体"/>
                <w:vertAlign w:val="baseline"/>
              </w:rPr>
              <w:t>人；有关经济、技术专家确定方式：从</w:t>
            </w:r>
            <w:r>
              <w:rPr>
                <w:rFonts w:hint="eastAsia" w:ascii="宋体" w:hAnsi="宋体" w:cs="宋体"/>
                <w:vertAlign w:val="baseline"/>
                <w:lang w:eastAsia="zh-CN"/>
              </w:rPr>
              <w:t>河南省</w:t>
            </w:r>
            <w:r>
              <w:rPr>
                <w:rFonts w:hint="eastAsia" w:ascii="宋体" w:hAnsi="宋体" w:eastAsia="宋体" w:cs="宋体"/>
                <w:vertAlign w:val="baseline"/>
              </w:rPr>
              <w:t>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6.3.4</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评标方法和方式</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综合评分法；网络电子评标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7.1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是否授权评标委员会确定中标供应商</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4" w:type="dxa"/>
            <w:gridSpan w:val="3"/>
            <w:vAlign w:val="center"/>
          </w:tcPr>
          <w:p>
            <w:pPr>
              <w:jc w:val="both"/>
              <w:rPr>
                <w:rFonts w:hint="eastAsia" w:ascii="宋体" w:hAnsi="宋体" w:eastAsia="宋体" w:cs="宋体"/>
                <w:vertAlign w:val="baseline"/>
              </w:rPr>
            </w:pPr>
            <w:r>
              <w:rPr>
                <w:rFonts w:hint="eastAsia" w:ascii="宋体" w:hAnsi="宋体" w:cs="宋体"/>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对中标供应商的要求</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采购人应在中标通知书发送15日内与中标供应商签订政府采购合同（合同模板详见“第六章 合同格式及合同条款”），如中标供应商无正当理由拒签合同的，采购人取消其中标资格。给采购人造成的实质性损失的，中标供应商还应当对采购人的损失予以赔偿。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付款方式</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详见“第六章合同格式及合同条款”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10.3</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投标费用</w:t>
            </w:r>
          </w:p>
        </w:tc>
        <w:tc>
          <w:tcPr>
            <w:tcW w:w="5937" w:type="dxa"/>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1.供应商准备和参加投标活动发生的费用自理。在任何情况下采购人和采购代理机构对上述费用均不承担任何责任。</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2.本次招标项目的招标代理服务费由中标供应商承担。</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3.交纳时间：领取《中标通知书》前交纳。</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账户信息如下：</w:t>
            </w:r>
          </w:p>
          <w:p>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开户行：郑州银行管城支行</w:t>
            </w:r>
          </w:p>
          <w:p>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户名：欧邦工程管理集团有限公司河南分公司</w:t>
            </w:r>
          </w:p>
          <w:p>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帐号：9950 1880 1866 95535</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4.本项目参考原国家计委《招标代理服务收费管理暂行办法（计价格【2002】1980号）》和《国家发展和改革委员会办公厅关于招标代理服务费有关问题的通知》（发改办价格【2003】857号）和《国家发展改革委关于降低部分建设项目收费标准规范收费行为等有关问题的通知》（发改价格【2011】534号）中相关收费规定，优惠百分之肆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10.4</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“暗标”评审</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10.5</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中标结果公告</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采购人或者采购代理机构自中标人确定之日起2个工作日内，在招标公告发布的同一媒介公告中标结果，中标公告期限为1个工作日。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10.6</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知识产权</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构成本招标文件各个组成部分的文件，未经采购人书面同意，供应商不得擅自复印和用于非本招标项目所需的其他目的。采购人全部或者部分使用未中标供应商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10.7</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重新确定中标供应商</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按照投标人须知第7.1条规定的情形确定的中标候选人出现下述情况：排名第一的中标候选人放弃中标/或者因不可抗力不能履行合同/或者不按要求提交履约保证金/或者被查实存在影响中标结果的违法行为等情形，采购人可以按照评标委员会提出的中标候选人名单排序依次确定其他中标候选人为中标供应商，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10.8</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重新招标的其他情形</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除投标人须知正文第8条规定的情形外，同意延长投标有效期的供应商少于三家的，采购人应当依法重新招标。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10.9</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同义词语</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构成招标文件组成部分的“合同条款及格式”等章节中出现的措辞“发包人”和“承包人”，在招标投标阶段应当分别按“采购人”和“供应商”、“中标供应商”进行理解。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10.10</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解释权</w:t>
            </w:r>
          </w:p>
        </w:tc>
        <w:tc>
          <w:tcPr>
            <w:tcW w:w="593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10.11</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特别提醒</w:t>
            </w:r>
          </w:p>
        </w:tc>
        <w:tc>
          <w:tcPr>
            <w:tcW w:w="5937" w:type="dxa"/>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1.采购人和采购代理机构对已发出的招标文件进行的澄清、更正或更改，澄清、更正或更改的内容将作为招标文件组成部分。采购代理机构将通过网站“变更公告”和系统内部“答疑文件”告知供应商，对于各项目中已经成功报名并下载招标文件的项目供应商，系统将通过第三方短信群发方式提醒供应商进行查询。各供应商须重新下载最新的招标文件及答疑文件，以此编制投标文件。供应商注册时所留手机联系方式要保持畅通，因联系方式变更而未及时更新系统内联系方式的，将会造成收不到短信。此短信仅系友情提示，并具有任何约束性和必要性，采购人和采购代理机构不承担供应商未收到短信而引起的一切后果和法律责任。</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2.因河南省公共资源交易中心平台在开标前具有保密性，供应商在投标文件递交截止时间前须自行查看项目进展、变更通知、澄清及回复，因供应商未及时查看而造成的后果自负。</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3.本项目采用“远程不见面”开标方式，远程开标大厅网址为http://www.hnggzy.net/，供应商无需到河南省公共资源交易中心现场参加开标会议，无需到达现场提交原件资料。供应商应当在投标截止时间前，登录远程开标大厅，在线准时参加开标活动并进行投标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10.12</w:t>
            </w:r>
          </w:p>
        </w:tc>
        <w:tc>
          <w:tcPr>
            <w:tcW w:w="2331"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政府采购政策</w:t>
            </w:r>
          </w:p>
        </w:tc>
        <w:tc>
          <w:tcPr>
            <w:tcW w:w="5937" w:type="dxa"/>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1.根据“关于印发《政府采购促进中小企业发展管理办法》的通知(财库[2020]46号)”及“关于进一步加大政府采购支持中小企业力度的通知财库〔2022〕19号”的规定对于非专门面向中小企业的项目，对小微企业报价给予10%的扣除，用扣除后的价格参加评审。参加政府采购活动的中小企业应当提供《中小企业声明函》，未填写中小企业声明函的在评审过程中不予认可。中标人如为小型和微型企业的，随中标结果公开中标人的《中小企业声明函》。</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投标供应商提供的货物既有中小企业制造货物，也有大型企业制造货物的，不享受《政府采购促进中小企业发展管理办法》(财库[2020]46号)规定的中小企业扶持政策。依据《政府采购促进中小企业发展管理办法》(财库[2020]46号)规定享受扶持政策获得政府采购合同的，小微企业不得将合同分包给大中型企业，中型企业不得将合同分包给大型企业。</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rPr>
              <w:t>本次采购标的对应的中小企业划分标准所属行业均为：其他未列明行业</w:t>
            </w:r>
            <w:r>
              <w:rPr>
                <w:rFonts w:hint="eastAsia" w:ascii="宋体" w:hAnsi="宋体" w:cs="宋体"/>
                <w:b/>
                <w:bCs/>
                <w:vertAlign w:val="baseline"/>
                <w:lang w:eastAsia="zh-CN"/>
              </w:rPr>
              <w:t>。</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2.根据《财政部、司法部关于政府采购支持监狱企业发展有关问题的通知》（财库[2014]68号）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3.根据《关于促进残疾人就业政府采购政策的通知》（财库〔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4.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5.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6.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7.本项目经财政部门审核同意，允许采购进口产品；优先采购向我国企业转让技术、与我国企业签订消化吸收再创新方案的投标供应商的进口产品。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8.根据政府采购政策，本项目如涉及到自主创新首购产品，应当采购由财政部会同科技部等部门制定的《政府采购自主创新产品目录》内的产品。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9.根据政府采购政策，本项目如涉及到无线局域网产品，应当优先采购《无线局域网认证产品政府采购清单》内的产品，如涉及到信息安全产品，应当采购经国家认证的信息安全产品。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10.根据政府采购政策，本项目如涉及到计算机办公设备产品，供应商所投产品必须是预装正版操作系统软件的计算机产品。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10.13</w:t>
            </w:r>
          </w:p>
        </w:tc>
        <w:tc>
          <w:tcPr>
            <w:tcW w:w="2331" w:type="dxa"/>
            <w:vAlign w:val="center"/>
          </w:tcPr>
          <w:p>
            <w:pPr>
              <w:jc w:val="center"/>
              <w:rPr>
                <w:rFonts w:hint="eastAsia" w:ascii="宋体" w:hAnsi="宋体" w:eastAsia="宋体" w:cs="宋体"/>
                <w:vertAlign w:val="baseline"/>
              </w:rPr>
            </w:pPr>
            <w:r>
              <w:rPr>
                <w:rFonts w:hint="eastAsia" w:ascii="宋体" w:hAnsi="宋体" w:cs="宋体"/>
                <w:b/>
                <w:kern w:val="0"/>
              </w:rPr>
              <w:t>信用查询</w:t>
            </w:r>
          </w:p>
        </w:tc>
        <w:tc>
          <w:tcPr>
            <w:tcW w:w="5937" w:type="dxa"/>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根据财库【2016】125号文的要求，招标人或代理机构将查询供应商信用记录。</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1、查询渠道：</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失信被执行人通过“中国执行信息公开网”网站查询；</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重大税收违法失信主体通过“信用中国”网站查询；</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政府采购严重违法失信行为通过“中国政府采购网”查询；</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2、信用信息查询时间：资格审查时，由采购人或采购代理机构查询供应商的信用信息记录。</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3、信用信息查询记录和证据留存的具体方式：网页截图或打印件，在评标时作为评审依据进行资格审查，评审结束后与其他采购文件一并保存。</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ertAlign w:val="baseline"/>
              </w:rPr>
            </w:pPr>
            <w:r>
              <w:rPr>
                <w:rFonts w:hint="eastAsia" w:ascii="宋体" w:hAnsi="宋体" w:eastAsia="宋体" w:cs="宋体"/>
                <w:b/>
                <w:bCs/>
                <w:vertAlign w:val="baseline"/>
              </w:rPr>
              <w:t>4、信用信息的使用规则：如供应商为“中国执行信息公开网”网站中列入失信被执行人、“信用中国”网站（www.creditchina.gov.cn）中列入重大税收违法失信主体的供应商，或列入中国政府采购网（www.ccgp.gov.cn）政府采购严重违法失信行为记录名单中被财政部门禁止参加政府采购活动的供应商，则其投标文件将被拒绝。</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b/>
                <w:bCs/>
                <w:vertAlign w:val="baseline"/>
              </w:rPr>
              <w:t>采购人或代理机构查询之后，网站信息发生的任何变更均不再作为评审依据，供应商自行提供的查询结果及其他证明材料亦不作为评审依据。</w:t>
            </w:r>
          </w:p>
        </w:tc>
      </w:tr>
    </w:tbl>
    <w:p/>
    <w:p>
      <w:pPr>
        <w:sectPr>
          <w:pgSz w:w="11906" w:h="16838"/>
          <w:pgMar w:top="1440" w:right="1800" w:bottom="1440" w:left="1800" w:header="851" w:footer="992" w:gutter="0"/>
          <w:pgNumType w:fmt="decimal"/>
          <w:cols w:space="425" w:num="1"/>
          <w:docGrid w:type="lines" w:linePitch="312" w:charSpace="0"/>
        </w:sectPr>
      </w:pPr>
    </w:p>
    <w:p>
      <w:pPr>
        <w:pStyle w:val="3"/>
        <w:spacing w:line="360" w:lineRule="auto"/>
        <w:jc w:val="left"/>
      </w:pPr>
      <w:bookmarkStart w:id="10" w:name="_Toc27647"/>
      <w:bookmarkStart w:id="11" w:name="_Toc29503"/>
      <w:r>
        <w:rPr>
          <w:rFonts w:hint="eastAsia"/>
        </w:rPr>
        <w:t>1.总则</w:t>
      </w:r>
      <w:bookmarkEnd w:id="10"/>
      <w:bookmarkEnd w:id="11"/>
      <w:bookmarkStart w:id="12" w:name="_Toc9974"/>
    </w:p>
    <w:p>
      <w:pPr>
        <w:keepNext/>
        <w:keepLines/>
        <w:outlineLvl w:val="2"/>
        <w:rPr>
          <w:rFonts w:ascii="宋体" w:hAnsi="宋体" w:cs="宋体"/>
          <w:b/>
          <w:sz w:val="28"/>
          <w:szCs w:val="28"/>
        </w:rPr>
      </w:pPr>
      <w:bookmarkStart w:id="13" w:name="_Toc492577679"/>
      <w:bookmarkStart w:id="14" w:name="_Toc487128323"/>
      <w:r>
        <w:rPr>
          <w:rFonts w:hint="eastAsia" w:ascii="宋体" w:hAnsi="宋体" w:cs="宋体"/>
          <w:b/>
          <w:sz w:val="28"/>
          <w:szCs w:val="28"/>
        </w:rPr>
        <w:t>1.1 项目概况</w:t>
      </w:r>
      <w:bookmarkEnd w:id="12"/>
      <w:bookmarkEnd w:id="13"/>
      <w:bookmarkEnd w:id="14"/>
    </w:p>
    <w:p>
      <w:pPr>
        <w:ind w:firstLine="480" w:firstLineChars="200"/>
        <w:rPr>
          <w:rFonts w:ascii="宋体" w:hAnsi="宋体" w:cs="宋体"/>
        </w:rPr>
      </w:pPr>
      <w:r>
        <w:rPr>
          <w:rFonts w:hint="eastAsia" w:ascii="宋体" w:hAnsi="宋体" w:cs="宋体"/>
        </w:rPr>
        <w:t>1.1.1 根据《中华人民共和国政府采购法》等有关法律、法规和规章的规定，本招标项目己具备招标条件，现对本项目进行招标。</w:t>
      </w:r>
    </w:p>
    <w:p>
      <w:pPr>
        <w:ind w:firstLine="480" w:firstLineChars="200"/>
        <w:rPr>
          <w:rFonts w:ascii="宋体" w:hAnsi="宋体" w:cs="宋体"/>
        </w:rPr>
      </w:pPr>
      <w:r>
        <w:rPr>
          <w:rFonts w:hint="eastAsia" w:ascii="宋体" w:hAnsi="宋体" w:cs="宋体"/>
        </w:rPr>
        <w:t>1.1.2 本招标项目采购人：见投标人须知前附表。</w:t>
      </w:r>
    </w:p>
    <w:p>
      <w:pPr>
        <w:ind w:firstLine="480" w:firstLineChars="200"/>
        <w:rPr>
          <w:rFonts w:ascii="宋体" w:hAnsi="宋体" w:cs="宋体"/>
        </w:rPr>
      </w:pPr>
      <w:r>
        <w:rPr>
          <w:rFonts w:hint="eastAsia" w:ascii="宋体" w:hAnsi="宋体" w:cs="宋体"/>
        </w:rPr>
        <w:t>1.1.3 本招标项目采购代理机构：见投标人须知前附表。</w:t>
      </w:r>
    </w:p>
    <w:p>
      <w:pPr>
        <w:ind w:firstLine="480" w:firstLineChars="200"/>
        <w:rPr>
          <w:rFonts w:ascii="宋体" w:hAnsi="宋体" w:cs="宋体"/>
        </w:rPr>
      </w:pPr>
      <w:r>
        <w:rPr>
          <w:rFonts w:hint="eastAsia" w:ascii="宋体" w:hAnsi="宋体" w:cs="宋体"/>
        </w:rPr>
        <w:t>1.1.4 本招标项目名称：见投标人须知前附表。</w:t>
      </w:r>
    </w:p>
    <w:p>
      <w:pPr>
        <w:ind w:firstLine="480" w:firstLineChars="200"/>
        <w:rPr>
          <w:rFonts w:ascii="宋体" w:hAnsi="宋体" w:cs="宋体"/>
        </w:rPr>
      </w:pPr>
      <w:r>
        <w:rPr>
          <w:rFonts w:hint="eastAsia" w:ascii="宋体" w:hAnsi="宋体" w:cs="宋体"/>
        </w:rPr>
        <w:t>1.1.5 本招标</w:t>
      </w:r>
      <w:r>
        <w:rPr>
          <w:rFonts w:hint="eastAsia" w:ascii="宋体" w:hAnsi="宋体" w:eastAsia="宋体" w:cs="宋体"/>
          <w:vertAlign w:val="baseline"/>
        </w:rPr>
        <w:t>项目</w:t>
      </w:r>
      <w:r>
        <w:rPr>
          <w:rFonts w:hint="eastAsia" w:ascii="宋体" w:hAnsi="宋体" w:cs="宋体"/>
          <w:vertAlign w:val="baseline"/>
          <w:lang w:eastAsia="zh-CN"/>
        </w:rPr>
        <w:t>属性</w:t>
      </w:r>
      <w:r>
        <w:rPr>
          <w:rFonts w:hint="eastAsia" w:ascii="宋体" w:hAnsi="宋体" w:cs="宋体"/>
        </w:rPr>
        <w:t>：见投标人须知前附表。</w:t>
      </w:r>
    </w:p>
    <w:p>
      <w:pPr>
        <w:ind w:firstLine="480" w:firstLineChars="200"/>
        <w:rPr>
          <w:rFonts w:ascii="宋体" w:hAnsi="宋体" w:cs="宋体"/>
        </w:rPr>
      </w:pPr>
      <w:r>
        <w:rPr>
          <w:rFonts w:hint="eastAsia" w:ascii="宋体" w:hAnsi="宋体" w:cs="宋体"/>
        </w:rPr>
        <w:t>1.1.6 本招标项目项目编号：见投标人须知前附表。</w:t>
      </w:r>
    </w:p>
    <w:p>
      <w:pPr>
        <w:ind w:firstLine="480" w:firstLineChars="200"/>
        <w:rPr>
          <w:rFonts w:ascii="宋体" w:hAnsi="宋体" w:cs="宋体"/>
        </w:rPr>
      </w:pPr>
      <w:r>
        <w:rPr>
          <w:rFonts w:hint="eastAsia" w:ascii="宋体" w:hAnsi="宋体" w:cs="宋体"/>
        </w:rPr>
        <w:t>1.1.7 本招标项目所属包号：见投标人须知前附表。</w:t>
      </w:r>
    </w:p>
    <w:p>
      <w:pPr>
        <w:keepNext/>
        <w:keepLines/>
        <w:outlineLvl w:val="2"/>
        <w:rPr>
          <w:rFonts w:ascii="宋体" w:hAnsi="宋体" w:cs="宋体"/>
          <w:b/>
          <w:sz w:val="28"/>
          <w:szCs w:val="28"/>
        </w:rPr>
      </w:pPr>
      <w:bookmarkStart w:id="15" w:name="_Toc20332"/>
      <w:r>
        <w:rPr>
          <w:rFonts w:hint="eastAsia" w:ascii="宋体" w:hAnsi="宋体" w:cs="宋体"/>
          <w:b/>
          <w:sz w:val="28"/>
          <w:szCs w:val="28"/>
        </w:rPr>
        <w:t>1.2 资金来源和落实情况</w:t>
      </w:r>
      <w:bookmarkEnd w:id="15"/>
    </w:p>
    <w:p>
      <w:pPr>
        <w:ind w:firstLine="480" w:firstLineChars="200"/>
        <w:rPr>
          <w:rFonts w:ascii="宋体" w:hAnsi="宋体" w:cs="宋体"/>
        </w:rPr>
      </w:pPr>
      <w:r>
        <w:rPr>
          <w:rFonts w:hint="eastAsia" w:ascii="宋体" w:hAnsi="宋体" w:cs="宋体"/>
        </w:rPr>
        <w:t>1.2.1 本招标项目的资金来源及比例：见投标人须知前附表。</w:t>
      </w:r>
    </w:p>
    <w:p>
      <w:pPr>
        <w:ind w:firstLine="480" w:firstLineChars="200"/>
        <w:rPr>
          <w:rFonts w:ascii="宋体" w:hAnsi="宋体" w:cs="宋体"/>
        </w:rPr>
      </w:pPr>
      <w:r>
        <w:rPr>
          <w:rFonts w:hint="eastAsia" w:ascii="宋体" w:hAnsi="宋体" w:cs="宋体"/>
        </w:rPr>
        <w:t>1.2.2 本招标项目的采购预算：见投标人须知前附表。</w:t>
      </w:r>
    </w:p>
    <w:p>
      <w:pPr>
        <w:ind w:firstLine="480" w:firstLineChars="200"/>
        <w:rPr>
          <w:rFonts w:ascii="宋体" w:hAnsi="宋体" w:cs="宋体"/>
        </w:rPr>
      </w:pPr>
      <w:r>
        <w:rPr>
          <w:rFonts w:hint="eastAsia" w:ascii="宋体" w:hAnsi="宋体" w:cs="宋体"/>
        </w:rPr>
        <w:t>1.2.3 本招标项目的最高限价：见投标人须知前附表。</w:t>
      </w:r>
    </w:p>
    <w:p>
      <w:pPr>
        <w:keepNext/>
        <w:keepLines/>
        <w:outlineLvl w:val="2"/>
        <w:rPr>
          <w:rFonts w:ascii="宋体" w:hAnsi="宋体" w:cs="宋体"/>
          <w:b/>
          <w:sz w:val="28"/>
          <w:szCs w:val="28"/>
        </w:rPr>
      </w:pPr>
      <w:bookmarkStart w:id="16" w:name="_Toc13037"/>
      <w:r>
        <w:rPr>
          <w:rFonts w:hint="eastAsia" w:ascii="宋体" w:hAnsi="宋体" w:cs="宋体"/>
          <w:b/>
          <w:sz w:val="28"/>
          <w:szCs w:val="28"/>
        </w:rPr>
        <w:t>1.3 采购内容、服务期限、</w:t>
      </w:r>
      <w:bookmarkEnd w:id="16"/>
      <w:r>
        <w:rPr>
          <w:rFonts w:hint="eastAsia" w:ascii="宋体" w:hAnsi="宋体" w:cs="宋体"/>
          <w:b/>
          <w:sz w:val="28"/>
          <w:szCs w:val="28"/>
        </w:rPr>
        <w:t>服务地点、服务质量</w:t>
      </w:r>
    </w:p>
    <w:p>
      <w:pPr>
        <w:ind w:firstLine="480" w:firstLineChars="200"/>
        <w:rPr>
          <w:rFonts w:ascii="宋体" w:hAnsi="宋体" w:cs="宋体"/>
        </w:rPr>
      </w:pPr>
      <w:r>
        <w:rPr>
          <w:rFonts w:hint="eastAsia" w:ascii="宋体" w:hAnsi="宋体" w:cs="宋体"/>
        </w:rPr>
        <w:t>1.3.1 本次采购内容：见投标人须知前附表。</w:t>
      </w:r>
    </w:p>
    <w:p>
      <w:pPr>
        <w:ind w:firstLine="480" w:firstLineChars="200"/>
        <w:rPr>
          <w:rFonts w:ascii="宋体" w:hAnsi="宋体" w:cs="宋体"/>
        </w:rPr>
      </w:pPr>
      <w:r>
        <w:rPr>
          <w:rFonts w:hint="eastAsia" w:ascii="宋体" w:hAnsi="宋体" w:cs="宋体"/>
        </w:rPr>
        <w:t>1.3.2 本次招标的服务期限：见投标人须知前附表。</w:t>
      </w:r>
    </w:p>
    <w:p>
      <w:pPr>
        <w:ind w:firstLine="480" w:firstLineChars="200"/>
        <w:rPr>
          <w:rFonts w:ascii="宋体" w:hAnsi="宋体" w:cs="宋体"/>
        </w:rPr>
      </w:pPr>
      <w:r>
        <w:rPr>
          <w:rFonts w:hint="eastAsia" w:ascii="宋体" w:hAnsi="宋体" w:cs="宋体"/>
        </w:rPr>
        <w:t>1.3.3 本次招标的服务地点：见投标人须知前附表。</w:t>
      </w:r>
    </w:p>
    <w:p>
      <w:pPr>
        <w:ind w:firstLine="480" w:firstLineChars="200"/>
        <w:rPr>
          <w:rFonts w:ascii="宋体" w:hAnsi="宋体" w:cs="宋体"/>
        </w:rPr>
      </w:pPr>
      <w:r>
        <w:rPr>
          <w:rFonts w:hint="eastAsia" w:ascii="宋体" w:hAnsi="宋体" w:cs="宋体"/>
        </w:rPr>
        <w:t>1.3.4 本次招标的服务质量：见投标人须知前附表。</w:t>
      </w:r>
    </w:p>
    <w:p>
      <w:pPr>
        <w:keepNext/>
        <w:keepLines/>
        <w:outlineLvl w:val="2"/>
        <w:rPr>
          <w:rFonts w:ascii="宋体" w:hAnsi="宋体" w:cs="宋体"/>
          <w:b/>
          <w:sz w:val="28"/>
          <w:szCs w:val="28"/>
        </w:rPr>
      </w:pPr>
      <w:bookmarkStart w:id="17" w:name="_Toc24498"/>
      <w:r>
        <w:rPr>
          <w:rFonts w:hint="eastAsia" w:ascii="宋体" w:hAnsi="宋体" w:cs="宋体"/>
          <w:b/>
          <w:sz w:val="28"/>
          <w:szCs w:val="28"/>
        </w:rPr>
        <w:t>1.4 投标供应商资格要求</w:t>
      </w:r>
      <w:bookmarkEnd w:id="17"/>
    </w:p>
    <w:p>
      <w:pPr>
        <w:ind w:firstLine="480" w:firstLineChars="200"/>
        <w:rPr>
          <w:rFonts w:ascii="宋体" w:hAnsi="宋体" w:cs="宋体"/>
        </w:rPr>
      </w:pPr>
      <w:r>
        <w:rPr>
          <w:rFonts w:hint="eastAsia" w:ascii="宋体" w:hAnsi="宋体" w:cs="宋体"/>
        </w:rPr>
        <w:t>1.4.1 投标供应商应具备承担本项目的资质条件、能力和信誉：见投标人须知前附表。</w:t>
      </w:r>
    </w:p>
    <w:p>
      <w:pPr>
        <w:ind w:firstLine="480" w:firstLineChars="200"/>
        <w:rPr>
          <w:rFonts w:ascii="宋体" w:hAnsi="宋体" w:cs="宋体"/>
        </w:rPr>
      </w:pPr>
      <w:r>
        <w:rPr>
          <w:rFonts w:hint="eastAsia" w:ascii="宋体" w:hAnsi="宋体" w:cs="宋体"/>
        </w:rPr>
        <w:t>1.4.2 本项目不接受联合体投标。</w:t>
      </w:r>
    </w:p>
    <w:p>
      <w:pPr>
        <w:ind w:firstLine="480" w:firstLineChars="200"/>
        <w:rPr>
          <w:rFonts w:ascii="宋体" w:hAnsi="宋体" w:cs="宋体"/>
        </w:rPr>
      </w:pPr>
      <w:r>
        <w:rPr>
          <w:rFonts w:hint="eastAsia" w:ascii="宋体" w:hAnsi="宋体" w:cs="宋体"/>
        </w:rPr>
        <w:t>1.4.3 投标供应商不得存在下列情形之一：</w:t>
      </w:r>
    </w:p>
    <w:p>
      <w:pPr>
        <w:ind w:firstLine="480" w:firstLineChars="200"/>
        <w:rPr>
          <w:rFonts w:ascii="宋体" w:hAnsi="宋体" w:cs="宋体"/>
        </w:rPr>
      </w:pPr>
      <w:bookmarkStart w:id="18" w:name="_Toc18874"/>
      <w:r>
        <w:rPr>
          <w:rFonts w:hint="eastAsia" w:ascii="宋体" w:hAnsi="宋体" w:cs="宋体"/>
        </w:rPr>
        <w:t>（1）为采购人不具有独立法人资格的附属机构（单位）；</w:t>
      </w:r>
    </w:p>
    <w:p>
      <w:pPr>
        <w:ind w:firstLine="480" w:firstLineChars="200"/>
        <w:rPr>
          <w:rFonts w:ascii="宋体" w:hAnsi="宋体" w:cs="宋体"/>
        </w:rPr>
      </w:pPr>
      <w:r>
        <w:rPr>
          <w:rFonts w:hint="eastAsia" w:ascii="宋体" w:hAnsi="宋体" w:cs="宋体"/>
        </w:rPr>
        <w:t>（2）为本项目提供招标代理服务的；</w:t>
      </w:r>
    </w:p>
    <w:p>
      <w:pPr>
        <w:ind w:firstLine="480" w:firstLineChars="200"/>
        <w:rPr>
          <w:rFonts w:ascii="宋体" w:hAnsi="宋体" w:cs="宋体"/>
        </w:rPr>
      </w:pPr>
      <w:r>
        <w:rPr>
          <w:rFonts w:hint="eastAsia" w:ascii="宋体" w:hAnsi="宋体" w:cs="宋体"/>
        </w:rPr>
        <w:t>（3）与本项目的采购代理机构同为一个法定代表人的；</w:t>
      </w:r>
    </w:p>
    <w:p>
      <w:pPr>
        <w:ind w:firstLine="480" w:firstLineChars="200"/>
        <w:rPr>
          <w:rFonts w:ascii="宋体" w:hAnsi="宋体" w:cs="宋体"/>
        </w:rPr>
      </w:pPr>
      <w:r>
        <w:rPr>
          <w:rFonts w:hint="eastAsia" w:ascii="宋体" w:hAnsi="宋体" w:cs="宋体"/>
        </w:rPr>
        <w:t>（4）与本项目的采购代理机构相互控股或参股的；</w:t>
      </w:r>
    </w:p>
    <w:p>
      <w:pPr>
        <w:ind w:firstLine="480" w:firstLineChars="200"/>
        <w:rPr>
          <w:rFonts w:ascii="宋体" w:hAnsi="宋体" w:cs="宋体"/>
        </w:rPr>
      </w:pPr>
      <w:bookmarkStart w:id="19" w:name="page16"/>
      <w:bookmarkEnd w:id="19"/>
      <w:r>
        <w:rPr>
          <w:rFonts w:hint="eastAsia" w:ascii="宋体" w:hAnsi="宋体" w:cs="宋体"/>
        </w:rPr>
        <w:t>（5）与本项目的采购代理机构相互任职或工作的；</w:t>
      </w:r>
    </w:p>
    <w:p>
      <w:pPr>
        <w:ind w:firstLine="480" w:firstLineChars="200"/>
        <w:rPr>
          <w:rFonts w:ascii="宋体" w:hAnsi="宋体" w:cs="宋体"/>
        </w:rPr>
      </w:pPr>
      <w:r>
        <w:rPr>
          <w:rFonts w:hint="eastAsia" w:ascii="宋体" w:hAnsi="宋体" w:cs="宋体"/>
        </w:rPr>
        <w:t>（6）被责令停业的；</w:t>
      </w:r>
    </w:p>
    <w:p>
      <w:pPr>
        <w:ind w:firstLine="480" w:firstLineChars="200"/>
        <w:rPr>
          <w:rFonts w:ascii="宋体" w:hAnsi="宋体" w:cs="宋体"/>
        </w:rPr>
      </w:pPr>
      <w:r>
        <w:rPr>
          <w:rFonts w:hint="eastAsia" w:ascii="宋体" w:hAnsi="宋体" w:cs="宋体"/>
        </w:rPr>
        <w:t>（7）被暂停或取消投标资格的；</w:t>
      </w:r>
    </w:p>
    <w:p>
      <w:pPr>
        <w:ind w:firstLine="480" w:firstLineChars="200"/>
        <w:rPr>
          <w:rFonts w:ascii="宋体" w:hAnsi="宋体" w:cs="宋体"/>
        </w:rPr>
      </w:pPr>
      <w:r>
        <w:rPr>
          <w:rFonts w:hint="eastAsia" w:ascii="宋体" w:hAnsi="宋体" w:cs="宋体"/>
        </w:rPr>
        <w:t>（8）财产被接管或冻结的；</w:t>
      </w:r>
    </w:p>
    <w:p>
      <w:pPr>
        <w:ind w:firstLine="480" w:firstLineChars="200"/>
        <w:rPr>
          <w:rFonts w:ascii="宋体" w:hAnsi="宋体" w:cs="宋体"/>
        </w:rPr>
      </w:pPr>
      <w:r>
        <w:rPr>
          <w:rFonts w:hint="eastAsia" w:ascii="宋体" w:hAnsi="宋体" w:cs="宋体"/>
        </w:rPr>
        <w:t>（9）在最近三年内有骗取中标或严重违约或重大质量问题的。</w:t>
      </w:r>
    </w:p>
    <w:p>
      <w:pPr>
        <w:keepNext/>
        <w:keepLines/>
        <w:outlineLvl w:val="2"/>
        <w:rPr>
          <w:rFonts w:ascii="宋体" w:hAnsi="宋体" w:cs="宋体"/>
          <w:b/>
          <w:sz w:val="28"/>
          <w:szCs w:val="28"/>
        </w:rPr>
      </w:pPr>
      <w:r>
        <w:rPr>
          <w:rFonts w:hint="eastAsia" w:ascii="宋体" w:hAnsi="宋体" w:cs="宋体"/>
          <w:b/>
          <w:sz w:val="28"/>
          <w:szCs w:val="28"/>
        </w:rPr>
        <w:t>1.5 费用承担</w:t>
      </w:r>
      <w:bookmarkEnd w:id="18"/>
    </w:p>
    <w:p>
      <w:pPr>
        <w:ind w:firstLine="480" w:firstLineChars="200"/>
        <w:rPr>
          <w:rFonts w:ascii="宋体" w:hAnsi="宋体" w:cs="宋体"/>
        </w:rPr>
      </w:pPr>
      <w:r>
        <w:rPr>
          <w:rFonts w:hint="eastAsia" w:ascii="宋体" w:hAnsi="宋体" w:cs="宋体"/>
        </w:rPr>
        <w:t>投标供应商准备和参加投标活动发生的费用自理。</w:t>
      </w:r>
    </w:p>
    <w:p>
      <w:pPr>
        <w:keepNext/>
        <w:keepLines/>
        <w:outlineLvl w:val="2"/>
        <w:rPr>
          <w:rFonts w:ascii="宋体" w:hAnsi="宋体" w:cs="宋体"/>
          <w:b/>
          <w:sz w:val="28"/>
          <w:szCs w:val="28"/>
        </w:rPr>
      </w:pPr>
      <w:bookmarkStart w:id="20" w:name="_Toc6153"/>
      <w:r>
        <w:rPr>
          <w:rFonts w:hint="eastAsia" w:ascii="宋体" w:hAnsi="宋体" w:cs="宋体"/>
          <w:b/>
          <w:sz w:val="28"/>
          <w:szCs w:val="28"/>
        </w:rPr>
        <w:t>1.6 保密</w:t>
      </w:r>
      <w:bookmarkEnd w:id="20"/>
    </w:p>
    <w:p>
      <w:pPr>
        <w:ind w:firstLine="480" w:firstLineChars="200"/>
        <w:rPr>
          <w:rFonts w:ascii="宋体" w:hAnsi="宋体" w:cs="宋体"/>
        </w:rPr>
      </w:pPr>
      <w:r>
        <w:rPr>
          <w:rFonts w:hint="eastAsia" w:ascii="宋体" w:hAnsi="宋体" w:cs="宋体"/>
        </w:rPr>
        <w:t>参与招标投标活动的各方应对招标文件和投标文件中的商业和技术等秘密保密，否则应承担相应的法律责任。</w:t>
      </w:r>
    </w:p>
    <w:p>
      <w:pPr>
        <w:keepNext/>
        <w:keepLines/>
        <w:outlineLvl w:val="2"/>
        <w:rPr>
          <w:rFonts w:ascii="宋体" w:hAnsi="宋体" w:cs="宋体"/>
          <w:b/>
          <w:sz w:val="28"/>
          <w:szCs w:val="28"/>
        </w:rPr>
      </w:pPr>
      <w:bookmarkStart w:id="21" w:name="_Toc12185"/>
      <w:r>
        <w:rPr>
          <w:rFonts w:hint="eastAsia" w:ascii="宋体" w:hAnsi="宋体" w:cs="宋体"/>
          <w:b/>
          <w:sz w:val="28"/>
          <w:szCs w:val="28"/>
        </w:rPr>
        <w:t>1.7 语言文字</w:t>
      </w:r>
      <w:bookmarkEnd w:id="21"/>
    </w:p>
    <w:p>
      <w:pPr>
        <w:ind w:firstLine="480" w:firstLineChars="200"/>
        <w:rPr>
          <w:rFonts w:ascii="宋体" w:hAnsi="宋体" w:cs="宋体"/>
        </w:rPr>
      </w:pPr>
      <w:r>
        <w:rPr>
          <w:rFonts w:hint="eastAsia" w:ascii="宋体" w:hAnsi="宋体" w:cs="宋体"/>
        </w:rPr>
        <w:t>招标投标文件使用的语言文字为中文。专用术语使用外文的，应附有中文注释。</w:t>
      </w:r>
    </w:p>
    <w:p>
      <w:pPr>
        <w:keepNext/>
        <w:keepLines/>
        <w:outlineLvl w:val="2"/>
        <w:rPr>
          <w:rFonts w:ascii="宋体" w:hAnsi="宋体" w:cs="宋体"/>
          <w:b/>
          <w:sz w:val="28"/>
          <w:szCs w:val="28"/>
        </w:rPr>
      </w:pPr>
      <w:bookmarkStart w:id="22" w:name="_Toc10849"/>
      <w:r>
        <w:rPr>
          <w:rFonts w:hint="eastAsia" w:ascii="宋体" w:hAnsi="宋体" w:cs="宋体"/>
          <w:b/>
          <w:sz w:val="28"/>
          <w:szCs w:val="28"/>
        </w:rPr>
        <w:t>1.8 计量单位</w:t>
      </w:r>
      <w:bookmarkEnd w:id="22"/>
    </w:p>
    <w:p>
      <w:pPr>
        <w:ind w:firstLine="480" w:firstLineChars="200"/>
        <w:rPr>
          <w:rFonts w:ascii="宋体" w:hAnsi="宋体" w:cs="宋体"/>
        </w:rPr>
      </w:pPr>
      <w:r>
        <w:rPr>
          <w:rFonts w:hint="eastAsia" w:ascii="宋体" w:hAnsi="宋体" w:cs="宋体"/>
        </w:rPr>
        <w:t>所有计量均采用中华人民共和国法定计量单位。</w:t>
      </w:r>
    </w:p>
    <w:p>
      <w:pPr>
        <w:keepNext/>
        <w:keepLines/>
        <w:outlineLvl w:val="2"/>
        <w:rPr>
          <w:rFonts w:ascii="宋体" w:hAnsi="宋体" w:cs="宋体"/>
          <w:b/>
          <w:sz w:val="28"/>
          <w:szCs w:val="28"/>
        </w:rPr>
      </w:pPr>
      <w:bookmarkStart w:id="23" w:name="_Toc23251"/>
      <w:r>
        <w:rPr>
          <w:rFonts w:hint="eastAsia" w:ascii="宋体" w:hAnsi="宋体" w:cs="宋体"/>
          <w:b/>
          <w:sz w:val="28"/>
          <w:szCs w:val="28"/>
        </w:rPr>
        <w:t>1.9 踏勘现场</w:t>
      </w:r>
      <w:bookmarkEnd w:id="23"/>
    </w:p>
    <w:p>
      <w:pPr>
        <w:ind w:firstLine="480" w:firstLineChars="200"/>
        <w:rPr>
          <w:rFonts w:ascii="宋体" w:hAnsi="宋体" w:cs="宋体"/>
        </w:rPr>
      </w:pPr>
      <w:r>
        <w:rPr>
          <w:rFonts w:hint="eastAsia" w:ascii="宋体" w:hAnsi="宋体" w:cs="宋体"/>
        </w:rPr>
        <w:t>1.9.1 投标人须知前附表规定组织踏勘现场的，采购人按投标人须知前附表规定的时间、地点组织投标供应商踏勘项目现场。</w:t>
      </w:r>
    </w:p>
    <w:p>
      <w:pPr>
        <w:ind w:firstLine="480" w:firstLineChars="200"/>
        <w:rPr>
          <w:rFonts w:ascii="宋体" w:hAnsi="宋体" w:cs="宋体"/>
        </w:rPr>
      </w:pPr>
      <w:r>
        <w:rPr>
          <w:rFonts w:hint="eastAsia" w:ascii="宋体" w:hAnsi="宋体" w:cs="宋体"/>
        </w:rPr>
        <w:t>1.9.2 投标供应商踏勘现场发生的费用自理。</w:t>
      </w:r>
    </w:p>
    <w:p>
      <w:pPr>
        <w:ind w:firstLine="480" w:firstLineChars="200"/>
        <w:rPr>
          <w:rFonts w:ascii="宋体" w:hAnsi="宋体" w:cs="宋体"/>
        </w:rPr>
      </w:pPr>
      <w:r>
        <w:rPr>
          <w:rFonts w:hint="eastAsia" w:ascii="宋体" w:hAnsi="宋体" w:cs="宋体"/>
        </w:rPr>
        <w:t>1.9.3 投标供应商自行负责在踏勘现场中所发生的人员伤亡和财产损失。</w:t>
      </w:r>
    </w:p>
    <w:p>
      <w:pPr>
        <w:ind w:firstLine="480" w:firstLineChars="200"/>
        <w:rPr>
          <w:rFonts w:ascii="宋体" w:hAnsi="宋体" w:cs="宋体"/>
        </w:rPr>
      </w:pPr>
      <w:r>
        <w:rPr>
          <w:rFonts w:hint="eastAsia" w:ascii="宋体" w:hAnsi="宋体" w:cs="宋体"/>
        </w:rPr>
        <w:t>1.9.4 采购人在踏勘现场中介绍的工程场地和相关的周边环境情况，供投标供应商在编制投标文件时参考，采购人不对投标供应商据此作出的判断和决策负责。</w:t>
      </w:r>
    </w:p>
    <w:p>
      <w:pPr>
        <w:keepNext/>
        <w:keepLines/>
        <w:outlineLvl w:val="2"/>
        <w:rPr>
          <w:rFonts w:ascii="宋体" w:hAnsi="宋体" w:cs="宋体"/>
          <w:b/>
          <w:sz w:val="28"/>
          <w:szCs w:val="28"/>
        </w:rPr>
      </w:pPr>
      <w:bookmarkStart w:id="24" w:name="_Toc30607"/>
      <w:r>
        <w:rPr>
          <w:rFonts w:hint="eastAsia" w:ascii="宋体" w:hAnsi="宋体" w:cs="宋体"/>
          <w:b/>
          <w:sz w:val="28"/>
          <w:szCs w:val="28"/>
        </w:rPr>
        <w:t>1.10 投标预备会</w:t>
      </w:r>
      <w:bookmarkEnd w:id="24"/>
    </w:p>
    <w:p>
      <w:pPr>
        <w:ind w:firstLine="480" w:firstLineChars="200"/>
        <w:rPr>
          <w:rFonts w:ascii="宋体" w:hAnsi="宋体" w:cs="宋体"/>
        </w:rPr>
      </w:pPr>
      <w:r>
        <w:rPr>
          <w:rFonts w:hint="eastAsia" w:ascii="宋体" w:hAnsi="宋体" w:cs="宋体"/>
        </w:rPr>
        <w:t>1.10.1 投标人须知前附表规定召开投标预备会的，采购人按投标人须知前附表规定的时间和地点召开投标预备会，澄清投标供应商提出的问题。</w:t>
      </w:r>
    </w:p>
    <w:p>
      <w:pPr>
        <w:ind w:firstLine="480" w:firstLineChars="200"/>
        <w:rPr>
          <w:rFonts w:ascii="宋体" w:hAnsi="宋体" w:cs="宋体"/>
        </w:rPr>
      </w:pPr>
      <w:r>
        <w:rPr>
          <w:rFonts w:hint="eastAsia" w:ascii="宋体" w:hAnsi="宋体" w:cs="宋体"/>
        </w:rPr>
        <w:t>1.10.2 投标供应商应在投标人须知前附表规定的时间前，以书面形式将提出的问题送达采购人，以便采购人在会议期间澄清。</w:t>
      </w:r>
    </w:p>
    <w:p>
      <w:pPr>
        <w:ind w:firstLine="480" w:firstLineChars="200"/>
        <w:rPr>
          <w:rFonts w:ascii="宋体" w:hAnsi="宋体" w:cs="宋体"/>
        </w:rPr>
      </w:pPr>
      <w:r>
        <w:rPr>
          <w:rFonts w:hint="eastAsia" w:ascii="宋体" w:hAnsi="宋体" w:cs="宋体"/>
        </w:rPr>
        <w:t>1.10.3 投标预备会后，采购人在投标人须知前附表规定的时间内，将对投标供应商所提问颗的澄清，以书面方式通知所有购买招标文件的投标供应商。该澄清内容为招标文件的组成部分。</w:t>
      </w:r>
      <w:bookmarkStart w:id="25" w:name="_Toc184635072"/>
      <w:bookmarkStart w:id="26" w:name="_Toc345178449"/>
    </w:p>
    <w:p>
      <w:pPr>
        <w:keepNext/>
        <w:keepLines/>
        <w:outlineLvl w:val="2"/>
        <w:rPr>
          <w:rFonts w:ascii="宋体" w:hAnsi="宋体" w:cs="宋体"/>
          <w:b/>
          <w:sz w:val="28"/>
          <w:szCs w:val="28"/>
        </w:rPr>
      </w:pPr>
      <w:r>
        <w:rPr>
          <w:rFonts w:hint="eastAsia" w:ascii="宋体" w:hAnsi="宋体" w:cs="宋体"/>
          <w:b/>
          <w:sz w:val="28"/>
          <w:szCs w:val="28"/>
        </w:rPr>
        <w:t>1.11 分包</w:t>
      </w:r>
    </w:p>
    <w:p>
      <w:pPr>
        <w:ind w:firstLine="480" w:firstLineChars="200"/>
        <w:rPr>
          <w:rFonts w:ascii="宋体" w:hAnsi="宋体" w:cs="宋体"/>
        </w:rPr>
      </w:pPr>
      <w:r>
        <w:rPr>
          <w:rFonts w:hint="eastAsia" w:ascii="宋体" w:hAnsi="宋体" w:cs="宋体"/>
        </w:rPr>
        <w:t>见投标人须知前附表。</w:t>
      </w:r>
    </w:p>
    <w:p>
      <w:pPr>
        <w:pStyle w:val="3"/>
        <w:spacing w:line="360" w:lineRule="auto"/>
        <w:jc w:val="left"/>
      </w:pPr>
      <w:bookmarkStart w:id="27" w:name="_Toc22543"/>
      <w:bookmarkStart w:id="28" w:name="_Toc8608"/>
      <w:bookmarkStart w:id="29" w:name="_Toc6521"/>
      <w:r>
        <w:rPr>
          <w:rFonts w:hint="eastAsia"/>
        </w:rPr>
        <w:t>2.招标文件</w:t>
      </w:r>
      <w:bookmarkEnd w:id="25"/>
      <w:bookmarkEnd w:id="26"/>
      <w:bookmarkEnd w:id="27"/>
      <w:bookmarkEnd w:id="28"/>
      <w:bookmarkEnd w:id="29"/>
    </w:p>
    <w:p>
      <w:pPr>
        <w:keepNext/>
        <w:keepLines/>
        <w:outlineLvl w:val="2"/>
        <w:rPr>
          <w:rFonts w:ascii="宋体" w:hAnsi="宋体" w:cs="宋体"/>
          <w:b/>
          <w:sz w:val="28"/>
          <w:szCs w:val="28"/>
        </w:rPr>
      </w:pPr>
      <w:bookmarkStart w:id="30" w:name="_Toc7846"/>
      <w:r>
        <w:rPr>
          <w:rFonts w:hint="eastAsia" w:ascii="宋体" w:hAnsi="宋体" w:cs="宋体"/>
          <w:b/>
          <w:sz w:val="28"/>
          <w:szCs w:val="28"/>
        </w:rPr>
        <w:t>2.1 招标文件的组成</w:t>
      </w:r>
      <w:bookmarkEnd w:id="30"/>
    </w:p>
    <w:p>
      <w:pPr>
        <w:ind w:firstLine="480" w:firstLineChars="200"/>
        <w:rPr>
          <w:rFonts w:ascii="宋体" w:hAnsi="宋体" w:cs="宋体"/>
        </w:rPr>
      </w:pPr>
      <w:r>
        <w:rPr>
          <w:rFonts w:hint="eastAsia" w:ascii="宋体" w:hAnsi="宋体" w:cs="宋体"/>
        </w:rPr>
        <w:t>本招标文件包括：</w:t>
      </w:r>
    </w:p>
    <w:p>
      <w:pPr>
        <w:ind w:firstLine="480" w:firstLineChars="200"/>
        <w:rPr>
          <w:rFonts w:ascii="宋体" w:hAnsi="宋体" w:cs="宋体"/>
        </w:rPr>
      </w:pPr>
      <w:r>
        <w:rPr>
          <w:rFonts w:hint="eastAsia" w:ascii="宋体" w:hAnsi="宋体" w:cs="宋体"/>
        </w:rPr>
        <w:t>（1）招标公告；</w:t>
      </w:r>
    </w:p>
    <w:p>
      <w:pPr>
        <w:ind w:firstLine="480" w:firstLineChars="200"/>
        <w:rPr>
          <w:rFonts w:ascii="宋体" w:hAnsi="宋体" w:cs="宋体"/>
        </w:rPr>
      </w:pPr>
      <w:r>
        <w:rPr>
          <w:rFonts w:hint="eastAsia" w:ascii="宋体" w:hAnsi="宋体" w:cs="宋体"/>
        </w:rPr>
        <w:t>（2）投标人须知；</w:t>
      </w:r>
    </w:p>
    <w:p>
      <w:pPr>
        <w:ind w:firstLine="480" w:firstLineChars="200"/>
        <w:rPr>
          <w:rFonts w:ascii="宋体" w:hAnsi="宋体" w:cs="宋体"/>
        </w:rPr>
      </w:pPr>
      <w:r>
        <w:rPr>
          <w:rFonts w:hint="eastAsia" w:ascii="宋体" w:hAnsi="宋体" w:cs="宋体"/>
        </w:rPr>
        <w:t>（3）资格性审查表；</w:t>
      </w:r>
    </w:p>
    <w:p>
      <w:pPr>
        <w:ind w:firstLine="480" w:firstLineChars="200"/>
        <w:rPr>
          <w:rFonts w:ascii="宋体" w:hAnsi="宋体" w:cs="宋体"/>
        </w:rPr>
      </w:pPr>
      <w:r>
        <w:rPr>
          <w:rFonts w:hint="eastAsia" w:ascii="宋体" w:hAnsi="宋体" w:cs="宋体"/>
        </w:rPr>
        <w:t>（4）符合性审查表；</w:t>
      </w:r>
    </w:p>
    <w:p>
      <w:pPr>
        <w:ind w:firstLine="480" w:firstLineChars="200"/>
        <w:rPr>
          <w:rFonts w:ascii="宋体" w:hAnsi="宋体" w:cs="宋体"/>
        </w:rPr>
      </w:pPr>
      <w:r>
        <w:rPr>
          <w:rFonts w:hint="eastAsia" w:ascii="宋体" w:hAnsi="宋体" w:cs="宋体"/>
        </w:rPr>
        <w:t>（5）评标办法；</w:t>
      </w:r>
    </w:p>
    <w:p>
      <w:pPr>
        <w:ind w:firstLine="480" w:firstLineChars="200"/>
        <w:rPr>
          <w:rFonts w:ascii="宋体" w:hAnsi="宋体" w:cs="宋体"/>
        </w:rPr>
      </w:pPr>
      <w:r>
        <w:rPr>
          <w:rFonts w:hint="eastAsia" w:ascii="宋体" w:hAnsi="宋体" w:cs="宋体"/>
        </w:rPr>
        <w:t>（6）合同格式及合同条款；</w:t>
      </w:r>
    </w:p>
    <w:p>
      <w:pPr>
        <w:ind w:firstLine="480" w:firstLineChars="200"/>
        <w:rPr>
          <w:rFonts w:ascii="宋体" w:hAnsi="宋体" w:cs="宋体"/>
        </w:rPr>
      </w:pPr>
      <w:r>
        <w:rPr>
          <w:rFonts w:hint="eastAsia" w:ascii="宋体" w:hAnsi="宋体" w:cs="宋体"/>
        </w:rPr>
        <w:t>（7）采购需求；</w:t>
      </w:r>
    </w:p>
    <w:p>
      <w:pPr>
        <w:ind w:firstLine="480" w:firstLineChars="200"/>
        <w:rPr>
          <w:rFonts w:ascii="宋体" w:hAnsi="宋体" w:cs="宋体"/>
        </w:rPr>
      </w:pPr>
      <w:r>
        <w:rPr>
          <w:rFonts w:hint="eastAsia" w:ascii="宋体" w:hAnsi="宋体" w:cs="宋体"/>
        </w:rPr>
        <w:t>（8）投标文件格式。</w:t>
      </w:r>
    </w:p>
    <w:p>
      <w:pPr>
        <w:ind w:firstLine="480" w:firstLineChars="200"/>
        <w:rPr>
          <w:rFonts w:ascii="宋体" w:hAnsi="宋体" w:cs="宋体"/>
        </w:rPr>
      </w:pPr>
      <w:r>
        <w:rPr>
          <w:rFonts w:hint="eastAsia" w:ascii="宋体" w:hAnsi="宋体" w:cs="宋体"/>
        </w:rPr>
        <w:t>根据本章第1.10款、第2.2款和第2.3款对招标文件所作的澄清、修改，构成招标文件的组成部分。</w:t>
      </w:r>
    </w:p>
    <w:p>
      <w:pPr>
        <w:keepNext/>
        <w:keepLines/>
        <w:outlineLvl w:val="2"/>
        <w:rPr>
          <w:rFonts w:ascii="宋体" w:hAnsi="宋体" w:cs="宋体"/>
          <w:b/>
          <w:sz w:val="28"/>
          <w:szCs w:val="28"/>
        </w:rPr>
      </w:pPr>
      <w:bookmarkStart w:id="31" w:name="_Toc2466"/>
      <w:r>
        <w:rPr>
          <w:rFonts w:hint="eastAsia" w:ascii="宋体" w:hAnsi="宋体" w:cs="宋体"/>
          <w:b/>
          <w:sz w:val="28"/>
          <w:szCs w:val="28"/>
        </w:rPr>
        <w:t>2.2 招标文件的澄清</w:t>
      </w:r>
      <w:bookmarkEnd w:id="31"/>
    </w:p>
    <w:p>
      <w:pPr>
        <w:ind w:firstLine="480" w:firstLineChars="200"/>
        <w:rPr>
          <w:rFonts w:ascii="宋体" w:hAnsi="宋体" w:cs="宋体"/>
        </w:rPr>
      </w:pPr>
      <w:r>
        <w:rPr>
          <w:rFonts w:hint="eastAsia" w:ascii="宋体" w:hAnsi="宋体" w:cs="宋体"/>
        </w:rPr>
        <w:t>2.2.1 投标供应商应仔细阅读和检查招标文件的全部内容。如发现缺页或附件不全，应及时向采购人提出，以便补齐。如有疑问，应在投标人须知前附表规定的时间前在交易平台上进行提问，要求采购人对招标文件予以澄清。</w:t>
      </w:r>
    </w:p>
    <w:p>
      <w:pPr>
        <w:ind w:firstLine="480" w:firstLineChars="200"/>
        <w:rPr>
          <w:rFonts w:ascii="宋体" w:hAnsi="宋体" w:cs="宋体"/>
        </w:rPr>
      </w:pPr>
      <w:r>
        <w:rPr>
          <w:rFonts w:hint="eastAsia" w:ascii="宋体" w:hAnsi="宋体" w:cs="宋体"/>
        </w:rPr>
        <w:t>2.2.2 招标文件的澄清将在投标人须知前附表规定的投标截止时间15天前在交易平台上发给所有购买招标文件的投标供应商，但不指明澄清问题的来源。</w:t>
      </w:r>
    </w:p>
    <w:p>
      <w:pPr>
        <w:ind w:firstLine="480" w:firstLineChars="200"/>
        <w:rPr>
          <w:rFonts w:ascii="宋体" w:hAnsi="宋体" w:cs="宋体"/>
        </w:rPr>
      </w:pPr>
      <w:r>
        <w:rPr>
          <w:rFonts w:hint="eastAsia" w:ascii="宋体" w:hAnsi="宋体" w:cs="宋体"/>
        </w:rPr>
        <w:t>2.2.3 投标供应商在收到澄清后，应在投标人须知前附表规定的时间内在交易平台上回复确认已收到该澄清。</w:t>
      </w:r>
    </w:p>
    <w:p>
      <w:pPr>
        <w:keepNext/>
        <w:keepLines/>
        <w:outlineLvl w:val="2"/>
        <w:rPr>
          <w:rFonts w:ascii="宋体" w:hAnsi="宋体" w:cs="宋体"/>
          <w:b/>
          <w:sz w:val="28"/>
          <w:szCs w:val="28"/>
        </w:rPr>
      </w:pPr>
      <w:bookmarkStart w:id="32" w:name="_Toc18485"/>
      <w:r>
        <w:rPr>
          <w:rFonts w:hint="eastAsia" w:ascii="宋体" w:hAnsi="宋体" w:cs="宋体"/>
          <w:b/>
          <w:sz w:val="28"/>
          <w:szCs w:val="28"/>
        </w:rPr>
        <w:t>2.3 招标文件的修改</w:t>
      </w:r>
      <w:bookmarkEnd w:id="32"/>
    </w:p>
    <w:p>
      <w:pPr>
        <w:ind w:firstLine="480" w:firstLineChars="200"/>
        <w:rPr>
          <w:rFonts w:ascii="宋体" w:hAnsi="宋体" w:cs="宋体"/>
          <w:szCs w:val="20"/>
        </w:rPr>
      </w:pPr>
      <w:bookmarkStart w:id="33" w:name="_Toc184635073"/>
      <w:r>
        <w:rPr>
          <w:rFonts w:hint="eastAsia" w:ascii="宋体" w:hAnsi="宋体" w:cs="宋体"/>
          <w:szCs w:val="20"/>
        </w:rPr>
        <w:t>2.3.1 在投标截止时间15天前，采购人可以修改招标文件。如有修改，应在交易平台上发给所有购买招标文件的投标供应商。</w:t>
      </w:r>
    </w:p>
    <w:p>
      <w:pPr>
        <w:ind w:firstLine="480" w:firstLineChars="200"/>
        <w:rPr>
          <w:rFonts w:ascii="宋体" w:hAnsi="宋体" w:cs="宋体"/>
          <w:szCs w:val="20"/>
        </w:rPr>
      </w:pPr>
      <w:r>
        <w:rPr>
          <w:rFonts w:hint="eastAsia" w:ascii="宋体" w:hAnsi="宋体" w:cs="宋体"/>
          <w:szCs w:val="20"/>
        </w:rPr>
        <w:t>2.3.2 投标供应商收到修改内容后，应在投标人须知前附表规定的时间内在交易平台上回复确认已收到该修改。</w:t>
      </w:r>
    </w:p>
    <w:p>
      <w:pPr>
        <w:pStyle w:val="3"/>
        <w:spacing w:line="360" w:lineRule="auto"/>
        <w:jc w:val="left"/>
      </w:pPr>
      <w:bookmarkStart w:id="34" w:name="_Toc23766"/>
      <w:bookmarkStart w:id="35" w:name="_Toc11195"/>
      <w:bookmarkStart w:id="36" w:name="_Toc28650"/>
      <w:r>
        <w:rPr>
          <w:rFonts w:hint="eastAsia"/>
        </w:rPr>
        <w:t>3.投标文件</w:t>
      </w:r>
      <w:bookmarkEnd w:id="33"/>
      <w:bookmarkEnd w:id="34"/>
      <w:r>
        <w:rPr>
          <w:rFonts w:hint="eastAsia"/>
        </w:rPr>
        <w:t>（详见第九章）</w:t>
      </w:r>
      <w:bookmarkEnd w:id="35"/>
      <w:bookmarkEnd w:id="36"/>
    </w:p>
    <w:p>
      <w:pPr>
        <w:keepNext/>
        <w:keepLines/>
        <w:outlineLvl w:val="2"/>
        <w:rPr>
          <w:rFonts w:ascii="宋体" w:hAnsi="宋体" w:cs="宋体"/>
          <w:b/>
          <w:sz w:val="28"/>
          <w:szCs w:val="28"/>
        </w:rPr>
      </w:pPr>
      <w:bookmarkStart w:id="37" w:name="_Toc274"/>
      <w:r>
        <w:rPr>
          <w:rFonts w:hint="eastAsia" w:ascii="宋体" w:hAnsi="宋体" w:cs="宋体"/>
          <w:b/>
          <w:sz w:val="28"/>
          <w:szCs w:val="28"/>
        </w:rPr>
        <w:t>3.1 投标文件的组成</w:t>
      </w:r>
      <w:bookmarkEnd w:id="37"/>
    </w:p>
    <w:p>
      <w:pPr>
        <w:ind w:firstLine="482" w:firstLineChars="200"/>
        <w:rPr>
          <w:rFonts w:ascii="宋体" w:hAnsi="宋体" w:cs="宋体"/>
          <w:b/>
          <w:bCs/>
          <w:szCs w:val="20"/>
        </w:rPr>
      </w:pPr>
      <w:r>
        <w:rPr>
          <w:rFonts w:hint="eastAsia" w:ascii="宋体" w:hAnsi="宋体" w:cs="宋体"/>
          <w:b/>
          <w:bCs/>
          <w:szCs w:val="20"/>
        </w:rPr>
        <w:t>3.1.1、</w:t>
      </w:r>
    </w:p>
    <w:p>
      <w:pPr>
        <w:ind w:firstLine="480" w:firstLineChars="200"/>
        <w:rPr>
          <w:rFonts w:ascii="宋体" w:hAnsi="宋体" w:cs="宋体"/>
          <w:szCs w:val="20"/>
        </w:rPr>
      </w:pPr>
      <w:r>
        <w:rPr>
          <w:rFonts w:hint="eastAsia" w:ascii="宋体" w:hAnsi="宋体" w:cs="宋体"/>
        </w:rPr>
        <w:t>（1）</w:t>
      </w:r>
      <w:r>
        <w:rPr>
          <w:rFonts w:hint="eastAsia" w:ascii="宋体" w:hAnsi="宋体" w:cs="宋体"/>
          <w:szCs w:val="20"/>
        </w:rPr>
        <w:t>投标函</w:t>
      </w:r>
    </w:p>
    <w:p>
      <w:pPr>
        <w:ind w:firstLine="480" w:firstLineChars="200"/>
        <w:rPr>
          <w:rFonts w:ascii="宋体" w:hAnsi="宋体" w:cs="宋体"/>
          <w:szCs w:val="20"/>
        </w:rPr>
      </w:pPr>
      <w:r>
        <w:rPr>
          <w:rFonts w:hint="eastAsia" w:ascii="宋体" w:hAnsi="宋体" w:cs="宋体"/>
        </w:rPr>
        <w:t>（2）</w:t>
      </w:r>
      <w:r>
        <w:rPr>
          <w:rFonts w:hint="eastAsia" w:ascii="宋体" w:hAnsi="宋体" w:cs="宋体"/>
          <w:szCs w:val="20"/>
        </w:rPr>
        <w:t>开标一览表</w:t>
      </w:r>
    </w:p>
    <w:p>
      <w:pPr>
        <w:ind w:firstLine="480" w:firstLineChars="200"/>
        <w:rPr>
          <w:rFonts w:ascii="宋体" w:hAnsi="宋体" w:cs="宋体"/>
          <w:szCs w:val="20"/>
        </w:rPr>
      </w:pPr>
      <w:r>
        <w:rPr>
          <w:rFonts w:hint="eastAsia" w:ascii="宋体" w:hAnsi="宋体" w:cs="宋体"/>
        </w:rPr>
        <w:t>（3）</w:t>
      </w:r>
      <w:r>
        <w:rPr>
          <w:rFonts w:hint="eastAsia" w:ascii="宋体" w:hAnsi="宋体" w:cs="宋体"/>
          <w:szCs w:val="20"/>
        </w:rPr>
        <w:t>法定代表身份证明及法定代表人授权书</w:t>
      </w:r>
    </w:p>
    <w:p>
      <w:pPr>
        <w:ind w:firstLine="480" w:firstLineChars="200"/>
        <w:rPr>
          <w:rFonts w:ascii="宋体" w:hAnsi="宋体" w:cs="宋体"/>
          <w:szCs w:val="20"/>
        </w:rPr>
      </w:pPr>
      <w:r>
        <w:rPr>
          <w:rFonts w:hint="eastAsia" w:ascii="宋体" w:hAnsi="宋体" w:cs="宋体"/>
        </w:rPr>
        <w:t>（4）</w:t>
      </w:r>
      <w:r>
        <w:rPr>
          <w:rFonts w:hint="eastAsia" w:ascii="宋体" w:hAnsi="宋体" w:cs="宋体"/>
          <w:szCs w:val="20"/>
        </w:rPr>
        <w:t>投标承诺函</w:t>
      </w:r>
    </w:p>
    <w:p>
      <w:pPr>
        <w:ind w:firstLine="480" w:firstLineChars="200"/>
        <w:rPr>
          <w:rFonts w:ascii="宋体" w:hAnsi="宋体" w:cs="宋体"/>
          <w:szCs w:val="20"/>
        </w:rPr>
      </w:pPr>
      <w:r>
        <w:rPr>
          <w:rFonts w:hint="eastAsia" w:ascii="宋体" w:hAnsi="宋体" w:cs="宋体"/>
        </w:rPr>
        <w:t>（5）</w:t>
      </w:r>
      <w:r>
        <w:rPr>
          <w:rFonts w:hint="eastAsia" w:ascii="宋体" w:hAnsi="宋体" w:cs="宋体"/>
          <w:szCs w:val="20"/>
        </w:rPr>
        <w:t>资格审查资料</w:t>
      </w:r>
    </w:p>
    <w:p>
      <w:pPr>
        <w:ind w:firstLine="480" w:firstLineChars="200"/>
        <w:rPr>
          <w:rFonts w:ascii="宋体" w:hAnsi="宋体" w:cs="宋体"/>
          <w:szCs w:val="20"/>
        </w:rPr>
      </w:pPr>
      <w:r>
        <w:rPr>
          <w:rFonts w:hint="eastAsia" w:ascii="宋体" w:hAnsi="宋体" w:cs="宋体"/>
        </w:rPr>
        <w:t>（6）</w:t>
      </w:r>
      <w:r>
        <w:rPr>
          <w:rFonts w:hint="eastAsia" w:ascii="宋体" w:hAnsi="宋体" w:cs="宋体"/>
          <w:szCs w:val="20"/>
        </w:rPr>
        <w:t>技术偏离表</w:t>
      </w:r>
    </w:p>
    <w:p>
      <w:pPr>
        <w:ind w:firstLine="480" w:firstLineChars="200"/>
        <w:rPr>
          <w:rFonts w:ascii="宋体" w:hAnsi="宋体" w:cs="宋体"/>
          <w:szCs w:val="20"/>
        </w:rPr>
      </w:pPr>
      <w:r>
        <w:rPr>
          <w:rFonts w:hint="eastAsia" w:ascii="宋体" w:hAnsi="宋体" w:cs="宋体"/>
        </w:rPr>
        <w:t>（7）</w:t>
      </w:r>
      <w:r>
        <w:rPr>
          <w:rFonts w:hint="eastAsia" w:ascii="宋体" w:hAnsi="宋体" w:cs="宋体"/>
          <w:szCs w:val="20"/>
        </w:rPr>
        <w:t>实施方案</w:t>
      </w:r>
    </w:p>
    <w:p>
      <w:pPr>
        <w:ind w:firstLine="480" w:firstLineChars="200"/>
        <w:rPr>
          <w:rFonts w:ascii="宋体" w:hAnsi="宋体" w:cs="宋体"/>
          <w:szCs w:val="20"/>
        </w:rPr>
      </w:pPr>
      <w:r>
        <w:rPr>
          <w:rFonts w:hint="eastAsia" w:ascii="宋体" w:hAnsi="宋体" w:cs="宋体"/>
        </w:rPr>
        <w:t>（8）</w:t>
      </w:r>
      <w:r>
        <w:rPr>
          <w:rFonts w:hint="eastAsia" w:ascii="宋体" w:hAnsi="宋体" w:cs="宋体"/>
          <w:szCs w:val="20"/>
        </w:rPr>
        <w:t>供应商今年完成的类似项目</w:t>
      </w:r>
    </w:p>
    <w:p>
      <w:pPr>
        <w:ind w:firstLine="480" w:firstLineChars="200"/>
        <w:rPr>
          <w:rFonts w:ascii="宋体" w:hAnsi="宋体" w:cs="宋体"/>
          <w:szCs w:val="20"/>
        </w:rPr>
      </w:pPr>
      <w:r>
        <w:rPr>
          <w:rFonts w:hint="eastAsia" w:ascii="宋体" w:hAnsi="宋体" w:cs="宋体"/>
        </w:rPr>
        <w:t>（9）</w:t>
      </w:r>
      <w:r>
        <w:rPr>
          <w:rFonts w:hint="eastAsia" w:ascii="宋体" w:hAnsi="宋体" w:cs="宋体"/>
          <w:szCs w:val="20"/>
        </w:rPr>
        <w:t>反商业贿赂承诺书</w:t>
      </w:r>
    </w:p>
    <w:p>
      <w:pPr>
        <w:ind w:firstLine="480" w:firstLineChars="200"/>
        <w:rPr>
          <w:rFonts w:ascii="宋体" w:hAnsi="宋体" w:cs="宋体"/>
          <w:szCs w:val="20"/>
        </w:rPr>
      </w:pPr>
      <w:r>
        <w:rPr>
          <w:rFonts w:hint="eastAsia" w:ascii="宋体" w:hAnsi="宋体" w:cs="宋体"/>
        </w:rPr>
        <w:t>（10）</w:t>
      </w:r>
      <w:r>
        <w:rPr>
          <w:rFonts w:hint="eastAsia" w:ascii="宋体" w:hAnsi="宋体" w:cs="宋体"/>
          <w:szCs w:val="20"/>
        </w:rPr>
        <w:t>中小微企业、残疾人福利企业、监狱企业</w:t>
      </w:r>
    </w:p>
    <w:p>
      <w:pPr>
        <w:ind w:firstLine="480" w:firstLineChars="200"/>
        <w:rPr>
          <w:rFonts w:ascii="宋体" w:hAnsi="宋体" w:cs="宋体"/>
          <w:szCs w:val="20"/>
        </w:rPr>
      </w:pPr>
      <w:r>
        <w:rPr>
          <w:rFonts w:hint="eastAsia" w:ascii="宋体" w:hAnsi="宋体" w:cs="宋体"/>
        </w:rPr>
        <w:t>（11）</w:t>
      </w:r>
      <w:r>
        <w:rPr>
          <w:rFonts w:hint="eastAsia" w:ascii="宋体" w:hAnsi="宋体" w:cs="宋体"/>
          <w:szCs w:val="20"/>
        </w:rPr>
        <w:t>投标供应商认为需要提交的其它证明资料</w:t>
      </w:r>
    </w:p>
    <w:p>
      <w:pPr>
        <w:ind w:firstLine="480" w:firstLineChars="200"/>
        <w:rPr>
          <w:rFonts w:ascii="宋体" w:hAnsi="宋体" w:cs="宋体"/>
          <w:szCs w:val="20"/>
        </w:rPr>
      </w:pPr>
      <w:r>
        <w:rPr>
          <w:rFonts w:hint="eastAsia" w:ascii="宋体" w:hAnsi="宋体" w:cs="宋体"/>
          <w:szCs w:val="20"/>
        </w:rPr>
        <w:t>投标供应商在评标过程中作出的符合法律法规和招标文件规定的澄清确认，构成投标文件的组成部分。</w:t>
      </w:r>
    </w:p>
    <w:p>
      <w:pPr>
        <w:keepNext/>
        <w:keepLines/>
        <w:outlineLvl w:val="2"/>
        <w:rPr>
          <w:rFonts w:ascii="宋体" w:hAnsi="宋体" w:cs="宋体"/>
          <w:b/>
          <w:sz w:val="28"/>
          <w:szCs w:val="28"/>
        </w:rPr>
      </w:pPr>
      <w:bookmarkStart w:id="38" w:name="_Toc13425"/>
      <w:r>
        <w:rPr>
          <w:rFonts w:hint="eastAsia" w:ascii="宋体" w:hAnsi="宋体" w:cs="宋体"/>
          <w:b/>
          <w:sz w:val="28"/>
          <w:szCs w:val="28"/>
        </w:rPr>
        <w:t>3.2 投标报价</w:t>
      </w:r>
      <w:bookmarkEnd w:id="38"/>
    </w:p>
    <w:p>
      <w:pPr>
        <w:ind w:firstLine="480" w:firstLineChars="200"/>
        <w:rPr>
          <w:rFonts w:ascii="宋体" w:hAnsi="宋体" w:cs="宋体"/>
          <w:szCs w:val="20"/>
        </w:rPr>
      </w:pPr>
      <w:bookmarkStart w:id="39" w:name="_Toc257026310"/>
      <w:bookmarkStart w:id="40" w:name="_Toc247965702"/>
      <w:bookmarkStart w:id="41" w:name="_Toc257025777"/>
      <w:bookmarkStart w:id="42" w:name="_Toc247965803"/>
      <w:bookmarkStart w:id="43" w:name="_Toc247961842"/>
      <w:bookmarkStart w:id="44" w:name="_Toc256760544"/>
      <w:r>
        <w:rPr>
          <w:rFonts w:hint="eastAsia" w:ascii="宋体" w:hAnsi="宋体" w:cs="宋体"/>
          <w:szCs w:val="20"/>
        </w:rPr>
        <w:t>3.2.1 只允许有一个方案报价，招标人和代理机构不接受有任何选择报价的投标。</w:t>
      </w:r>
    </w:p>
    <w:p>
      <w:pPr>
        <w:ind w:firstLine="480" w:firstLineChars="200"/>
        <w:rPr>
          <w:rFonts w:ascii="宋体" w:hAnsi="宋体" w:cs="宋体"/>
          <w:szCs w:val="20"/>
        </w:rPr>
      </w:pPr>
      <w:r>
        <w:rPr>
          <w:rFonts w:hint="eastAsia" w:ascii="宋体" w:hAnsi="宋体" w:cs="宋体"/>
          <w:szCs w:val="20"/>
        </w:rPr>
        <w:t>3.2.2 投标报价应是招标文件所确定的招标范围内所提供的全部服务所需的费用及开具发 票的费用。除合同规定外，不得另行增加额外条件和增加其他费用。</w:t>
      </w:r>
    </w:p>
    <w:p>
      <w:pPr>
        <w:ind w:firstLine="480" w:firstLineChars="200"/>
        <w:rPr>
          <w:rFonts w:ascii="宋体" w:hAnsi="宋体" w:cs="宋体"/>
          <w:szCs w:val="20"/>
        </w:rPr>
      </w:pPr>
      <w:r>
        <w:rPr>
          <w:rFonts w:hint="eastAsia" w:ascii="宋体" w:hAnsi="宋体" w:cs="宋体"/>
          <w:szCs w:val="20"/>
        </w:rPr>
        <w:t>3.2.3 投标报价不得低于企业成本。</w:t>
      </w:r>
    </w:p>
    <w:p>
      <w:pPr>
        <w:ind w:firstLine="480" w:firstLineChars="200"/>
        <w:rPr>
          <w:rFonts w:ascii="宋体" w:hAnsi="宋体" w:cs="宋体"/>
          <w:szCs w:val="20"/>
        </w:rPr>
      </w:pPr>
      <w:r>
        <w:rPr>
          <w:rFonts w:hint="eastAsia" w:ascii="宋体" w:hAnsi="宋体" w:cs="宋体"/>
          <w:szCs w:val="20"/>
        </w:rPr>
        <w:t>3.2.4 供应商的投标报价如有漏项，视为已经包含在投标报价内。</w:t>
      </w:r>
    </w:p>
    <w:p>
      <w:pPr>
        <w:ind w:firstLine="480" w:firstLineChars="200"/>
        <w:rPr>
          <w:rFonts w:ascii="宋体" w:hAnsi="宋体" w:cs="宋体"/>
          <w:szCs w:val="20"/>
        </w:rPr>
      </w:pPr>
      <w:r>
        <w:rPr>
          <w:rFonts w:hint="eastAsia" w:ascii="宋体" w:hAnsi="宋体" w:cs="宋体"/>
          <w:szCs w:val="20"/>
        </w:rPr>
        <w:t>3.2.5 投标文件中凡是与“报价”、“金额”有关的条款，前后金额数应一致，不一致时 以投标函中的金额为准。</w:t>
      </w:r>
    </w:p>
    <w:p>
      <w:pPr>
        <w:ind w:firstLine="480" w:firstLineChars="200"/>
        <w:rPr>
          <w:rFonts w:ascii="宋体" w:hAnsi="宋体" w:cs="宋体"/>
          <w:szCs w:val="20"/>
        </w:rPr>
      </w:pPr>
      <w:r>
        <w:rPr>
          <w:rFonts w:hint="eastAsia" w:ascii="宋体" w:hAnsi="宋体" w:cs="宋体"/>
          <w:szCs w:val="20"/>
        </w:rPr>
        <w:t>3.2.6 供应商应考虑价格变化风险。</w:t>
      </w:r>
    </w:p>
    <w:p>
      <w:pPr>
        <w:ind w:firstLine="480" w:firstLineChars="200"/>
        <w:rPr>
          <w:rFonts w:ascii="宋体" w:hAnsi="宋体" w:cs="宋体"/>
        </w:rPr>
      </w:pPr>
      <w:r>
        <w:rPr>
          <w:rFonts w:hint="eastAsia" w:ascii="宋体" w:hAnsi="宋体" w:cs="宋体"/>
          <w:szCs w:val="20"/>
        </w:rPr>
        <w:t>3.2.7 在一份投标文件中对同一采购项目报两个或多个报价视为无效投标。</w:t>
      </w:r>
    </w:p>
    <w:bookmarkEnd w:id="39"/>
    <w:bookmarkEnd w:id="40"/>
    <w:bookmarkEnd w:id="41"/>
    <w:bookmarkEnd w:id="42"/>
    <w:bookmarkEnd w:id="43"/>
    <w:bookmarkEnd w:id="44"/>
    <w:p>
      <w:pPr>
        <w:keepNext/>
        <w:keepLines/>
        <w:outlineLvl w:val="2"/>
        <w:rPr>
          <w:rFonts w:ascii="宋体" w:hAnsi="宋体" w:cs="宋体"/>
          <w:b/>
          <w:sz w:val="28"/>
          <w:szCs w:val="28"/>
        </w:rPr>
      </w:pPr>
      <w:bookmarkStart w:id="45" w:name="_Toc9931"/>
      <w:r>
        <w:rPr>
          <w:rFonts w:hint="eastAsia" w:ascii="宋体" w:hAnsi="宋体" w:cs="宋体"/>
          <w:b/>
          <w:sz w:val="28"/>
          <w:szCs w:val="28"/>
        </w:rPr>
        <w:t>3.3 投标有效期</w:t>
      </w:r>
      <w:bookmarkEnd w:id="45"/>
    </w:p>
    <w:p>
      <w:pPr>
        <w:ind w:firstLine="480" w:firstLineChars="200"/>
        <w:rPr>
          <w:rFonts w:ascii="宋体" w:hAnsi="宋体" w:cs="宋体"/>
          <w:szCs w:val="20"/>
        </w:rPr>
      </w:pPr>
      <w:r>
        <w:rPr>
          <w:rFonts w:hint="eastAsia" w:ascii="宋体" w:hAnsi="宋体" w:cs="宋体"/>
          <w:szCs w:val="20"/>
        </w:rPr>
        <w:t>3.3.1 在投标有效期内，投标供应商撤销投标文件的，应承担招标文件和法律规定的责任。</w:t>
      </w:r>
    </w:p>
    <w:p>
      <w:pPr>
        <w:ind w:firstLine="480" w:firstLineChars="200"/>
        <w:rPr>
          <w:rFonts w:ascii="宋体" w:hAnsi="宋体" w:cs="宋体"/>
          <w:szCs w:val="20"/>
        </w:rPr>
      </w:pPr>
      <w:r>
        <w:rPr>
          <w:rFonts w:hint="eastAsia" w:ascii="宋体" w:hAnsi="宋体" w:cs="宋体"/>
          <w:szCs w:val="20"/>
        </w:rPr>
        <w:t>3.3.2 出现特殊情况需要延长投标有效期的，采购人以书面形式通知所有投标供应商延长投标有效期。投标供应商应予以书面答复。</w:t>
      </w:r>
    </w:p>
    <w:p>
      <w:pPr>
        <w:keepNext/>
        <w:keepLines/>
        <w:outlineLvl w:val="2"/>
        <w:rPr>
          <w:rFonts w:ascii="宋体" w:hAnsi="宋体" w:cs="宋体"/>
          <w:b/>
          <w:sz w:val="28"/>
          <w:szCs w:val="28"/>
        </w:rPr>
      </w:pPr>
      <w:bookmarkStart w:id="46" w:name="_Toc9293"/>
      <w:r>
        <w:rPr>
          <w:rFonts w:hint="eastAsia" w:ascii="宋体" w:hAnsi="宋体" w:cs="宋体"/>
          <w:b/>
          <w:sz w:val="28"/>
          <w:szCs w:val="28"/>
        </w:rPr>
        <w:t>3.4 投标保证金</w:t>
      </w:r>
      <w:bookmarkEnd w:id="46"/>
    </w:p>
    <w:p>
      <w:pPr>
        <w:ind w:firstLine="480" w:firstLineChars="200"/>
        <w:rPr>
          <w:rFonts w:ascii="宋体" w:hAnsi="宋体" w:cs="宋体"/>
          <w:szCs w:val="20"/>
        </w:rPr>
      </w:pPr>
      <w:r>
        <w:rPr>
          <w:rFonts w:hint="eastAsia" w:ascii="宋体" w:hAnsi="宋体" w:cs="宋体"/>
          <w:szCs w:val="20"/>
        </w:rPr>
        <w:t>根据豫财购{2019}4号文规定，本项目不再收取保证金。</w:t>
      </w:r>
    </w:p>
    <w:p>
      <w:pPr>
        <w:keepNext/>
        <w:keepLines/>
        <w:outlineLvl w:val="2"/>
        <w:rPr>
          <w:rFonts w:ascii="宋体" w:hAnsi="宋体" w:cs="宋体"/>
          <w:b/>
          <w:sz w:val="28"/>
          <w:szCs w:val="28"/>
        </w:rPr>
      </w:pPr>
      <w:bookmarkStart w:id="47" w:name="_Toc73"/>
      <w:r>
        <w:rPr>
          <w:rFonts w:hint="eastAsia" w:ascii="宋体" w:hAnsi="宋体" w:cs="宋体"/>
          <w:b/>
          <w:sz w:val="28"/>
          <w:szCs w:val="28"/>
        </w:rPr>
        <w:t>3.5 资格审查资料</w:t>
      </w:r>
      <w:bookmarkEnd w:id="47"/>
    </w:p>
    <w:p>
      <w:pPr>
        <w:ind w:firstLine="482" w:firstLineChars="200"/>
        <w:rPr>
          <w:rFonts w:ascii="宋体" w:hAnsi="宋体" w:cs="宋体"/>
          <w:b/>
        </w:rPr>
      </w:pPr>
      <w:r>
        <w:rPr>
          <w:rFonts w:hint="eastAsia" w:ascii="宋体" w:hAnsi="宋体" w:cs="宋体"/>
          <w:b/>
        </w:rPr>
        <w:t>3.5.1 见投标人须知前附表。</w:t>
      </w:r>
    </w:p>
    <w:p>
      <w:pPr>
        <w:ind w:firstLine="480" w:firstLineChars="200"/>
        <w:rPr>
          <w:rFonts w:ascii="宋体" w:hAnsi="宋体" w:cs="宋体"/>
        </w:rPr>
      </w:pPr>
      <w:r>
        <w:rPr>
          <w:rFonts w:hint="eastAsia" w:ascii="宋体" w:hAnsi="宋体" w:cs="宋体"/>
          <w:szCs w:val="20"/>
        </w:rPr>
        <w:t>3.5.2 上述条款所需材料投标供应商应按前附表规定从河南省公共资源交易中心会员诚信库选择相应电子文件编入投标文件。投标供应商应及时更新河南省公共资源交易中心会员诚信库中的材料，确保相关材料真实有效。</w:t>
      </w:r>
    </w:p>
    <w:p>
      <w:pPr>
        <w:keepNext/>
        <w:keepLines/>
        <w:outlineLvl w:val="2"/>
        <w:rPr>
          <w:rFonts w:ascii="宋体" w:hAnsi="宋体" w:cs="宋体"/>
          <w:b/>
          <w:sz w:val="28"/>
          <w:szCs w:val="28"/>
        </w:rPr>
      </w:pPr>
      <w:bookmarkStart w:id="48" w:name="_Toc14395"/>
      <w:r>
        <w:rPr>
          <w:rFonts w:hint="eastAsia" w:ascii="宋体" w:hAnsi="宋体" w:cs="宋体"/>
          <w:b/>
          <w:sz w:val="28"/>
          <w:szCs w:val="28"/>
        </w:rPr>
        <w:t>3.6 备选投标方案</w:t>
      </w:r>
      <w:bookmarkEnd w:id="48"/>
    </w:p>
    <w:p>
      <w:pPr>
        <w:ind w:firstLine="480" w:firstLineChars="200"/>
        <w:rPr>
          <w:rFonts w:ascii="宋体" w:hAnsi="宋体" w:cs="宋体"/>
          <w:szCs w:val="20"/>
        </w:rPr>
      </w:pPr>
      <w:r>
        <w:rPr>
          <w:rFonts w:hint="eastAsia" w:ascii="宋体" w:hAnsi="宋体" w:cs="宋体"/>
          <w:szCs w:val="20"/>
        </w:rPr>
        <w:t>除投标人须知前附表另有规定外，投标供应商不得递交备选投标方案。允许投标供应商递交备选投标方案的，只有中标供应商所递交的备选投标方案方可予以考虑。评标委员会认为中标供应商的各选投标方案优于其按照招标文件要求编制的投标方案的，采购人可以接受该备选投标方案。</w:t>
      </w:r>
    </w:p>
    <w:p>
      <w:pPr>
        <w:keepNext/>
        <w:keepLines/>
        <w:outlineLvl w:val="2"/>
        <w:rPr>
          <w:rFonts w:ascii="宋体" w:hAnsi="宋体" w:cs="宋体"/>
          <w:b/>
          <w:sz w:val="28"/>
          <w:szCs w:val="28"/>
        </w:rPr>
      </w:pPr>
      <w:bookmarkStart w:id="49" w:name="_Toc4196"/>
      <w:r>
        <w:rPr>
          <w:rFonts w:hint="eastAsia" w:ascii="宋体" w:hAnsi="宋体" w:cs="宋体"/>
          <w:b/>
          <w:sz w:val="28"/>
          <w:szCs w:val="28"/>
        </w:rPr>
        <w:t>3.7 投标文件的编制</w:t>
      </w:r>
      <w:bookmarkEnd w:id="49"/>
    </w:p>
    <w:p>
      <w:pPr>
        <w:ind w:firstLine="480" w:firstLineChars="200"/>
        <w:rPr>
          <w:rFonts w:ascii="宋体" w:hAnsi="宋体" w:cs="宋体"/>
          <w:szCs w:val="20"/>
        </w:rPr>
      </w:pPr>
      <w:bookmarkStart w:id="50" w:name="_Toc345178450"/>
      <w:bookmarkStart w:id="51" w:name="_Toc184635074"/>
      <w:r>
        <w:rPr>
          <w:rFonts w:hint="eastAsia" w:ascii="宋体" w:hAnsi="宋体" w:cs="宋体"/>
          <w:szCs w:val="20"/>
        </w:rPr>
        <w:t>3.7.1 投标文件应按第九章“投标文件格式”使用河南省公共资源交易系统投标文件制作专用工具软件编制。其中，投标函附录在满足招标文件实质性要求的基础上，可以提出比招标文件要求更有利于采购人的承诺。</w:t>
      </w:r>
    </w:p>
    <w:p>
      <w:pPr>
        <w:ind w:firstLine="480" w:firstLineChars="200"/>
        <w:rPr>
          <w:rFonts w:ascii="宋体" w:hAnsi="宋体" w:cs="宋体"/>
          <w:szCs w:val="20"/>
        </w:rPr>
      </w:pPr>
      <w:r>
        <w:rPr>
          <w:rFonts w:hint="eastAsia" w:ascii="宋体" w:hAnsi="宋体" w:cs="宋体"/>
          <w:szCs w:val="20"/>
        </w:rPr>
        <w:t>3.7.2 投标文件应当对招标文件有关服务期限、服务质量、采购需求、</w:t>
      </w:r>
      <w:r>
        <w:rPr>
          <w:rFonts w:hint="eastAsia" w:ascii="宋体" w:hAnsi="宋体" w:cs="宋体"/>
        </w:rPr>
        <w:t>采购内容</w:t>
      </w:r>
      <w:r>
        <w:rPr>
          <w:rFonts w:hint="eastAsia" w:ascii="宋体" w:hAnsi="宋体" w:cs="宋体"/>
          <w:szCs w:val="20"/>
        </w:rPr>
        <w:t>等实质性内容作出响应。</w:t>
      </w:r>
    </w:p>
    <w:p>
      <w:pPr>
        <w:ind w:firstLine="480" w:firstLineChars="200"/>
        <w:rPr>
          <w:rFonts w:ascii="宋体" w:hAnsi="宋体" w:cs="宋体"/>
          <w:szCs w:val="20"/>
        </w:rPr>
      </w:pPr>
      <w:r>
        <w:rPr>
          <w:rFonts w:hint="eastAsia" w:ascii="宋体" w:hAnsi="宋体" w:cs="宋体"/>
          <w:szCs w:val="20"/>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ind w:firstLine="480" w:firstLineChars="200"/>
        <w:rPr>
          <w:rFonts w:ascii="宋体" w:hAnsi="宋体" w:cs="宋体"/>
          <w:b/>
          <w:bCs/>
          <w:szCs w:val="20"/>
        </w:rPr>
      </w:pPr>
      <w:r>
        <w:rPr>
          <w:rFonts w:hint="eastAsia" w:ascii="宋体" w:hAnsi="宋体" w:cs="宋体"/>
          <w:szCs w:val="20"/>
        </w:rPr>
        <w:t xml:space="preserve">3.7.4 </w:t>
      </w:r>
      <w:r>
        <w:rPr>
          <w:rFonts w:hint="eastAsia" w:ascii="宋体" w:hAnsi="宋体" w:cs="宋体"/>
          <w:b/>
          <w:bCs/>
          <w:szCs w:val="20"/>
        </w:rPr>
        <w:t>投标所需相关的资质、证明等资料均需先上传至河南省公共资源交易中心诚信库并经核验，投标供应商制作投标文件时所需资料须从诚信库中提取</w:t>
      </w:r>
      <w:bookmarkStart w:id="52" w:name="_Toc203530009"/>
      <w:bookmarkStart w:id="53" w:name="_Toc412733184"/>
      <w:bookmarkStart w:id="54" w:name="_Toc456203565"/>
      <w:r>
        <w:rPr>
          <w:rFonts w:hint="eastAsia" w:ascii="宋体" w:hAnsi="宋体" w:cs="宋体"/>
          <w:b/>
          <w:bCs/>
          <w:szCs w:val="20"/>
        </w:rPr>
        <w:t>。</w:t>
      </w:r>
    </w:p>
    <w:bookmarkEnd w:id="50"/>
    <w:bookmarkEnd w:id="51"/>
    <w:bookmarkEnd w:id="52"/>
    <w:bookmarkEnd w:id="53"/>
    <w:bookmarkEnd w:id="54"/>
    <w:p>
      <w:pPr>
        <w:pStyle w:val="3"/>
        <w:spacing w:line="360" w:lineRule="auto"/>
        <w:jc w:val="left"/>
      </w:pPr>
      <w:bookmarkStart w:id="55" w:name="_Toc7385"/>
      <w:bookmarkStart w:id="56" w:name="_Toc12114"/>
      <w:bookmarkStart w:id="57" w:name="_Toc24486"/>
      <w:r>
        <w:rPr>
          <w:rFonts w:hint="eastAsia"/>
        </w:rPr>
        <w:t>4.投标</w:t>
      </w:r>
      <w:bookmarkEnd w:id="55"/>
      <w:bookmarkEnd w:id="56"/>
      <w:bookmarkEnd w:id="57"/>
    </w:p>
    <w:p>
      <w:pPr>
        <w:keepNext/>
        <w:keepLines/>
        <w:outlineLvl w:val="2"/>
        <w:rPr>
          <w:rFonts w:ascii="宋体" w:hAnsi="宋体" w:cs="宋体"/>
          <w:b/>
          <w:sz w:val="28"/>
          <w:szCs w:val="28"/>
        </w:rPr>
      </w:pPr>
      <w:bookmarkStart w:id="58" w:name="_Toc14814"/>
      <w:r>
        <w:rPr>
          <w:rFonts w:hint="eastAsia" w:ascii="宋体" w:hAnsi="宋体" w:cs="宋体"/>
          <w:b/>
          <w:sz w:val="28"/>
          <w:szCs w:val="28"/>
        </w:rPr>
        <w:t>4.1 投标文件的</w:t>
      </w:r>
      <w:bookmarkEnd w:id="58"/>
      <w:r>
        <w:rPr>
          <w:rFonts w:hint="eastAsia" w:ascii="宋体" w:hAnsi="宋体" w:cs="宋体"/>
          <w:b/>
          <w:sz w:val="28"/>
          <w:szCs w:val="28"/>
        </w:rPr>
        <w:t>加密</w:t>
      </w:r>
    </w:p>
    <w:p>
      <w:pPr>
        <w:ind w:firstLine="480" w:firstLineChars="200"/>
        <w:rPr>
          <w:rFonts w:ascii="宋体" w:hAnsi="宋体" w:cs="宋体"/>
          <w:szCs w:val="20"/>
        </w:rPr>
      </w:pPr>
      <w:r>
        <w:rPr>
          <w:rFonts w:hint="eastAsia" w:ascii="宋体" w:hAnsi="宋体" w:cs="宋体"/>
          <w:szCs w:val="20"/>
        </w:rPr>
        <w:t>4.1.1 网上上传的电子投标文件应使用数字证书认证并加密。</w:t>
      </w:r>
    </w:p>
    <w:p>
      <w:pPr>
        <w:keepNext/>
        <w:keepLines/>
        <w:outlineLvl w:val="2"/>
        <w:rPr>
          <w:rFonts w:ascii="宋体" w:hAnsi="宋体" w:cs="宋体"/>
          <w:b/>
          <w:sz w:val="28"/>
          <w:szCs w:val="28"/>
        </w:rPr>
      </w:pPr>
      <w:bookmarkStart w:id="59" w:name="_Toc22547"/>
      <w:r>
        <w:rPr>
          <w:rFonts w:hint="eastAsia" w:ascii="宋体" w:hAnsi="宋体" w:cs="宋体"/>
          <w:b/>
          <w:sz w:val="28"/>
          <w:szCs w:val="28"/>
        </w:rPr>
        <w:t>4.2 投标文件的递交</w:t>
      </w:r>
      <w:bookmarkEnd w:id="59"/>
    </w:p>
    <w:p>
      <w:pPr>
        <w:ind w:firstLine="480" w:firstLineChars="200"/>
        <w:rPr>
          <w:rFonts w:ascii="宋体" w:hAnsi="宋体" w:cs="宋体"/>
          <w:szCs w:val="20"/>
        </w:rPr>
      </w:pPr>
      <w:r>
        <w:rPr>
          <w:rFonts w:hint="eastAsia" w:ascii="宋体" w:hAnsi="宋体" w:cs="宋体"/>
          <w:szCs w:val="20"/>
        </w:rPr>
        <w:t xml:space="preserve">4.2.1 </w:t>
      </w:r>
      <w:r>
        <w:rPr>
          <w:rFonts w:hint="eastAsia" w:ascii="宋体" w:hAnsi="宋体" w:cs="宋体"/>
          <w:b/>
          <w:bCs/>
          <w:szCs w:val="20"/>
        </w:rPr>
        <w:t>投标供应商应在第二章《投标人须知前附表》中第2.2.2项规定的投标截止时间前上传加密的电子投标文件（*.hntf）到会员系统的指定位置。上传时必须得到电脑“上传成功”的确认。请投标供应商在上传时认真检查上传投标文件是否完整、正确。投标供应商因交易中心投标系统问题无法上传电子投标文件时，请在工作时间与河南省公共资源交易中心联系。</w:t>
      </w:r>
    </w:p>
    <w:p>
      <w:pPr>
        <w:ind w:firstLine="480" w:firstLineChars="200"/>
        <w:rPr>
          <w:rFonts w:ascii="宋体" w:hAnsi="宋体" w:cs="宋体"/>
          <w:szCs w:val="20"/>
        </w:rPr>
      </w:pPr>
      <w:r>
        <w:rPr>
          <w:rFonts w:hint="eastAsia" w:ascii="宋体" w:hAnsi="宋体" w:cs="宋体"/>
          <w:szCs w:val="20"/>
        </w:rPr>
        <w:t>4.2.2 远程开标机位：见投标人须知前附表。</w:t>
      </w:r>
    </w:p>
    <w:p>
      <w:pPr>
        <w:ind w:firstLine="480" w:firstLineChars="200"/>
        <w:rPr>
          <w:rFonts w:ascii="宋体" w:hAnsi="宋体" w:cs="宋体"/>
          <w:szCs w:val="20"/>
        </w:rPr>
      </w:pPr>
      <w:r>
        <w:rPr>
          <w:rFonts w:hint="eastAsia" w:ascii="宋体" w:hAnsi="宋体" w:cs="宋体"/>
          <w:szCs w:val="20"/>
        </w:rPr>
        <w:t>4.2.3 除投标人须知前附表另有规定外，投标供应商所递交的投标文件不予退还。</w:t>
      </w:r>
    </w:p>
    <w:p>
      <w:pPr>
        <w:keepNext/>
        <w:keepLines/>
        <w:outlineLvl w:val="2"/>
        <w:rPr>
          <w:rFonts w:ascii="宋体" w:hAnsi="宋体" w:cs="宋体"/>
          <w:b/>
          <w:sz w:val="28"/>
          <w:szCs w:val="28"/>
        </w:rPr>
      </w:pPr>
      <w:r>
        <w:rPr>
          <w:rFonts w:hint="eastAsia" w:ascii="宋体" w:hAnsi="宋体" w:cs="宋体"/>
          <w:b/>
          <w:sz w:val="28"/>
          <w:szCs w:val="28"/>
        </w:rPr>
        <w:t>4.3 投标文件的修改与撤回</w:t>
      </w:r>
    </w:p>
    <w:p>
      <w:pPr>
        <w:ind w:firstLine="480" w:firstLineChars="200"/>
        <w:rPr>
          <w:rFonts w:ascii="宋体" w:hAnsi="宋体" w:cs="宋体"/>
          <w:szCs w:val="20"/>
        </w:rPr>
      </w:pPr>
      <w:bookmarkStart w:id="60" w:name="_Toc345178451"/>
      <w:bookmarkStart w:id="61" w:name="_Toc184635075"/>
      <w:r>
        <w:rPr>
          <w:rFonts w:hint="eastAsia" w:ascii="宋体" w:hAnsi="宋体" w:cs="宋体"/>
          <w:szCs w:val="20"/>
        </w:rPr>
        <w:t>4.3.1 在第二章《投标人须知前附表》中第2.2.2项规定的投标截止时间前，投标供应商可以多次修改或撤回已递交的投标文件，最终投标文件以投标截止时间前完成上传至河南省公共资源交易中心交易系统最后一份投标文件为准。</w:t>
      </w:r>
    </w:p>
    <w:p>
      <w:pPr>
        <w:ind w:firstLine="480" w:firstLineChars="200"/>
        <w:rPr>
          <w:rFonts w:ascii="宋体" w:hAnsi="宋体" w:cs="宋体"/>
          <w:szCs w:val="20"/>
        </w:rPr>
      </w:pPr>
      <w:r>
        <w:rPr>
          <w:rFonts w:hint="eastAsia" w:ascii="宋体" w:hAnsi="宋体" w:cs="宋体"/>
          <w:szCs w:val="20"/>
        </w:rPr>
        <w:t>4.3.2 修改的投标文件应按照本章第3条、第4条规定进行编制和递交。</w:t>
      </w:r>
    </w:p>
    <w:p>
      <w:pPr>
        <w:pStyle w:val="3"/>
        <w:spacing w:line="360" w:lineRule="auto"/>
        <w:jc w:val="left"/>
      </w:pPr>
      <w:bookmarkStart w:id="62" w:name="_Toc10332"/>
      <w:bookmarkStart w:id="63" w:name="_Toc5670"/>
      <w:bookmarkStart w:id="64" w:name="_Toc3067"/>
      <w:r>
        <w:rPr>
          <w:rFonts w:hint="eastAsia"/>
        </w:rPr>
        <w:t>5.开标</w:t>
      </w:r>
      <w:bookmarkEnd w:id="60"/>
      <w:bookmarkEnd w:id="61"/>
      <w:bookmarkEnd w:id="62"/>
      <w:bookmarkEnd w:id="63"/>
      <w:bookmarkEnd w:id="64"/>
    </w:p>
    <w:p>
      <w:pPr>
        <w:keepNext/>
        <w:keepLines/>
        <w:outlineLvl w:val="2"/>
        <w:rPr>
          <w:rFonts w:ascii="宋体" w:hAnsi="宋体" w:cs="宋体"/>
          <w:b/>
          <w:sz w:val="28"/>
          <w:szCs w:val="28"/>
        </w:rPr>
      </w:pPr>
      <w:bookmarkStart w:id="65" w:name="_Toc22203"/>
      <w:r>
        <w:rPr>
          <w:rFonts w:hint="eastAsia" w:ascii="宋体" w:hAnsi="宋体" w:cs="宋体"/>
          <w:b/>
          <w:sz w:val="28"/>
          <w:szCs w:val="28"/>
        </w:rPr>
        <w:t>5.1 开标时间和地点</w:t>
      </w:r>
      <w:bookmarkEnd w:id="65"/>
    </w:p>
    <w:p>
      <w:pPr>
        <w:ind w:firstLine="480" w:firstLineChars="200"/>
        <w:rPr>
          <w:rFonts w:ascii="宋体" w:hAnsi="宋体" w:cs="宋体"/>
          <w:szCs w:val="20"/>
        </w:rPr>
      </w:pPr>
      <w:bookmarkStart w:id="66" w:name="_Toc19999"/>
      <w:r>
        <w:rPr>
          <w:rFonts w:hint="eastAsia" w:ascii="宋体" w:hAnsi="宋体" w:cs="宋体"/>
          <w:szCs w:val="20"/>
        </w:rPr>
        <w:t>5.1.1 采购人在第二章《投标人须知前附表》中第2.2.2项规定的投标截止时间（开标时间）和投标人须知前附表规定的地点通过远程进行公开开标。投标供应商不需要到开标现场，只需根据要求进行远程解密。河南省公共资源交易中心现采用“远程不见面”开标方式，投标供应商须提前进入远程开标大厅（</w:t>
      </w:r>
      <w:r>
        <w:rPr>
          <w:rFonts w:hint="eastAsia" w:ascii="宋体" w:hAnsi="宋体" w:cs="宋体"/>
        </w:rPr>
        <w:t>http://www.hnggzy.net/</w:t>
      </w:r>
      <w:r>
        <w:rPr>
          <w:rFonts w:hint="eastAsia" w:ascii="宋体" w:hAnsi="宋体" w:cs="宋体"/>
          <w:szCs w:val="20"/>
        </w:rPr>
        <w:t>）进行开标操作和投标文件的解密。具体操作流程及程序，请投标供应商查阅河南省公共资源交易平台“办事指南”专区的《河南省公共资源交易平台不见面服务系统使用指南》。</w:t>
      </w:r>
    </w:p>
    <w:p>
      <w:pPr>
        <w:ind w:firstLine="480" w:firstLineChars="200"/>
        <w:rPr>
          <w:rFonts w:ascii="宋体" w:hAnsi="宋体" w:cs="宋体"/>
          <w:szCs w:val="20"/>
        </w:rPr>
      </w:pPr>
      <w:r>
        <w:rPr>
          <w:rFonts w:hint="eastAsia" w:ascii="宋体" w:hAnsi="宋体" w:cs="宋体"/>
          <w:szCs w:val="20"/>
        </w:rPr>
        <w:t>5.1.2 投标供应商须在系统规定的解密时间内完成解密。</w:t>
      </w:r>
    </w:p>
    <w:p>
      <w:pPr>
        <w:keepNext/>
        <w:keepLines/>
        <w:outlineLvl w:val="2"/>
        <w:rPr>
          <w:rFonts w:ascii="宋体" w:hAnsi="宋体" w:cs="宋体"/>
          <w:b/>
          <w:sz w:val="28"/>
          <w:szCs w:val="28"/>
        </w:rPr>
      </w:pPr>
      <w:r>
        <w:rPr>
          <w:rFonts w:hint="eastAsia" w:ascii="宋体" w:hAnsi="宋体" w:cs="宋体"/>
          <w:b/>
          <w:sz w:val="28"/>
          <w:szCs w:val="28"/>
        </w:rPr>
        <w:t>5.2 开标程序</w:t>
      </w:r>
      <w:bookmarkEnd w:id="66"/>
    </w:p>
    <w:p>
      <w:pPr>
        <w:ind w:firstLine="480" w:firstLineChars="200"/>
        <w:rPr>
          <w:rFonts w:ascii="宋体" w:hAnsi="宋体" w:cs="宋体"/>
          <w:szCs w:val="20"/>
        </w:rPr>
      </w:pPr>
      <w:bookmarkStart w:id="67" w:name="_Toc32736"/>
      <w:bookmarkStart w:id="68" w:name="_Toc345178452"/>
      <w:bookmarkStart w:id="69" w:name="_Toc184635076"/>
      <w:r>
        <w:rPr>
          <w:rFonts w:hint="eastAsia" w:ascii="宋体" w:hAnsi="宋体" w:cs="宋体"/>
          <w:szCs w:val="20"/>
        </w:rPr>
        <w:t>本项目采用电子开标。到投标截止时间止，各投标供应商对加密的电子投标文件进行解密。解密完成后各投标供应商的电子投标文件的实质性内容将自动显示在网页中。投标供应商在投标截止时间前未上传电子投标文件的将视为放弃投标。</w:t>
      </w:r>
    </w:p>
    <w:bookmarkEnd w:id="67"/>
    <w:bookmarkEnd w:id="68"/>
    <w:bookmarkEnd w:id="69"/>
    <w:p>
      <w:pPr>
        <w:pStyle w:val="3"/>
        <w:spacing w:line="360" w:lineRule="auto"/>
        <w:jc w:val="left"/>
      </w:pPr>
      <w:bookmarkStart w:id="70" w:name="_Toc22099"/>
      <w:bookmarkStart w:id="71" w:name="_Toc1164"/>
      <w:bookmarkStart w:id="72" w:name="_Toc345178453"/>
      <w:bookmarkStart w:id="73" w:name="_Toc2983"/>
      <w:bookmarkStart w:id="74" w:name="_Toc184635077"/>
      <w:r>
        <w:rPr>
          <w:rFonts w:hint="eastAsia"/>
        </w:rPr>
        <w:t>6.资格审查及评标</w:t>
      </w:r>
      <w:bookmarkEnd w:id="70"/>
      <w:bookmarkEnd w:id="71"/>
    </w:p>
    <w:p>
      <w:pPr>
        <w:keepNext/>
        <w:keepLines/>
        <w:outlineLvl w:val="2"/>
        <w:rPr>
          <w:rFonts w:ascii="宋体" w:hAnsi="宋体" w:cs="宋体"/>
          <w:b/>
          <w:sz w:val="28"/>
          <w:szCs w:val="28"/>
        </w:rPr>
      </w:pPr>
      <w:bookmarkStart w:id="75" w:name="_Toc1158"/>
      <w:r>
        <w:rPr>
          <w:rFonts w:hint="eastAsia" w:ascii="宋体" w:hAnsi="宋体" w:cs="宋体"/>
          <w:b/>
          <w:sz w:val="28"/>
          <w:szCs w:val="28"/>
        </w:rPr>
        <w:t>6.1 资格审查</w:t>
      </w:r>
    </w:p>
    <w:p>
      <w:pPr>
        <w:ind w:firstLine="480" w:firstLineChars="200"/>
        <w:rPr>
          <w:rFonts w:ascii="宋体" w:hAnsi="宋体" w:cs="宋体"/>
          <w:szCs w:val="20"/>
        </w:rPr>
      </w:pPr>
      <w:r>
        <w:rPr>
          <w:rFonts w:hint="eastAsia" w:ascii="宋体" w:hAnsi="宋体" w:cs="宋体"/>
          <w:szCs w:val="20"/>
        </w:rPr>
        <w:t>开标结束后，由采购人进行资格审查。资格审查条件详见投标人须知前附表1.4.1“投标供应商资质条件、能力和信誉”要求。</w:t>
      </w:r>
    </w:p>
    <w:p>
      <w:pPr>
        <w:keepNext/>
        <w:keepLines/>
        <w:outlineLvl w:val="2"/>
        <w:rPr>
          <w:rFonts w:ascii="宋体" w:hAnsi="宋体" w:cs="宋体"/>
          <w:b/>
          <w:sz w:val="28"/>
          <w:szCs w:val="28"/>
        </w:rPr>
      </w:pPr>
      <w:r>
        <w:rPr>
          <w:rFonts w:hint="eastAsia" w:ascii="宋体" w:hAnsi="宋体" w:cs="宋体"/>
          <w:b/>
          <w:sz w:val="28"/>
          <w:szCs w:val="28"/>
        </w:rPr>
        <w:t>6.2评标委员会</w:t>
      </w:r>
      <w:bookmarkEnd w:id="75"/>
    </w:p>
    <w:p>
      <w:pPr>
        <w:ind w:firstLine="480" w:firstLineChars="200"/>
        <w:rPr>
          <w:rFonts w:ascii="宋体" w:hAnsi="宋体" w:cs="宋体"/>
          <w:szCs w:val="20"/>
        </w:rPr>
      </w:pPr>
      <w:r>
        <w:rPr>
          <w:rFonts w:hint="eastAsia" w:ascii="宋体" w:hAnsi="宋体" w:cs="宋体"/>
          <w:szCs w:val="20"/>
        </w:rPr>
        <w:t>6.2.1 评标委员会由采购人代表以及有关技术、经济等方面的评审专家组成。评标委员会成员人数以及技术、经济等方面专家的确定方式见投标人须知前附表。</w:t>
      </w:r>
    </w:p>
    <w:p>
      <w:pPr>
        <w:ind w:firstLine="480" w:firstLineChars="200"/>
        <w:rPr>
          <w:rFonts w:ascii="宋体" w:hAnsi="宋体" w:cs="宋体"/>
          <w:szCs w:val="20"/>
        </w:rPr>
      </w:pPr>
      <w:r>
        <w:rPr>
          <w:rFonts w:hint="eastAsia" w:ascii="宋体" w:hAnsi="宋体" w:cs="宋体"/>
          <w:szCs w:val="20"/>
        </w:rPr>
        <w:t>6.2.2 根据《政府采购评审专家管理办法》第十六条规定，评审专家与参加采购活动的供应商存在下列利害关系之一的,应当回避：</w:t>
      </w:r>
    </w:p>
    <w:p>
      <w:pPr>
        <w:ind w:firstLine="480" w:firstLineChars="200"/>
        <w:rPr>
          <w:rFonts w:ascii="宋体" w:hAnsi="宋体" w:cs="宋体"/>
          <w:szCs w:val="20"/>
        </w:rPr>
      </w:pPr>
      <w:r>
        <w:rPr>
          <w:rFonts w:hint="eastAsia" w:ascii="宋体" w:hAnsi="宋体" w:cs="宋体"/>
          <w:szCs w:val="20"/>
        </w:rPr>
        <w:t>（1）参加政府采购活动前三年内，与供应商存在劳动关系，或者担任过供应商的董事、监事，或者是供应商的控股股东或实际控制人；</w:t>
      </w:r>
    </w:p>
    <w:p>
      <w:pPr>
        <w:ind w:firstLine="480" w:firstLineChars="200"/>
        <w:rPr>
          <w:rFonts w:ascii="宋体" w:hAnsi="宋体" w:cs="宋体"/>
          <w:szCs w:val="20"/>
        </w:rPr>
      </w:pPr>
      <w:r>
        <w:rPr>
          <w:rFonts w:hint="eastAsia" w:ascii="宋体" w:hAnsi="宋体" w:cs="宋体"/>
          <w:szCs w:val="20"/>
        </w:rPr>
        <w:t>（2）与供应商的法定代表人或者负责人有夫妻、直系血亲、三代以内旁系血亲或者近姻亲关系；</w:t>
      </w:r>
    </w:p>
    <w:p>
      <w:pPr>
        <w:ind w:firstLine="480" w:firstLineChars="200"/>
        <w:rPr>
          <w:rFonts w:ascii="宋体" w:hAnsi="宋体" w:cs="宋体"/>
          <w:szCs w:val="20"/>
        </w:rPr>
      </w:pPr>
      <w:r>
        <w:rPr>
          <w:rFonts w:hint="eastAsia" w:ascii="宋体" w:hAnsi="宋体" w:cs="宋体"/>
          <w:szCs w:val="20"/>
        </w:rPr>
        <w:t>（3）与供应商有其他可能影响政府采购活动公平、公正进行的关系。</w:t>
      </w:r>
    </w:p>
    <w:p>
      <w:pPr>
        <w:keepNext/>
        <w:keepLines/>
        <w:outlineLvl w:val="2"/>
        <w:rPr>
          <w:rFonts w:ascii="宋体" w:hAnsi="宋体" w:cs="宋体"/>
          <w:b/>
          <w:sz w:val="28"/>
          <w:szCs w:val="28"/>
        </w:rPr>
      </w:pPr>
      <w:bookmarkStart w:id="76" w:name="_Toc17348"/>
      <w:r>
        <w:rPr>
          <w:rFonts w:hint="eastAsia" w:ascii="宋体" w:hAnsi="宋体" w:cs="宋体"/>
          <w:b/>
          <w:sz w:val="28"/>
          <w:szCs w:val="28"/>
        </w:rPr>
        <w:t>6.3 评标原则</w:t>
      </w:r>
      <w:bookmarkEnd w:id="76"/>
    </w:p>
    <w:p>
      <w:pPr>
        <w:ind w:firstLine="480" w:firstLineChars="200"/>
        <w:rPr>
          <w:rFonts w:ascii="宋体" w:hAnsi="宋体" w:cs="宋体"/>
          <w:szCs w:val="20"/>
        </w:rPr>
      </w:pPr>
      <w:r>
        <w:rPr>
          <w:rFonts w:hint="eastAsia" w:ascii="宋体" w:hAnsi="宋体" w:cs="宋体"/>
          <w:szCs w:val="20"/>
        </w:rPr>
        <w:t>6.3.1 公平、公正、科学和择优；</w:t>
      </w:r>
    </w:p>
    <w:p>
      <w:pPr>
        <w:ind w:firstLine="480" w:firstLineChars="200"/>
        <w:rPr>
          <w:rFonts w:ascii="宋体" w:hAnsi="宋体" w:cs="宋体"/>
          <w:szCs w:val="20"/>
        </w:rPr>
      </w:pPr>
      <w:r>
        <w:rPr>
          <w:rFonts w:hint="eastAsia" w:ascii="宋体" w:hAnsi="宋体" w:cs="宋体"/>
          <w:szCs w:val="20"/>
        </w:rPr>
        <w:t>6.3.2 质量好、信誉高、价格合理、使用寿命长、技术先进可行；</w:t>
      </w:r>
    </w:p>
    <w:p>
      <w:pPr>
        <w:ind w:firstLine="480" w:firstLineChars="200"/>
        <w:rPr>
          <w:rFonts w:ascii="宋体" w:hAnsi="宋体" w:cs="宋体"/>
          <w:szCs w:val="20"/>
        </w:rPr>
      </w:pPr>
      <w:r>
        <w:rPr>
          <w:rFonts w:hint="eastAsia" w:ascii="宋体" w:hAnsi="宋体" w:cs="宋体"/>
          <w:szCs w:val="20"/>
        </w:rPr>
        <w:t>6.3.3 评标时，投标报价是评标的重要依据；</w:t>
      </w:r>
    </w:p>
    <w:p>
      <w:pPr>
        <w:ind w:firstLine="480" w:firstLineChars="200"/>
        <w:rPr>
          <w:rFonts w:ascii="宋体" w:hAnsi="宋体" w:cs="宋体"/>
          <w:szCs w:val="20"/>
        </w:rPr>
      </w:pPr>
      <w:r>
        <w:rPr>
          <w:rFonts w:hint="eastAsia" w:ascii="宋体" w:hAnsi="宋体" w:cs="宋体"/>
          <w:szCs w:val="20"/>
        </w:rPr>
        <w:t>6.3.4 评标方法和方式：见投标人须知前附表。</w:t>
      </w:r>
    </w:p>
    <w:p>
      <w:pPr>
        <w:keepNext/>
        <w:keepLines/>
        <w:outlineLvl w:val="2"/>
        <w:rPr>
          <w:rFonts w:ascii="宋体" w:hAnsi="宋体" w:cs="宋体"/>
          <w:b/>
          <w:sz w:val="28"/>
          <w:szCs w:val="28"/>
        </w:rPr>
      </w:pPr>
      <w:bookmarkStart w:id="77" w:name="_Toc3492"/>
      <w:r>
        <w:rPr>
          <w:rFonts w:hint="eastAsia" w:ascii="宋体" w:hAnsi="宋体" w:cs="宋体"/>
          <w:b/>
          <w:sz w:val="28"/>
          <w:szCs w:val="28"/>
        </w:rPr>
        <w:t>6.4 评标</w:t>
      </w:r>
      <w:bookmarkEnd w:id="77"/>
    </w:p>
    <w:p>
      <w:pPr>
        <w:ind w:firstLine="480" w:firstLineChars="200"/>
        <w:rPr>
          <w:rFonts w:ascii="宋体" w:hAnsi="宋体" w:cs="宋体"/>
        </w:rPr>
      </w:pPr>
      <w:r>
        <w:rPr>
          <w:rFonts w:hint="eastAsia" w:ascii="宋体" w:hAnsi="宋体" w:cs="宋体"/>
        </w:rPr>
        <w:t>评标委员会按照第五章“评标办法”规定的方法、评审因素、标准和程序对投标文件进行评审。第五章“评标办法”没有规定的方法、评审因素和标准，不作为评标依据。</w:t>
      </w:r>
    </w:p>
    <w:p>
      <w:pPr>
        <w:pStyle w:val="3"/>
        <w:spacing w:line="360" w:lineRule="auto"/>
        <w:jc w:val="left"/>
      </w:pPr>
      <w:bookmarkStart w:id="78" w:name="_Toc10663"/>
      <w:bookmarkStart w:id="79" w:name="_Toc880"/>
      <w:r>
        <w:rPr>
          <w:rFonts w:hint="eastAsia"/>
        </w:rPr>
        <w:t>7.合同授予</w:t>
      </w:r>
      <w:bookmarkEnd w:id="72"/>
      <w:bookmarkEnd w:id="73"/>
      <w:bookmarkEnd w:id="74"/>
      <w:bookmarkEnd w:id="78"/>
      <w:bookmarkEnd w:id="79"/>
    </w:p>
    <w:p>
      <w:pPr>
        <w:keepNext/>
        <w:keepLines/>
        <w:outlineLvl w:val="2"/>
        <w:rPr>
          <w:rFonts w:ascii="宋体" w:hAnsi="宋体" w:cs="宋体"/>
          <w:b/>
          <w:sz w:val="28"/>
          <w:szCs w:val="28"/>
        </w:rPr>
      </w:pPr>
      <w:bookmarkStart w:id="80" w:name="_Toc26471"/>
      <w:r>
        <w:rPr>
          <w:rFonts w:hint="eastAsia" w:ascii="宋体" w:hAnsi="宋体" w:cs="宋体"/>
          <w:b/>
          <w:sz w:val="28"/>
          <w:szCs w:val="28"/>
        </w:rPr>
        <w:t>7.1 定标方式</w:t>
      </w:r>
      <w:bookmarkEnd w:id="80"/>
    </w:p>
    <w:p>
      <w:pPr>
        <w:ind w:firstLine="480" w:firstLineChars="200"/>
        <w:rPr>
          <w:rFonts w:ascii="宋体" w:hAnsi="宋体" w:cs="宋体"/>
        </w:rPr>
      </w:pPr>
      <w:r>
        <w:rPr>
          <w:rFonts w:hint="eastAsia" w:ascii="宋体" w:hAnsi="宋体" w:cs="宋体"/>
        </w:rPr>
        <w:t>除投标人须知前附表规定评标委员会直接确定中标供应商外，采购人依据评标委员会推荐的中标候选人确定中标供应商，采购人原则上按评标委员会依法推荐的中标候选人名次顺序确定中标供应商，若第一名中标候选人不再响应招标文件或确有重大实质性问题，可以按顺序确定排名第二名的中标候选人为中标供应商，依次类推。评标委员会推荐中标候选人的人数见投标人须知前附表。</w:t>
      </w:r>
    </w:p>
    <w:p>
      <w:pPr>
        <w:keepNext/>
        <w:keepLines/>
        <w:outlineLvl w:val="2"/>
        <w:rPr>
          <w:rFonts w:ascii="宋体" w:hAnsi="宋体" w:cs="宋体"/>
          <w:b/>
          <w:sz w:val="28"/>
          <w:szCs w:val="28"/>
        </w:rPr>
      </w:pPr>
      <w:bookmarkStart w:id="81" w:name="_Toc22718"/>
      <w:r>
        <w:rPr>
          <w:rFonts w:hint="eastAsia" w:ascii="宋体" w:hAnsi="宋体" w:cs="宋体"/>
          <w:b/>
          <w:sz w:val="28"/>
          <w:szCs w:val="28"/>
        </w:rPr>
        <w:t>7.2 中标通知</w:t>
      </w:r>
      <w:bookmarkEnd w:id="81"/>
    </w:p>
    <w:p>
      <w:pPr>
        <w:ind w:firstLine="480" w:firstLineChars="200"/>
        <w:rPr>
          <w:rFonts w:ascii="宋体" w:hAnsi="宋体" w:cs="宋体"/>
        </w:rPr>
      </w:pPr>
      <w:bookmarkStart w:id="82" w:name="_Toc357522223"/>
      <w:bookmarkStart w:id="83" w:name="_Toc15022"/>
      <w:r>
        <w:rPr>
          <w:rFonts w:hint="eastAsia" w:ascii="宋体" w:hAnsi="宋体" w:cs="宋体"/>
        </w:rPr>
        <w:t>在本章第3.3款规定的投标有效期内，采购人向中标供应商发出中标通知书，同时将中标结果通知未中标的投标供应商。</w:t>
      </w:r>
    </w:p>
    <w:bookmarkEnd w:id="82"/>
    <w:bookmarkEnd w:id="83"/>
    <w:p>
      <w:pPr>
        <w:keepNext/>
        <w:keepLines/>
        <w:outlineLvl w:val="2"/>
        <w:rPr>
          <w:rFonts w:ascii="宋体" w:hAnsi="宋体" w:cs="宋体"/>
          <w:b/>
          <w:sz w:val="28"/>
          <w:szCs w:val="28"/>
        </w:rPr>
      </w:pPr>
      <w:bookmarkStart w:id="84" w:name="_Toc5133"/>
      <w:r>
        <w:rPr>
          <w:rFonts w:hint="eastAsia" w:ascii="宋体" w:hAnsi="宋体" w:cs="宋体"/>
          <w:b/>
          <w:sz w:val="28"/>
          <w:szCs w:val="28"/>
        </w:rPr>
        <w:t>7.3 签订合同</w:t>
      </w:r>
      <w:bookmarkEnd w:id="84"/>
    </w:p>
    <w:p>
      <w:pPr>
        <w:ind w:firstLine="480" w:firstLineChars="200"/>
        <w:rPr>
          <w:rFonts w:ascii="宋体" w:hAnsi="宋体" w:cs="宋体"/>
        </w:rPr>
      </w:pPr>
      <w:bookmarkStart w:id="85" w:name="_Toc214173888"/>
      <w:bookmarkStart w:id="86" w:name="_Toc345178454"/>
      <w:bookmarkStart w:id="87" w:name="_Toc281837633"/>
      <w:bookmarkStart w:id="88" w:name="_Toc323212714"/>
      <w:bookmarkStart w:id="89" w:name="_Toc184635080"/>
      <w:r>
        <w:rPr>
          <w:rFonts w:hint="eastAsia" w:ascii="宋体" w:hAnsi="宋体" w:cs="宋体"/>
        </w:rPr>
        <w:t>7.3.1 采购人应在中标通知书发送15日内与中标供应商签订政府采购合同（合同模板详见“第六章 合同格式及合同条款”），合同签订后2个工作日内中标供应商应将合同扫描发送至采购代理机构邮箱以办网上公示使用。</w:t>
      </w:r>
    </w:p>
    <w:p>
      <w:pPr>
        <w:ind w:firstLine="480" w:firstLineChars="200"/>
        <w:rPr>
          <w:rFonts w:ascii="宋体" w:hAnsi="宋体" w:cs="宋体"/>
        </w:rPr>
      </w:pPr>
      <w:r>
        <w:rPr>
          <w:rFonts w:hint="eastAsia" w:ascii="宋体" w:hAnsi="宋体" w:cs="宋体"/>
        </w:rPr>
        <w:t>7.3.2 中标供应商无正当理由拒签合同的，采购人取消其中标资格；给采购人造成的损失，中标供应商应当予以赔偿失。</w:t>
      </w:r>
    </w:p>
    <w:p>
      <w:pPr>
        <w:ind w:firstLine="480" w:firstLineChars="200"/>
        <w:rPr>
          <w:rFonts w:ascii="宋体" w:hAnsi="宋体" w:cs="宋体"/>
        </w:rPr>
      </w:pPr>
      <w:r>
        <w:rPr>
          <w:rFonts w:hint="eastAsia" w:ascii="宋体" w:hAnsi="宋体" w:cs="宋体"/>
        </w:rPr>
        <w:t>7.3.3 发出中标通知书后，采购人无正当理由拒签合同的，给中标供应商造成损失的，应当赔偿损失。</w:t>
      </w:r>
    </w:p>
    <w:p>
      <w:pPr>
        <w:pStyle w:val="3"/>
        <w:spacing w:line="360" w:lineRule="auto"/>
        <w:jc w:val="left"/>
      </w:pPr>
      <w:bookmarkStart w:id="90" w:name="_Toc27298"/>
      <w:bookmarkStart w:id="91" w:name="_Toc10520"/>
      <w:bookmarkStart w:id="92" w:name="_Toc7844"/>
      <w:r>
        <w:rPr>
          <w:rFonts w:hint="eastAsia"/>
        </w:rPr>
        <w:t>8.</w:t>
      </w:r>
      <w:bookmarkEnd w:id="85"/>
      <w:bookmarkEnd w:id="86"/>
      <w:bookmarkEnd w:id="87"/>
      <w:bookmarkEnd w:id="88"/>
      <w:bookmarkEnd w:id="90"/>
      <w:r>
        <w:rPr>
          <w:rFonts w:hint="eastAsia"/>
        </w:rPr>
        <w:t>废标和重新招标</w:t>
      </w:r>
      <w:bookmarkEnd w:id="91"/>
      <w:bookmarkEnd w:id="92"/>
    </w:p>
    <w:p>
      <w:pPr>
        <w:keepNext/>
        <w:keepLines/>
        <w:outlineLvl w:val="2"/>
        <w:rPr>
          <w:rFonts w:ascii="宋体" w:hAnsi="宋体" w:cs="宋体"/>
          <w:b/>
          <w:sz w:val="28"/>
          <w:szCs w:val="28"/>
        </w:rPr>
      </w:pPr>
      <w:bookmarkStart w:id="93" w:name="_Toc24071"/>
      <w:bookmarkStart w:id="94" w:name="_Toc281837634"/>
      <w:bookmarkStart w:id="95" w:name="_Toc323212715"/>
      <w:r>
        <w:rPr>
          <w:rFonts w:hint="eastAsia" w:ascii="宋体" w:hAnsi="宋体" w:cs="宋体"/>
          <w:b/>
          <w:sz w:val="28"/>
          <w:szCs w:val="28"/>
        </w:rPr>
        <w:t xml:space="preserve">8.1 </w:t>
      </w:r>
      <w:bookmarkEnd w:id="93"/>
      <w:bookmarkEnd w:id="94"/>
      <w:bookmarkEnd w:id="95"/>
      <w:bookmarkStart w:id="96" w:name="_Toc281837636"/>
      <w:bookmarkStart w:id="97" w:name="_Toc345178455"/>
      <w:bookmarkStart w:id="98" w:name="_Toc323212717"/>
      <w:bookmarkStart w:id="99" w:name="_Toc214173889"/>
      <w:r>
        <w:rPr>
          <w:rFonts w:hint="eastAsia" w:ascii="宋体" w:hAnsi="宋体" w:cs="宋体"/>
          <w:b/>
          <w:sz w:val="28"/>
          <w:szCs w:val="28"/>
        </w:rPr>
        <w:t>有出现下列情形之一，将导致项目废标：</w:t>
      </w:r>
    </w:p>
    <w:p>
      <w:pPr>
        <w:ind w:firstLine="480" w:firstLineChars="200"/>
        <w:rPr>
          <w:rFonts w:ascii="宋体" w:hAnsi="宋体" w:cs="宋体"/>
        </w:rPr>
      </w:pPr>
      <w:r>
        <w:rPr>
          <w:rFonts w:hint="eastAsia" w:ascii="宋体" w:hAnsi="宋体" w:cs="宋体"/>
        </w:rPr>
        <w:t>（1）符合专业条件的投标供应商或者对招标文件做实质性响应的投标供应商不足三家；</w:t>
      </w:r>
    </w:p>
    <w:p>
      <w:pPr>
        <w:ind w:firstLine="480" w:firstLineChars="200"/>
        <w:rPr>
          <w:rFonts w:ascii="宋体" w:hAnsi="宋体" w:cs="宋体"/>
        </w:rPr>
      </w:pPr>
      <w:r>
        <w:rPr>
          <w:rFonts w:hint="eastAsia" w:ascii="宋体" w:hAnsi="宋体" w:cs="宋体"/>
        </w:rPr>
        <w:t>（2）出现影响采购公正的违法、违规行为的；</w:t>
      </w:r>
    </w:p>
    <w:p>
      <w:pPr>
        <w:ind w:firstLine="480" w:firstLineChars="200"/>
        <w:rPr>
          <w:rFonts w:ascii="宋体" w:hAnsi="宋体" w:cs="宋体"/>
        </w:rPr>
      </w:pPr>
      <w:r>
        <w:rPr>
          <w:rFonts w:hint="eastAsia" w:ascii="宋体" w:hAnsi="宋体" w:cs="宋体"/>
        </w:rPr>
        <w:t>（3）投标供应商的报价均超过了采购预算，采购人不能支付的；</w:t>
      </w:r>
    </w:p>
    <w:p>
      <w:pPr>
        <w:ind w:firstLine="480" w:firstLineChars="200"/>
        <w:rPr>
          <w:rFonts w:ascii="宋体" w:hAnsi="宋体" w:cs="宋体"/>
        </w:rPr>
      </w:pPr>
      <w:r>
        <w:rPr>
          <w:rFonts w:hint="eastAsia" w:ascii="宋体" w:hAnsi="宋体" w:cs="宋体"/>
        </w:rPr>
        <w:t>（4）因重大变故，采购任务取消的。</w:t>
      </w:r>
    </w:p>
    <w:p>
      <w:pPr>
        <w:keepNext/>
        <w:keepLines/>
        <w:outlineLvl w:val="2"/>
        <w:rPr>
          <w:rFonts w:ascii="宋体" w:hAnsi="宋体" w:cs="宋体"/>
          <w:b/>
          <w:sz w:val="28"/>
          <w:szCs w:val="28"/>
        </w:rPr>
      </w:pPr>
      <w:r>
        <w:rPr>
          <w:rFonts w:hint="eastAsia" w:ascii="宋体" w:hAnsi="宋体" w:cs="宋体"/>
          <w:b/>
          <w:sz w:val="28"/>
          <w:szCs w:val="28"/>
        </w:rPr>
        <w:t>8.2 重新招标</w:t>
      </w:r>
    </w:p>
    <w:p>
      <w:pPr>
        <w:ind w:firstLine="480" w:firstLineChars="200"/>
        <w:rPr>
          <w:rFonts w:ascii="宋体" w:hAnsi="宋体" w:cs="宋体"/>
        </w:rPr>
      </w:pPr>
      <w:r>
        <w:rPr>
          <w:rFonts w:hint="eastAsia" w:ascii="宋体" w:hAnsi="宋体" w:cs="宋体"/>
        </w:rPr>
        <w:t>废标后，除采购任务取消情形外，应当重新组织招标。</w:t>
      </w:r>
    </w:p>
    <w:p>
      <w:pPr>
        <w:pStyle w:val="3"/>
        <w:spacing w:line="360" w:lineRule="auto"/>
        <w:jc w:val="left"/>
      </w:pPr>
      <w:bookmarkStart w:id="100" w:name="_Toc13107"/>
      <w:bookmarkStart w:id="101" w:name="_Toc25623"/>
      <w:bookmarkStart w:id="102" w:name="_Toc31954"/>
      <w:r>
        <w:rPr>
          <w:rFonts w:hint="eastAsia"/>
        </w:rPr>
        <w:t>9.纪律和监督</w:t>
      </w:r>
      <w:bookmarkEnd w:id="96"/>
      <w:bookmarkEnd w:id="97"/>
      <w:bookmarkEnd w:id="98"/>
      <w:bookmarkEnd w:id="99"/>
      <w:bookmarkEnd w:id="100"/>
      <w:bookmarkEnd w:id="101"/>
      <w:bookmarkEnd w:id="102"/>
    </w:p>
    <w:p>
      <w:pPr>
        <w:keepNext/>
        <w:keepLines/>
        <w:outlineLvl w:val="2"/>
        <w:rPr>
          <w:rFonts w:ascii="宋体" w:hAnsi="宋体" w:cs="宋体"/>
          <w:b/>
          <w:sz w:val="28"/>
          <w:szCs w:val="28"/>
        </w:rPr>
      </w:pPr>
      <w:bookmarkStart w:id="103" w:name="_Toc11700"/>
      <w:bookmarkStart w:id="104" w:name="_Toc323212718"/>
      <w:bookmarkStart w:id="105" w:name="_Toc281837637"/>
      <w:bookmarkStart w:id="106" w:name="_Toc323212720"/>
      <w:bookmarkStart w:id="107" w:name="_Toc281837639"/>
      <w:bookmarkStart w:id="108" w:name="_Toc13930"/>
      <w:r>
        <w:rPr>
          <w:rFonts w:hint="eastAsia" w:ascii="宋体" w:hAnsi="宋体" w:cs="宋体"/>
          <w:b/>
          <w:sz w:val="28"/>
          <w:szCs w:val="28"/>
        </w:rPr>
        <w:t>9.1 对采购人的纪律要求</w:t>
      </w:r>
      <w:bookmarkEnd w:id="103"/>
      <w:bookmarkEnd w:id="104"/>
      <w:bookmarkEnd w:id="105"/>
    </w:p>
    <w:p>
      <w:pPr>
        <w:ind w:firstLine="480" w:firstLineChars="200"/>
        <w:rPr>
          <w:rFonts w:ascii="宋体" w:hAnsi="宋体" w:cs="宋体"/>
        </w:rPr>
      </w:pPr>
      <w:bookmarkStart w:id="109" w:name="_Toc256690965"/>
      <w:bookmarkStart w:id="110" w:name="_Toc256694841"/>
      <w:bookmarkStart w:id="111" w:name="_Toc281837638"/>
      <w:bookmarkStart w:id="112" w:name="_Toc323212719"/>
      <w:r>
        <w:rPr>
          <w:rFonts w:hint="eastAsia" w:ascii="宋体" w:hAnsi="宋体" w:cs="宋体"/>
        </w:rPr>
        <w:t>根据《中华人民共和国政府采购法》第二十五条规定：采购人</w:t>
      </w:r>
      <w:bookmarkEnd w:id="109"/>
      <w:bookmarkEnd w:id="110"/>
      <w:r>
        <w:rPr>
          <w:rFonts w:hint="eastAsia" w:ascii="宋体" w:hAnsi="宋体" w:cs="宋体"/>
        </w:rPr>
        <w:t>不得相互串通损害国家利益、社会公共利益和其他当事人的合法权益；不得以任何手段排斥其他供应商参与竞争。</w:t>
      </w:r>
      <w:bookmarkStart w:id="113" w:name="_Toc13183"/>
    </w:p>
    <w:p>
      <w:pPr>
        <w:ind w:firstLine="480" w:firstLineChars="200"/>
        <w:rPr>
          <w:rFonts w:ascii="宋体" w:hAnsi="宋体" w:cs="宋体"/>
        </w:rPr>
      </w:pPr>
      <w:r>
        <w:rPr>
          <w:rFonts w:hint="eastAsia" w:ascii="宋体" w:hAnsi="宋体" w:cs="宋体"/>
        </w:rPr>
        <w:t>根据《中华人民共和国政府采购法实施条例》第九条规定：在政府采购活动中，采购人与供应商有下列利害关系之一的，应当回避：</w:t>
      </w:r>
    </w:p>
    <w:p>
      <w:pPr>
        <w:ind w:firstLine="480" w:firstLineChars="200"/>
        <w:rPr>
          <w:rFonts w:ascii="宋体" w:hAnsi="宋体" w:cs="宋体"/>
        </w:rPr>
      </w:pPr>
      <w:r>
        <w:rPr>
          <w:rFonts w:hint="eastAsia" w:ascii="宋体" w:hAnsi="宋体" w:cs="宋体"/>
        </w:rPr>
        <w:t>（一）参加采购活动前3年内与供应商存在劳动关系；</w:t>
      </w:r>
    </w:p>
    <w:p>
      <w:pPr>
        <w:ind w:firstLine="480" w:firstLineChars="200"/>
        <w:rPr>
          <w:rFonts w:ascii="宋体" w:hAnsi="宋体" w:cs="宋体"/>
        </w:rPr>
      </w:pPr>
      <w:r>
        <w:rPr>
          <w:rFonts w:hint="eastAsia" w:ascii="宋体" w:hAnsi="宋体" w:cs="宋体"/>
        </w:rPr>
        <w:t>（二）参加采购活动前3年内担任供应商的董事、监事；</w:t>
      </w:r>
    </w:p>
    <w:p>
      <w:pPr>
        <w:ind w:firstLine="480" w:firstLineChars="200"/>
        <w:rPr>
          <w:rFonts w:ascii="宋体" w:hAnsi="宋体" w:cs="宋体"/>
        </w:rPr>
      </w:pPr>
      <w:r>
        <w:rPr>
          <w:rFonts w:hint="eastAsia" w:ascii="宋体" w:hAnsi="宋体" w:cs="宋体"/>
        </w:rPr>
        <w:t>（三）参加采购活动前3年内是供应商的控股股东或者实际控制人；</w:t>
      </w:r>
    </w:p>
    <w:p>
      <w:pPr>
        <w:ind w:firstLine="480" w:firstLineChars="200"/>
        <w:rPr>
          <w:rFonts w:ascii="宋体" w:hAnsi="宋体" w:cs="宋体"/>
        </w:rPr>
      </w:pPr>
      <w:r>
        <w:rPr>
          <w:rFonts w:hint="eastAsia" w:ascii="宋体" w:hAnsi="宋体" w:cs="宋体"/>
        </w:rPr>
        <w:t>（四）与供应商的法定代表人或者负责人有夫妻、直系血亲、三代以内旁系血亲或者近姻亲关系；</w:t>
      </w:r>
    </w:p>
    <w:p>
      <w:pPr>
        <w:ind w:firstLine="480" w:firstLineChars="200"/>
        <w:rPr>
          <w:rFonts w:ascii="宋体" w:hAnsi="宋体" w:cs="宋体"/>
        </w:rPr>
      </w:pPr>
      <w:r>
        <w:rPr>
          <w:rFonts w:hint="eastAsia" w:ascii="宋体" w:hAnsi="宋体" w:cs="宋体"/>
        </w:rPr>
        <w:t>（五）与供应商有其他可能影响政府采购活动公平、公正进行的关系。</w:t>
      </w:r>
    </w:p>
    <w:p>
      <w:pPr>
        <w:outlineLvl w:val="2"/>
        <w:rPr>
          <w:rFonts w:ascii="宋体" w:hAnsi="宋体" w:cs="宋体"/>
          <w:b/>
        </w:rPr>
      </w:pPr>
      <w:r>
        <w:rPr>
          <w:rFonts w:hint="eastAsia" w:ascii="宋体" w:hAnsi="宋体" w:cs="宋体"/>
          <w:b/>
          <w:sz w:val="28"/>
          <w:szCs w:val="28"/>
        </w:rPr>
        <w:t>9.2 对投标供应商的纪律要求</w:t>
      </w:r>
      <w:bookmarkEnd w:id="111"/>
      <w:bookmarkEnd w:id="112"/>
      <w:bookmarkEnd w:id="113"/>
    </w:p>
    <w:p>
      <w:pPr>
        <w:ind w:firstLine="480" w:firstLineChars="200"/>
        <w:rPr>
          <w:rFonts w:ascii="宋体" w:hAnsi="宋体" w:cs="宋体"/>
        </w:rPr>
      </w:pPr>
      <w:bookmarkStart w:id="114" w:name="_Toc256690973"/>
      <w:bookmarkStart w:id="115" w:name="_Toc256694849"/>
      <w:r>
        <w:rPr>
          <w:rFonts w:hint="eastAsia" w:ascii="宋体" w:hAnsi="宋体" w:cs="宋体"/>
        </w:rPr>
        <w:t>根据《政府采购货物和服务招标投标管理办法》第三十六条规定：投标人应当遵循公平竞争的原则，不得恶意串通，不得妨碍其他投标人的竞争行为，不得损害采购人或者其他投标人的合法权益。</w:t>
      </w:r>
      <w:bookmarkEnd w:id="114"/>
      <w:bookmarkEnd w:id="115"/>
    </w:p>
    <w:p>
      <w:pPr>
        <w:ind w:firstLine="480" w:firstLineChars="200"/>
        <w:rPr>
          <w:rFonts w:ascii="宋体" w:hAnsi="宋体" w:cs="宋体"/>
        </w:rPr>
      </w:pPr>
      <w:r>
        <w:rPr>
          <w:rFonts w:hint="eastAsia" w:ascii="宋体" w:hAnsi="宋体" w:cs="宋体"/>
        </w:rPr>
        <w:t>9.2.1 根据《中华人民共和国政府采购法实施条例》第七十四条规定有下列情形之一的，属于恶意串通：</w:t>
      </w:r>
    </w:p>
    <w:p>
      <w:pPr>
        <w:ind w:firstLine="480" w:firstLineChars="200"/>
        <w:rPr>
          <w:rFonts w:ascii="宋体" w:hAnsi="宋体" w:cs="宋体"/>
        </w:rPr>
      </w:pPr>
      <w:r>
        <w:rPr>
          <w:rFonts w:hint="eastAsia" w:ascii="宋体" w:hAnsi="宋体" w:cs="宋体"/>
        </w:rPr>
        <w:t>（1）供应商直接或者间接从采购人或者采购代理机构处获得其他供应商的相关情况并修改其投标文件或者响应文件；</w:t>
      </w:r>
    </w:p>
    <w:p>
      <w:pPr>
        <w:ind w:firstLine="480" w:firstLineChars="200"/>
        <w:rPr>
          <w:rFonts w:ascii="宋体" w:hAnsi="宋体" w:cs="宋体"/>
        </w:rPr>
      </w:pPr>
      <w:r>
        <w:rPr>
          <w:rFonts w:hint="eastAsia" w:ascii="宋体" w:hAnsi="宋体" w:cs="宋体"/>
        </w:rPr>
        <w:t>（2）供应商按照采购人或者采购代理机构的授意撤换、修改投标文件或者响应文件；</w:t>
      </w:r>
    </w:p>
    <w:p>
      <w:pPr>
        <w:ind w:firstLine="480" w:firstLineChars="200"/>
        <w:rPr>
          <w:rFonts w:ascii="宋体" w:hAnsi="宋体" w:cs="宋体"/>
        </w:rPr>
      </w:pPr>
      <w:r>
        <w:rPr>
          <w:rFonts w:hint="eastAsia" w:ascii="宋体" w:hAnsi="宋体" w:cs="宋体"/>
        </w:rPr>
        <w:t>（3）供应商之间协商报价、技术方案等投标文件或者响应文件的实质性内容；</w:t>
      </w:r>
    </w:p>
    <w:p>
      <w:pPr>
        <w:ind w:firstLine="480" w:firstLineChars="200"/>
        <w:rPr>
          <w:rFonts w:ascii="宋体" w:hAnsi="宋体" w:cs="宋体"/>
        </w:rPr>
      </w:pPr>
      <w:r>
        <w:rPr>
          <w:rFonts w:hint="eastAsia" w:ascii="宋体" w:hAnsi="宋体" w:cs="宋体"/>
        </w:rPr>
        <w:t>（4）属于同一集团、协会、商会等组织成员的供应商按照该组织要求协同参加政府采购活动；</w:t>
      </w:r>
    </w:p>
    <w:p>
      <w:pPr>
        <w:ind w:firstLine="480" w:firstLineChars="200"/>
        <w:rPr>
          <w:rFonts w:ascii="宋体" w:hAnsi="宋体" w:cs="宋体"/>
        </w:rPr>
      </w:pPr>
      <w:r>
        <w:rPr>
          <w:rFonts w:hint="eastAsia" w:ascii="宋体" w:hAnsi="宋体" w:cs="宋体"/>
        </w:rPr>
        <w:t>（5）供应商之间事先约定由某一特定供应商中标、成交；</w:t>
      </w:r>
    </w:p>
    <w:p>
      <w:pPr>
        <w:ind w:firstLine="480" w:firstLineChars="200"/>
        <w:rPr>
          <w:rFonts w:ascii="宋体" w:hAnsi="宋体" w:cs="宋体"/>
        </w:rPr>
      </w:pPr>
      <w:r>
        <w:rPr>
          <w:rFonts w:hint="eastAsia" w:ascii="宋体" w:hAnsi="宋体" w:cs="宋体"/>
        </w:rPr>
        <w:t>（6）供应商之间商定部分供应商放弃参加政府采购活动或者放弃中标、成交；</w:t>
      </w:r>
    </w:p>
    <w:p>
      <w:pPr>
        <w:ind w:firstLine="480" w:firstLineChars="200"/>
        <w:rPr>
          <w:rFonts w:ascii="宋体" w:hAnsi="宋体" w:cs="宋体"/>
        </w:rPr>
      </w:pPr>
      <w:r>
        <w:rPr>
          <w:rFonts w:hint="eastAsia" w:ascii="宋体" w:hAnsi="宋体" w:cs="宋体"/>
        </w:rPr>
        <w:t>（7）供应商与采购人或者采购代理机构之间、供应商相互之间，为谋求特定供应商中标、成交或者排斥其他供应商的其他串通行为。</w:t>
      </w:r>
    </w:p>
    <w:p>
      <w:pPr>
        <w:ind w:firstLine="480" w:firstLineChars="200"/>
        <w:rPr>
          <w:rFonts w:ascii="宋体" w:hAnsi="宋体" w:cs="宋体"/>
        </w:rPr>
      </w:pPr>
      <w:r>
        <w:rPr>
          <w:rFonts w:hint="eastAsia" w:ascii="宋体" w:hAnsi="宋体" w:cs="宋体"/>
        </w:rPr>
        <w:t>9.2.2 根据《政府采购货物和服务招标投标管理办法》第三十七条规定：有下列情形之一的，视为投标供应商相互串通投标：</w:t>
      </w:r>
    </w:p>
    <w:p>
      <w:pPr>
        <w:ind w:firstLine="480" w:firstLineChars="200"/>
        <w:rPr>
          <w:rFonts w:ascii="宋体" w:hAnsi="宋体" w:cs="宋体"/>
        </w:rPr>
      </w:pPr>
      <w:r>
        <w:rPr>
          <w:rFonts w:hint="eastAsia" w:ascii="宋体" w:hAnsi="宋体" w:cs="宋体"/>
        </w:rPr>
        <w:t>（1）不同投标供应商的投标文件由同一单位或者个人编制；</w:t>
      </w:r>
    </w:p>
    <w:p>
      <w:pPr>
        <w:ind w:firstLine="480" w:firstLineChars="200"/>
        <w:rPr>
          <w:rFonts w:ascii="宋体" w:hAnsi="宋体" w:cs="宋体"/>
        </w:rPr>
      </w:pPr>
      <w:r>
        <w:rPr>
          <w:rFonts w:hint="eastAsia" w:ascii="宋体" w:hAnsi="宋体" w:cs="宋体"/>
        </w:rPr>
        <w:t>（2）不同投标供应商委托同一单位或者个人办理投标事宜；</w:t>
      </w:r>
    </w:p>
    <w:p>
      <w:pPr>
        <w:ind w:firstLine="480" w:firstLineChars="200"/>
        <w:rPr>
          <w:rFonts w:ascii="宋体" w:hAnsi="宋体" w:cs="宋体"/>
        </w:rPr>
      </w:pPr>
      <w:r>
        <w:rPr>
          <w:rFonts w:hint="eastAsia" w:ascii="宋体" w:hAnsi="宋体" w:cs="宋体"/>
        </w:rPr>
        <w:t>（3）不同投标供应商的投标文件载明的项目管理成员为同一人；</w:t>
      </w:r>
    </w:p>
    <w:p>
      <w:pPr>
        <w:ind w:firstLine="480" w:firstLineChars="200"/>
        <w:rPr>
          <w:rFonts w:ascii="宋体" w:hAnsi="宋体" w:cs="宋体"/>
        </w:rPr>
      </w:pPr>
      <w:r>
        <w:rPr>
          <w:rFonts w:hint="eastAsia" w:ascii="宋体" w:hAnsi="宋体" w:cs="宋体"/>
        </w:rPr>
        <w:t>（4）不同投标供应商的投标文件异常一致或者投标报价呈规律性差异；</w:t>
      </w:r>
    </w:p>
    <w:p>
      <w:pPr>
        <w:ind w:firstLine="480" w:firstLineChars="200"/>
        <w:rPr>
          <w:rFonts w:ascii="宋体" w:hAnsi="宋体" w:cs="宋体"/>
        </w:rPr>
      </w:pPr>
      <w:r>
        <w:rPr>
          <w:rFonts w:hint="eastAsia" w:ascii="宋体" w:hAnsi="宋体" w:cs="宋体"/>
        </w:rPr>
        <w:t>（5）不同投标供应商的投标文件相互混装；</w:t>
      </w:r>
    </w:p>
    <w:p>
      <w:pPr>
        <w:ind w:firstLine="480" w:firstLineChars="200"/>
        <w:rPr>
          <w:rFonts w:ascii="宋体" w:hAnsi="宋体" w:cs="宋体"/>
        </w:rPr>
      </w:pPr>
      <w:bookmarkStart w:id="116" w:name="_Hlk19030406"/>
      <w:r>
        <w:rPr>
          <w:rFonts w:hint="eastAsia" w:ascii="宋体" w:hAnsi="宋体" w:cs="宋体"/>
        </w:rPr>
        <w:t>（6）不同投标供应商的投标文件制作机器码一致。</w:t>
      </w:r>
    </w:p>
    <w:bookmarkEnd w:id="116"/>
    <w:p>
      <w:pPr>
        <w:ind w:firstLine="480" w:firstLineChars="200"/>
        <w:rPr>
          <w:rFonts w:ascii="宋体" w:hAnsi="宋体" w:cs="宋体"/>
        </w:rPr>
      </w:pPr>
      <w:r>
        <w:rPr>
          <w:rFonts w:hint="eastAsia" w:ascii="宋体" w:hAnsi="宋体" w:cs="宋体"/>
        </w:rPr>
        <w:t>9.2.3 投标供应商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2"/>
        <w:rPr>
          <w:rFonts w:ascii="宋体" w:hAnsi="宋体" w:cs="宋体"/>
          <w:b/>
          <w:sz w:val="28"/>
          <w:szCs w:val="28"/>
        </w:rPr>
      </w:pPr>
      <w:r>
        <w:rPr>
          <w:rFonts w:hint="eastAsia" w:ascii="宋体" w:hAnsi="宋体" w:cs="宋体"/>
          <w:b/>
          <w:sz w:val="28"/>
          <w:szCs w:val="28"/>
        </w:rPr>
        <w:t>9.3 对评标委员会成员的纪律要求</w:t>
      </w:r>
      <w:bookmarkEnd w:id="106"/>
      <w:bookmarkEnd w:id="107"/>
      <w:bookmarkEnd w:id="108"/>
    </w:p>
    <w:p>
      <w:pPr>
        <w:ind w:firstLine="480" w:firstLineChars="200"/>
        <w:rPr>
          <w:rFonts w:ascii="宋体" w:hAnsi="宋体" w:cs="宋体"/>
        </w:rPr>
      </w:pPr>
      <w:bookmarkStart w:id="117" w:name="_Toc281837640"/>
      <w:bookmarkStart w:id="118" w:name="_Toc323212721"/>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五章“评标办法”没有规定的评审因素和标准进行评标。</w:t>
      </w:r>
    </w:p>
    <w:p>
      <w:pPr>
        <w:outlineLvl w:val="2"/>
        <w:rPr>
          <w:rFonts w:ascii="宋体" w:hAnsi="宋体" w:cs="宋体"/>
          <w:b/>
          <w:sz w:val="28"/>
          <w:szCs w:val="28"/>
        </w:rPr>
      </w:pPr>
      <w:bookmarkStart w:id="119" w:name="_Toc31797"/>
      <w:r>
        <w:rPr>
          <w:rFonts w:hint="eastAsia" w:ascii="宋体" w:hAnsi="宋体" w:cs="宋体"/>
          <w:b/>
          <w:sz w:val="28"/>
          <w:szCs w:val="28"/>
        </w:rPr>
        <w:t>9.4 对与评标活动有关的工作人员的纪律要求</w:t>
      </w:r>
      <w:bookmarkEnd w:id="117"/>
      <w:bookmarkEnd w:id="118"/>
      <w:bookmarkEnd w:id="119"/>
    </w:p>
    <w:p>
      <w:pPr>
        <w:ind w:firstLine="480" w:firstLineChars="200"/>
        <w:rPr>
          <w:rFonts w:ascii="宋体" w:hAnsi="宋体" w:cs="宋体"/>
        </w:rPr>
      </w:pPr>
      <w:bookmarkStart w:id="120" w:name="_Toc281837641"/>
      <w:bookmarkStart w:id="121" w:name="_Toc323212722"/>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outlineLvl w:val="2"/>
        <w:rPr>
          <w:rFonts w:ascii="宋体" w:hAnsi="宋体" w:cs="宋体"/>
          <w:b/>
          <w:sz w:val="28"/>
          <w:szCs w:val="28"/>
        </w:rPr>
      </w:pPr>
      <w:bookmarkStart w:id="122" w:name="_Toc23777"/>
      <w:r>
        <w:rPr>
          <w:rFonts w:hint="eastAsia" w:ascii="宋体" w:hAnsi="宋体" w:cs="宋体"/>
          <w:b/>
          <w:sz w:val="28"/>
          <w:szCs w:val="28"/>
        </w:rPr>
        <w:t>9.5 质疑的提出与接收</w:t>
      </w:r>
      <w:bookmarkEnd w:id="120"/>
      <w:bookmarkEnd w:id="121"/>
      <w:bookmarkEnd w:id="122"/>
    </w:p>
    <w:p>
      <w:pPr>
        <w:ind w:firstLine="480" w:firstLineChars="200"/>
        <w:rPr>
          <w:rFonts w:ascii="宋体" w:hAnsi="宋体" w:cs="宋体"/>
          <w:szCs w:val="20"/>
        </w:rPr>
      </w:pPr>
      <w:bookmarkStart w:id="123" w:name="_Toc345178456"/>
      <w:r>
        <w:rPr>
          <w:rFonts w:hint="eastAsia" w:ascii="宋体" w:hAnsi="宋体" w:cs="宋体"/>
          <w:szCs w:val="20"/>
        </w:rPr>
        <w:t>投标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ind w:firstLine="480" w:firstLineChars="200"/>
        <w:rPr>
          <w:rFonts w:ascii="宋体" w:hAnsi="宋体" w:cs="宋体"/>
          <w:szCs w:val="20"/>
        </w:rPr>
      </w:pPr>
      <w:r>
        <w:rPr>
          <w:rFonts w:hint="eastAsia" w:ascii="宋体" w:hAnsi="宋体" w:cs="宋体"/>
          <w:szCs w:val="20"/>
        </w:rPr>
        <w:t>质疑投标人应按照财政部制定的《政府采购质疑函范本》格式（可从财政部官方网站下载）和《政府采购质疑和投诉办法》的要求，在法定质疑期内以书面形式一次性提出针对同一采购程序环节的质疑。</w:t>
      </w:r>
    </w:p>
    <w:p>
      <w:pPr>
        <w:ind w:firstLine="480" w:firstLineChars="200"/>
        <w:rPr>
          <w:rFonts w:ascii="宋体" w:hAnsi="宋体" w:cs="宋体"/>
          <w:szCs w:val="20"/>
        </w:rPr>
      </w:pPr>
      <w:r>
        <w:rPr>
          <w:rFonts w:hint="eastAsia" w:ascii="宋体" w:hAnsi="宋体" w:cs="宋体"/>
          <w:szCs w:val="20"/>
        </w:rPr>
        <w:t>质疑函的内容及形式应符合《政府采购质疑和投诉办法》第十二条的规定。</w:t>
      </w:r>
    </w:p>
    <w:p>
      <w:pPr>
        <w:ind w:firstLine="480" w:firstLineChars="200"/>
        <w:rPr>
          <w:rFonts w:ascii="宋体" w:hAnsi="宋体" w:cs="宋体"/>
          <w:szCs w:val="20"/>
        </w:rPr>
      </w:pPr>
      <w:r>
        <w:rPr>
          <w:rFonts w:hint="eastAsia" w:ascii="宋体" w:hAnsi="宋体" w:cs="宋体"/>
          <w:szCs w:val="20"/>
        </w:rPr>
        <w:t>超出法定质疑期提交的质疑将被拒绝。</w:t>
      </w:r>
    </w:p>
    <w:p>
      <w:pPr>
        <w:outlineLvl w:val="2"/>
        <w:rPr>
          <w:rFonts w:ascii="宋体" w:hAnsi="宋体" w:cs="宋体"/>
          <w:b/>
          <w:sz w:val="28"/>
          <w:szCs w:val="28"/>
        </w:rPr>
      </w:pPr>
      <w:r>
        <w:rPr>
          <w:rFonts w:hint="eastAsia" w:ascii="宋体" w:hAnsi="宋体" w:cs="宋体"/>
          <w:b/>
          <w:sz w:val="28"/>
          <w:szCs w:val="28"/>
        </w:rPr>
        <w:t>9.6 投诉</w:t>
      </w:r>
    </w:p>
    <w:p>
      <w:pPr>
        <w:ind w:firstLine="480" w:firstLineChars="200"/>
        <w:rPr>
          <w:rFonts w:ascii="宋体" w:hAnsi="宋体" w:cs="宋体"/>
          <w:szCs w:val="20"/>
        </w:rPr>
      </w:pPr>
      <w:r>
        <w:rPr>
          <w:rFonts w:ascii="宋体" w:hAnsi="宋体" w:cs="宋体"/>
          <w:szCs w:val="20"/>
        </w:rPr>
        <w:t>质疑供应商对采购人、采购代理机构的答复不满意，或者采购人、采购代理机构未在规定时间内作出答复的，可以在答复期满后15个工作日内向</w:t>
      </w:r>
      <w:r>
        <w:rPr>
          <w:rFonts w:hint="eastAsia" w:ascii="宋体" w:hAnsi="宋体" w:cs="宋体"/>
          <w:szCs w:val="20"/>
        </w:rPr>
        <w:t>《政府采购质疑和投诉办法》</w:t>
      </w:r>
      <w:r>
        <w:rPr>
          <w:rFonts w:ascii="宋体" w:hAnsi="宋体" w:cs="宋体"/>
          <w:szCs w:val="20"/>
        </w:rPr>
        <w:t>第六条规定的财政部门提起投诉。</w:t>
      </w:r>
    </w:p>
    <w:p>
      <w:pPr>
        <w:pStyle w:val="3"/>
        <w:spacing w:line="360" w:lineRule="auto"/>
        <w:jc w:val="left"/>
      </w:pPr>
      <w:bookmarkStart w:id="124" w:name="_Toc4221"/>
      <w:bookmarkStart w:id="125" w:name="_Toc31134"/>
      <w:bookmarkStart w:id="126" w:name="_Toc2980"/>
      <w:r>
        <w:rPr>
          <w:rFonts w:hint="eastAsia"/>
        </w:rPr>
        <w:t>10.需要补充的其他内容</w:t>
      </w:r>
      <w:bookmarkEnd w:id="89"/>
      <w:bookmarkEnd w:id="123"/>
      <w:bookmarkEnd w:id="124"/>
      <w:bookmarkEnd w:id="125"/>
      <w:bookmarkEnd w:id="126"/>
    </w:p>
    <w:p>
      <w:pPr>
        <w:ind w:firstLine="480" w:firstLineChars="200"/>
        <w:rPr>
          <w:rFonts w:ascii="宋体" w:hAnsi="宋体" w:cs="宋体"/>
        </w:rPr>
      </w:pPr>
      <w:r>
        <w:rPr>
          <w:rFonts w:hint="eastAsia" w:ascii="宋体" w:hAnsi="宋体" w:cs="宋体"/>
        </w:rPr>
        <w:t>需要补充的其他内容：见投标人须知前附表。</w:t>
      </w:r>
    </w:p>
    <w:p>
      <w:pPr>
        <w:rPr>
          <w:rFonts w:ascii="宋体" w:hAnsi="宋体" w:cs="宋体"/>
        </w:rPr>
        <w:sectPr>
          <w:pgSz w:w="11920" w:h="16840"/>
          <w:pgMar w:top="1417" w:right="1418" w:bottom="1417" w:left="1418" w:header="850" w:footer="850" w:gutter="283"/>
          <w:pgNumType w:fmt="decimal"/>
          <w:cols w:space="0" w:num="1"/>
          <w:docGrid w:type="lines" w:linePitch="0" w:charSpace="0"/>
        </w:sectPr>
      </w:pPr>
    </w:p>
    <w:p>
      <w:pPr>
        <w:widowControl/>
        <w:rPr>
          <w:sz w:val="28"/>
          <w:szCs w:val="28"/>
        </w:rPr>
      </w:pPr>
      <w:r>
        <w:rPr>
          <w:rFonts w:hint="eastAsia" w:ascii="宋体" w:hAnsi="宋体" w:cs="宋体"/>
          <w:b/>
          <w:bCs/>
          <w:kern w:val="0"/>
          <w:sz w:val="28"/>
          <w:szCs w:val="28"/>
          <w:lang w:bidi="ar"/>
        </w:rPr>
        <w:t>附件：</w:t>
      </w:r>
    </w:p>
    <w:p>
      <w:pPr>
        <w:widowControl/>
        <w:spacing w:before="240" w:beforeLines="100" w:after="240" w:afterLines="100"/>
        <w:jc w:val="center"/>
        <w:rPr>
          <w:sz w:val="30"/>
          <w:szCs w:val="30"/>
        </w:rPr>
      </w:pPr>
      <w:r>
        <w:rPr>
          <w:rFonts w:hint="eastAsia" w:ascii="宋体" w:hAnsi="宋体" w:cs="宋体"/>
          <w:b/>
          <w:bCs/>
          <w:kern w:val="0"/>
          <w:sz w:val="30"/>
          <w:szCs w:val="30"/>
          <w:lang w:bidi="ar"/>
        </w:rPr>
        <w:t>河南省政府采购合同融资政策告知函</w:t>
      </w:r>
    </w:p>
    <w:p>
      <w:pPr>
        <w:widowControl/>
        <w:spacing w:line="480" w:lineRule="auto"/>
        <w:ind w:firstLine="480" w:firstLineChars="200"/>
      </w:pPr>
      <w:r>
        <w:rPr>
          <w:rFonts w:hint="eastAsia" w:ascii="宋体" w:hAnsi="宋体" w:cs="宋体"/>
          <w:kern w:val="0"/>
          <w:lang w:bidi="ar"/>
        </w:rPr>
        <w:t>各供应商：</w:t>
      </w:r>
    </w:p>
    <w:p>
      <w:pPr>
        <w:widowControl/>
        <w:spacing w:line="480" w:lineRule="auto"/>
        <w:ind w:firstLine="480" w:firstLineChars="200"/>
      </w:pPr>
      <w:r>
        <w:rPr>
          <w:rFonts w:hint="eastAsia" w:ascii="宋体" w:hAnsi="宋体" w:cs="宋体"/>
          <w:kern w:val="0"/>
          <w:lang w:bidi="ar"/>
        </w:rPr>
        <w:t>欢迎贵公司参与河南省政府采购活动！</w:t>
      </w:r>
    </w:p>
    <w:p>
      <w:pPr>
        <w:widowControl/>
        <w:spacing w:line="480" w:lineRule="auto"/>
        <w:ind w:firstLine="480" w:firstLineChars="200"/>
      </w:pPr>
      <w:r>
        <w:rPr>
          <w:rFonts w:hint="eastAsia" w:ascii="宋体" w:hAnsi="宋体" w:cs="宋体"/>
          <w:kern w:val="0"/>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line="480" w:lineRule="auto"/>
        <w:ind w:firstLine="480" w:firstLineChars="200"/>
      </w:pPr>
      <w:r>
        <w:rPr>
          <w:rFonts w:hint="eastAsia" w:ascii="宋体" w:hAnsi="宋体" w:cs="宋体"/>
          <w:kern w:val="0"/>
          <w:lang w:bidi="ar"/>
        </w:rPr>
        <w:t>贷款渠道和提供贷款的金融机构，可在河南省政府采购网“河南省政府采购合同融资平台”查询联系。</w:t>
      </w:r>
    </w:p>
    <w:p>
      <w:pPr>
        <w:rPr>
          <w:rFonts w:ascii="宋体" w:hAnsi="宋体" w:cs="宋体"/>
        </w:rPr>
      </w:pPr>
    </w:p>
    <w:p>
      <w:pPr>
        <w:sectPr>
          <w:pgSz w:w="11906" w:h="16838"/>
          <w:pgMar w:top="1440" w:right="1800" w:bottom="1440" w:left="1800" w:header="851" w:footer="992" w:gutter="0"/>
          <w:pgNumType w:fmt="decimal"/>
          <w:cols w:space="425" w:num="1"/>
          <w:docGrid w:type="lines" w:linePitch="312" w:charSpace="0"/>
        </w:sectPr>
      </w:pPr>
    </w:p>
    <w:p>
      <w:pPr>
        <w:keepNext/>
        <w:keepLines/>
        <w:widowControl w:val="0"/>
        <w:numPr>
          <w:ilvl w:val="0"/>
          <w:numId w:val="0"/>
        </w:numPr>
        <w:adjustRightInd w:val="0"/>
        <w:spacing w:before="260" w:after="260" w:line="160" w:lineRule="atLeast"/>
        <w:ind w:left="0" w:firstLine="0"/>
        <w:jc w:val="center"/>
        <w:textAlignment w:val="baseline"/>
        <w:outlineLvl w:val="0"/>
        <w:rPr>
          <w:rFonts w:ascii="宋体" w:hAnsi="宋体" w:eastAsia="宋体" w:cs="宋体"/>
          <w:b/>
          <w:kern w:val="44"/>
          <w:sz w:val="36"/>
          <w:szCs w:val="36"/>
          <w:lang w:val="en-US" w:eastAsia="zh-CN" w:bidi="ar-SA"/>
        </w:rPr>
      </w:pPr>
      <w:bookmarkStart w:id="127" w:name="_Toc184635092"/>
      <w:bookmarkStart w:id="128" w:name="_Toc345178457"/>
      <w:bookmarkStart w:id="129" w:name="_Toc6192"/>
      <w:bookmarkStart w:id="130" w:name="_Toc21027"/>
      <w:bookmarkStart w:id="131" w:name="_Toc15878"/>
      <w:r>
        <w:rPr>
          <w:rFonts w:hint="eastAsia" w:ascii="宋体" w:hAnsi="宋体" w:eastAsia="宋体" w:cs="宋体"/>
          <w:b/>
          <w:kern w:val="44"/>
          <w:sz w:val="36"/>
          <w:szCs w:val="36"/>
          <w:lang w:val="en-US" w:eastAsia="zh-CN" w:bidi="ar-SA"/>
        </w:rPr>
        <w:t xml:space="preserve">第三章  </w:t>
      </w:r>
      <w:bookmarkEnd w:id="127"/>
      <w:bookmarkEnd w:id="128"/>
      <w:bookmarkEnd w:id="129"/>
      <w:r>
        <w:rPr>
          <w:rFonts w:hint="eastAsia" w:ascii="宋体" w:hAnsi="宋体" w:eastAsia="宋体" w:cs="宋体"/>
          <w:b/>
          <w:kern w:val="44"/>
          <w:sz w:val="36"/>
          <w:szCs w:val="36"/>
          <w:lang w:val="en-US" w:eastAsia="zh-CN" w:bidi="ar-SA"/>
        </w:rPr>
        <w:t>资格性审查表</w:t>
      </w:r>
      <w:bookmarkEnd w:id="130"/>
      <w:bookmarkEnd w:id="131"/>
    </w:p>
    <w:tbl>
      <w:tblPr>
        <w:tblStyle w:val="14"/>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203"/>
        <w:gridCol w:w="53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vertAlign w:val="baseline"/>
              </w:rPr>
            </w:pPr>
            <w:r>
              <w:rPr>
                <w:rFonts w:hint="eastAsia" w:ascii="宋体" w:hAnsi="宋体" w:cs="宋体"/>
                <w:b/>
                <w:bCs/>
              </w:rPr>
              <w:t>序号</w:t>
            </w:r>
          </w:p>
        </w:tc>
        <w:tc>
          <w:tcPr>
            <w:tcW w:w="2203" w:type="dxa"/>
            <w:vAlign w:val="center"/>
          </w:tcPr>
          <w:p>
            <w:pPr>
              <w:jc w:val="center"/>
              <w:rPr>
                <w:vertAlign w:val="baseline"/>
              </w:rPr>
            </w:pPr>
            <w:r>
              <w:rPr>
                <w:rFonts w:hint="eastAsia" w:ascii="宋体" w:hAnsi="宋体" w:cs="宋体"/>
                <w:b/>
                <w:bCs/>
              </w:rPr>
              <w:t>审查因素</w:t>
            </w:r>
          </w:p>
        </w:tc>
        <w:tc>
          <w:tcPr>
            <w:tcW w:w="5375" w:type="dxa"/>
            <w:vAlign w:val="center"/>
          </w:tcPr>
          <w:p>
            <w:pPr>
              <w:jc w:val="center"/>
              <w:rPr>
                <w:vertAlign w:val="baseline"/>
              </w:rPr>
            </w:pPr>
            <w:r>
              <w:rPr>
                <w:rFonts w:hint="eastAsia" w:ascii="宋体" w:hAnsi="宋体" w:cs="宋体"/>
                <w:b/>
                <w:bCs/>
              </w:rPr>
              <w:t>审查内容</w:t>
            </w:r>
          </w:p>
        </w:tc>
        <w:tc>
          <w:tcPr>
            <w:tcW w:w="960" w:type="dxa"/>
            <w:vAlign w:val="center"/>
          </w:tcPr>
          <w:p>
            <w:pPr>
              <w:jc w:val="center"/>
              <w:rPr>
                <w:rFonts w:hint="eastAsia"/>
                <w:b/>
                <w:bCs/>
                <w:vertAlign w:val="baseline"/>
              </w:rPr>
            </w:pPr>
            <w:r>
              <w:rPr>
                <w:rFonts w:hint="eastAsia"/>
                <w:b/>
                <w:bCs/>
                <w:vertAlign w:val="baseline"/>
              </w:rPr>
              <w:t>审查</w:t>
            </w:r>
          </w:p>
          <w:p>
            <w:pPr>
              <w:jc w:val="center"/>
              <w:rPr>
                <w:vertAlign w:val="baseline"/>
              </w:rPr>
            </w:pPr>
            <w:r>
              <w:rPr>
                <w:rFonts w:hint="eastAsia"/>
                <w:b/>
                <w:bCs/>
                <w:vertAlign w:val="baseli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具有独立承担民事责任的能力</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供应商是企业（包括合伙企业），应提供在工商部门注册的有效“企业法人营业执照”或“营业执照”复印件或扫描件；</w:t>
            </w:r>
          </w:p>
          <w:p>
            <w:pPr>
              <w:jc w:val="both"/>
              <w:rPr>
                <w:rFonts w:hint="eastAsia" w:ascii="宋体" w:hAnsi="宋体" w:eastAsia="宋体" w:cs="宋体"/>
                <w:vertAlign w:val="baseline"/>
              </w:rPr>
            </w:pPr>
            <w:r>
              <w:rPr>
                <w:rFonts w:hint="eastAsia" w:ascii="宋体" w:hAnsi="宋体" w:eastAsia="宋体" w:cs="宋体"/>
                <w:vertAlign w:val="baseline"/>
              </w:rPr>
              <w:t>供应商是事业单位，应提供有效的“事业单位法人证书”复印件或扫描件。</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具有健全的财务制度</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提供经审计的2021或2022年度财务状况报告（公司成立年限不足的企业应提供其基本开户银行出具的资信证明）。财务报告须具有2名及以上注册会计师盖章和签字。</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具有依法缴纳税收和社会保障资金的良好记录</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提供2023年1月1日以来至少一个月的依法缴纳税收和社会保障资金的相关证明（依法免税或不需要缴纳社会保障资金的供应商，应提供相应文件证明其依法免税或不需要缴纳社会保障资金）</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具有履行合同所必需的设备和专业技术能力</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提供声明函</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具有良好的商业信誉</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在参加本次政府采购活动前三年内，在经营活动中没有重大违法记录的书面声明或证明材料</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无关联关系声明</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单位负责人为同一人或者存在直接控股、管理关系的不同供应商，不得参加同一合同项下的政府采购活动，提供声明函</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信用记录</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采购人或采购代理机构在开标当日查询投标供应商信用记录。查询时将查询网页进行截图或打印，以作证据留存，内容要完整清晰。</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7" w:type="dxa"/>
            <w:gridSpan w:val="2"/>
            <w:vAlign w:val="center"/>
          </w:tcPr>
          <w:p>
            <w:pPr>
              <w:jc w:val="center"/>
              <w:rPr>
                <w:rFonts w:hint="eastAsia" w:ascii="宋体" w:hAnsi="宋体" w:eastAsia="宋体" w:cs="宋体"/>
                <w:vertAlign w:val="baseline"/>
              </w:rPr>
            </w:pPr>
            <w:r>
              <w:rPr>
                <w:rFonts w:hint="eastAsia" w:ascii="宋体" w:hAnsi="宋体" w:cs="宋体"/>
                <w:b/>
                <w:szCs w:val="21"/>
              </w:rPr>
              <w:t>结  论</w:t>
            </w:r>
          </w:p>
        </w:tc>
        <w:tc>
          <w:tcPr>
            <w:tcW w:w="5375" w:type="dxa"/>
            <w:vAlign w:val="center"/>
          </w:tcPr>
          <w:p>
            <w:pPr>
              <w:jc w:val="center"/>
              <w:rPr>
                <w:rFonts w:hint="eastAsia" w:ascii="宋体" w:hAnsi="宋体" w:eastAsia="宋体" w:cs="宋体"/>
                <w:vertAlign w:val="baseline"/>
              </w:rPr>
            </w:pPr>
            <w:r>
              <w:rPr>
                <w:rFonts w:hint="eastAsia" w:ascii="宋体" w:hAnsi="宋体" w:eastAsia="宋体" w:cs="宋体"/>
                <w:b/>
                <w:bCs/>
                <w:vertAlign w:val="baseline"/>
              </w:rPr>
              <w:t>是否通过资格审查</w:t>
            </w:r>
          </w:p>
        </w:tc>
        <w:tc>
          <w:tcPr>
            <w:tcW w:w="960" w:type="dxa"/>
            <w:vAlign w:val="center"/>
          </w:tcPr>
          <w:p>
            <w:pPr>
              <w:jc w:val="center"/>
              <w:rPr>
                <w:rFonts w:hint="eastAsia" w:ascii="宋体" w:hAnsi="宋体" w:eastAsia="宋体" w:cs="宋体"/>
                <w:vertAlign w:val="baseline"/>
              </w:rPr>
            </w:pPr>
          </w:p>
        </w:tc>
      </w:tr>
    </w:tbl>
    <w:p>
      <w:pPr>
        <w:pStyle w:val="3"/>
        <w:spacing w:line="360" w:lineRule="auto"/>
        <w:jc w:val="left"/>
      </w:pPr>
      <w:bookmarkStart w:id="132" w:name="_Toc18316"/>
      <w:bookmarkStart w:id="133" w:name="_Toc32263"/>
      <w:bookmarkStart w:id="134" w:name="_Toc23471"/>
      <w:r>
        <w:rPr>
          <w:rFonts w:hint="eastAsia"/>
        </w:rPr>
        <w:t>1.资格审查</w:t>
      </w:r>
      <w:bookmarkEnd w:id="132"/>
      <w:bookmarkEnd w:id="133"/>
      <w:bookmarkEnd w:id="134"/>
    </w:p>
    <w:p>
      <w:pPr>
        <w:ind w:firstLine="480" w:firstLineChars="200"/>
        <w:rPr>
          <w:rFonts w:ascii="宋体" w:hAnsi="宋体" w:cs="宋体"/>
        </w:rPr>
      </w:pPr>
      <w:r>
        <w:rPr>
          <w:rFonts w:hint="eastAsia" w:ascii="宋体" w:hAnsi="宋体" w:cs="宋体"/>
        </w:rPr>
        <w:t>开标结束后，采购人或者采购代理机构应当依法对投标供应商的资格进行审查。</w:t>
      </w:r>
    </w:p>
    <w:p>
      <w:pPr>
        <w:pStyle w:val="3"/>
        <w:spacing w:line="360" w:lineRule="auto"/>
        <w:jc w:val="left"/>
      </w:pPr>
      <w:bookmarkStart w:id="135" w:name="_Toc23230"/>
      <w:bookmarkStart w:id="136" w:name="_Toc29893"/>
      <w:bookmarkStart w:id="137" w:name="_Toc22982"/>
      <w:bookmarkStart w:id="138" w:name="_Toc23724"/>
      <w:bookmarkStart w:id="139" w:name="_Toc18033"/>
      <w:bookmarkStart w:id="140" w:name="_Toc2116"/>
      <w:bookmarkStart w:id="141" w:name="_Toc3310"/>
      <w:bookmarkStart w:id="142" w:name="_Toc8631"/>
      <w:bookmarkStart w:id="143" w:name="_Toc12137"/>
      <w:bookmarkStart w:id="144" w:name="_Toc17989"/>
      <w:bookmarkStart w:id="145" w:name="_Toc8280"/>
      <w:bookmarkStart w:id="146" w:name="_Toc2610"/>
      <w:bookmarkStart w:id="147" w:name="_Toc21593"/>
      <w:bookmarkStart w:id="148" w:name="_Toc11542"/>
      <w:bookmarkStart w:id="149" w:name="_Toc2692"/>
      <w:r>
        <w:rPr>
          <w:rFonts w:hint="eastAsia"/>
        </w:rPr>
        <w:t>2.资格审查标准</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ind w:firstLine="480" w:firstLineChars="200"/>
        <w:rPr>
          <w:rFonts w:ascii="宋体" w:hAnsi="宋体" w:cs="宋体"/>
        </w:rPr>
      </w:pPr>
      <w:r>
        <w:rPr>
          <w:rFonts w:hint="eastAsia" w:ascii="宋体" w:hAnsi="宋体" w:cs="宋体"/>
        </w:rPr>
        <w:t>资格审查标准：见“资格性审查表”。</w:t>
      </w:r>
    </w:p>
    <w:p>
      <w:pPr>
        <w:pStyle w:val="3"/>
        <w:spacing w:line="360" w:lineRule="auto"/>
        <w:jc w:val="left"/>
      </w:pPr>
      <w:bookmarkStart w:id="150" w:name="_Toc10180"/>
      <w:bookmarkStart w:id="151" w:name="_Toc26867"/>
      <w:bookmarkStart w:id="152" w:name="_Toc920"/>
      <w:bookmarkStart w:id="153" w:name="_Toc22726"/>
      <w:bookmarkStart w:id="154" w:name="_Toc5940"/>
      <w:bookmarkStart w:id="155" w:name="_Toc2259"/>
      <w:bookmarkStart w:id="156" w:name="_Toc32375"/>
      <w:bookmarkStart w:id="157" w:name="_Toc14072"/>
      <w:bookmarkStart w:id="158" w:name="_Toc2029"/>
      <w:bookmarkStart w:id="159" w:name="_Toc29974"/>
      <w:bookmarkStart w:id="160" w:name="_Toc16031"/>
      <w:bookmarkStart w:id="161" w:name="_Toc21544"/>
      <w:bookmarkStart w:id="162" w:name="_Toc13549"/>
      <w:bookmarkStart w:id="163" w:name="_Toc11928"/>
      <w:bookmarkStart w:id="164" w:name="_Toc19383"/>
      <w:r>
        <w:rPr>
          <w:rFonts w:hint="eastAsia"/>
        </w:rPr>
        <w:t>3.资格审查程序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ind w:firstLine="480" w:firstLineChars="200"/>
        <w:rPr>
          <w:rFonts w:hint="eastAsia" w:ascii="宋体" w:hAnsi="宋体" w:eastAsia="宋体" w:cs="宋体"/>
          <w:lang w:eastAsia="zh-CN"/>
        </w:rPr>
      </w:pPr>
      <w:r>
        <w:rPr>
          <w:rFonts w:hint="eastAsia" w:ascii="宋体" w:hAnsi="宋体" w:cs="宋体"/>
        </w:rPr>
        <w:t>资格审查人员依据本章资格性审查表规定的标准对投标文件进行资格性审查，以确定投标供应商是否具备投标资格，有一项不符合审查标准的，资格审查人员将认定其投标无效，合格投标供应商不足3家的，将不进入评审阶段</w:t>
      </w:r>
      <w:r>
        <w:rPr>
          <w:rFonts w:hint="eastAsia" w:ascii="宋体" w:hAnsi="宋体" w:cs="宋体"/>
          <w:lang w:eastAsia="zh-CN"/>
        </w:rPr>
        <w:t>。</w:t>
      </w:r>
    </w:p>
    <w:p>
      <w:pPr>
        <w:rPr>
          <w:rFonts w:hint="eastAsia" w:ascii="宋体" w:hAnsi="宋体" w:cs="宋体"/>
        </w:rPr>
      </w:pPr>
    </w:p>
    <w:p/>
    <w:p/>
    <w:p>
      <w:p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ascii="宋体" w:hAnsi="宋体" w:cs="宋体"/>
          <w:b/>
          <w:sz w:val="36"/>
          <w:szCs w:val="36"/>
        </w:rPr>
      </w:pPr>
      <w:bookmarkStart w:id="165" w:name="_Toc18644"/>
      <w:bookmarkStart w:id="166" w:name="_Toc1733"/>
      <w:bookmarkStart w:id="167" w:name="_Toc12965"/>
      <w:bookmarkStart w:id="168" w:name="_Toc13083"/>
      <w:r>
        <w:rPr>
          <w:rFonts w:hint="eastAsia" w:ascii="宋体" w:hAnsi="宋体" w:cs="宋体"/>
          <w:b/>
          <w:sz w:val="36"/>
          <w:szCs w:val="36"/>
        </w:rPr>
        <w:t>第四章  符合性审查表</w:t>
      </w:r>
      <w:bookmarkEnd w:id="165"/>
      <w:bookmarkEnd w:id="166"/>
      <w:bookmarkEnd w:id="167"/>
      <w:bookmarkEnd w:id="168"/>
    </w:p>
    <w:tbl>
      <w:tblPr>
        <w:tblStyle w:val="14"/>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203"/>
        <w:gridCol w:w="53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vertAlign w:val="baseline"/>
              </w:rPr>
            </w:pPr>
            <w:r>
              <w:rPr>
                <w:rFonts w:hint="eastAsia" w:ascii="宋体" w:hAnsi="宋体" w:cs="宋体"/>
                <w:b/>
                <w:bCs/>
              </w:rPr>
              <w:t>序号</w:t>
            </w:r>
          </w:p>
        </w:tc>
        <w:tc>
          <w:tcPr>
            <w:tcW w:w="2203" w:type="dxa"/>
            <w:vAlign w:val="center"/>
          </w:tcPr>
          <w:p>
            <w:pPr>
              <w:jc w:val="center"/>
              <w:rPr>
                <w:vertAlign w:val="baseline"/>
              </w:rPr>
            </w:pPr>
            <w:r>
              <w:rPr>
                <w:rFonts w:hint="eastAsia" w:ascii="宋体" w:hAnsi="宋体" w:cs="宋体"/>
                <w:b/>
                <w:bCs/>
              </w:rPr>
              <w:t>审查因素</w:t>
            </w:r>
          </w:p>
        </w:tc>
        <w:tc>
          <w:tcPr>
            <w:tcW w:w="5375" w:type="dxa"/>
            <w:vAlign w:val="center"/>
          </w:tcPr>
          <w:p>
            <w:pPr>
              <w:jc w:val="center"/>
              <w:rPr>
                <w:vertAlign w:val="baseline"/>
              </w:rPr>
            </w:pPr>
            <w:r>
              <w:rPr>
                <w:rFonts w:hint="eastAsia" w:ascii="宋体" w:hAnsi="宋体" w:cs="宋体"/>
                <w:b/>
                <w:bCs/>
              </w:rPr>
              <w:t>审查内容</w:t>
            </w:r>
          </w:p>
        </w:tc>
        <w:tc>
          <w:tcPr>
            <w:tcW w:w="960" w:type="dxa"/>
            <w:vAlign w:val="center"/>
          </w:tcPr>
          <w:p>
            <w:pPr>
              <w:jc w:val="center"/>
              <w:rPr>
                <w:rFonts w:hint="eastAsia"/>
                <w:b/>
                <w:bCs/>
                <w:vertAlign w:val="baseline"/>
              </w:rPr>
            </w:pPr>
            <w:r>
              <w:rPr>
                <w:rFonts w:hint="eastAsia"/>
                <w:b/>
                <w:bCs/>
                <w:vertAlign w:val="baseline"/>
              </w:rPr>
              <w:t>审查</w:t>
            </w:r>
          </w:p>
          <w:p>
            <w:pPr>
              <w:jc w:val="center"/>
              <w:rPr>
                <w:vertAlign w:val="baseline"/>
              </w:rPr>
            </w:pPr>
            <w:r>
              <w:rPr>
                <w:rFonts w:hint="eastAsia"/>
                <w:b/>
                <w:bCs/>
                <w:vertAlign w:val="baseli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标书雷同性分析</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投标文件制作机器码是否一致</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投标签字盖章</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符合第八章“投标文件格式”的规定</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投标供应商名称</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与营业执照（或事业单位法人证书）一致</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投标报价</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投标报价未超出最高限价且只有一个有效报价</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服务期限</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符合第二章“投标人须知”第1.3.2项规定</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服务地点</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符合第二章“投标人须知”第1.3.3项规定</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服务质量</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符合第二章“投标人须知”第1.3.4项规定</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8</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投标有效期</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符合第二章“投标人须知”第3.3.1项规定</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w:t>
            </w:r>
          </w:p>
        </w:tc>
        <w:tc>
          <w:tcPr>
            <w:tcW w:w="220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其他情况</w:t>
            </w:r>
          </w:p>
        </w:tc>
        <w:tc>
          <w:tcPr>
            <w:tcW w:w="5375"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未发现投标文件含有采购人不能接受的情况</w:t>
            </w:r>
          </w:p>
        </w:tc>
        <w:tc>
          <w:tcPr>
            <w:tcW w:w="960"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7" w:type="dxa"/>
            <w:gridSpan w:val="2"/>
            <w:vAlign w:val="center"/>
          </w:tcPr>
          <w:p>
            <w:pPr>
              <w:jc w:val="center"/>
              <w:rPr>
                <w:rFonts w:hint="eastAsia" w:ascii="宋体" w:hAnsi="宋体" w:eastAsia="宋体" w:cs="宋体"/>
                <w:vertAlign w:val="baseline"/>
              </w:rPr>
            </w:pPr>
            <w:r>
              <w:rPr>
                <w:rFonts w:hint="eastAsia" w:ascii="宋体" w:hAnsi="宋体" w:cs="宋体"/>
                <w:b/>
                <w:szCs w:val="21"/>
              </w:rPr>
              <w:t>结  论</w:t>
            </w:r>
          </w:p>
        </w:tc>
        <w:tc>
          <w:tcPr>
            <w:tcW w:w="5375" w:type="dxa"/>
            <w:vAlign w:val="center"/>
          </w:tcPr>
          <w:p>
            <w:pPr>
              <w:jc w:val="center"/>
              <w:rPr>
                <w:rFonts w:hint="eastAsia" w:ascii="宋体" w:hAnsi="宋体" w:eastAsia="宋体" w:cs="宋体"/>
                <w:vertAlign w:val="baseline"/>
              </w:rPr>
            </w:pPr>
            <w:r>
              <w:rPr>
                <w:rFonts w:hint="eastAsia" w:ascii="宋体" w:hAnsi="宋体" w:eastAsia="宋体" w:cs="宋体"/>
                <w:b/>
                <w:bCs/>
                <w:vertAlign w:val="baseline"/>
              </w:rPr>
              <w:t>是否通过</w:t>
            </w:r>
            <w:r>
              <w:rPr>
                <w:rFonts w:hint="eastAsia" w:ascii="宋体" w:hAnsi="宋体" w:cs="宋体"/>
                <w:b/>
                <w:bCs/>
                <w:vertAlign w:val="baseline"/>
                <w:lang w:eastAsia="zh-CN"/>
              </w:rPr>
              <w:t>符合性</w:t>
            </w:r>
            <w:r>
              <w:rPr>
                <w:rFonts w:hint="eastAsia" w:ascii="宋体" w:hAnsi="宋体" w:eastAsia="宋体" w:cs="宋体"/>
                <w:b/>
                <w:bCs/>
                <w:vertAlign w:val="baseline"/>
              </w:rPr>
              <w:t>审查</w:t>
            </w:r>
          </w:p>
        </w:tc>
        <w:tc>
          <w:tcPr>
            <w:tcW w:w="960" w:type="dxa"/>
            <w:vAlign w:val="center"/>
          </w:tcPr>
          <w:p>
            <w:pPr>
              <w:jc w:val="center"/>
              <w:rPr>
                <w:rFonts w:hint="eastAsia" w:ascii="宋体" w:hAnsi="宋体" w:eastAsia="宋体" w:cs="宋体"/>
                <w:vertAlign w:val="baseline"/>
              </w:rPr>
            </w:pPr>
          </w:p>
        </w:tc>
      </w:tr>
    </w:tbl>
    <w:p>
      <w:pPr>
        <w:pStyle w:val="3"/>
        <w:spacing w:line="360" w:lineRule="auto"/>
        <w:jc w:val="left"/>
      </w:pPr>
      <w:bookmarkStart w:id="169" w:name="_Toc6223"/>
      <w:bookmarkStart w:id="170" w:name="_Toc21851"/>
      <w:bookmarkStart w:id="171" w:name="_Toc26566"/>
      <w:bookmarkStart w:id="172" w:name="_Toc13624"/>
      <w:bookmarkStart w:id="173" w:name="_Toc24996"/>
      <w:bookmarkStart w:id="174" w:name="_Toc1410"/>
      <w:r>
        <w:rPr>
          <w:rFonts w:hint="eastAsia"/>
        </w:rPr>
        <w:t>1.符合性审查</w:t>
      </w:r>
      <w:bookmarkEnd w:id="169"/>
      <w:bookmarkEnd w:id="170"/>
      <w:bookmarkEnd w:id="171"/>
    </w:p>
    <w:p>
      <w:pPr>
        <w:ind w:firstLine="480" w:firstLineChars="200"/>
        <w:rPr>
          <w:rFonts w:ascii="宋体" w:hAnsi="宋体" w:cs="宋体"/>
        </w:rPr>
      </w:pPr>
      <w:r>
        <w:rPr>
          <w:rFonts w:hint="eastAsia" w:ascii="宋体" w:hAnsi="宋体" w:cs="宋体"/>
        </w:rPr>
        <w:t>资格审查结束后，评标委员会依法对供应商的符合性进行审查。</w:t>
      </w:r>
    </w:p>
    <w:p>
      <w:pPr>
        <w:pStyle w:val="3"/>
        <w:spacing w:line="360" w:lineRule="auto"/>
        <w:jc w:val="left"/>
      </w:pPr>
      <w:bookmarkStart w:id="175" w:name="_Toc32473"/>
      <w:bookmarkStart w:id="176" w:name="_Toc10444"/>
      <w:bookmarkStart w:id="177" w:name="_Toc22317"/>
      <w:r>
        <w:rPr>
          <w:rFonts w:hint="eastAsia"/>
        </w:rPr>
        <w:t>2.符合性审查标准</w:t>
      </w:r>
      <w:bookmarkEnd w:id="175"/>
      <w:bookmarkEnd w:id="176"/>
      <w:bookmarkEnd w:id="177"/>
    </w:p>
    <w:p>
      <w:pPr>
        <w:ind w:firstLine="480" w:firstLineChars="200"/>
        <w:rPr>
          <w:rFonts w:ascii="宋体" w:hAnsi="宋体" w:cs="宋体"/>
        </w:rPr>
      </w:pPr>
      <w:r>
        <w:rPr>
          <w:rFonts w:hint="eastAsia" w:ascii="宋体" w:hAnsi="宋体" w:cs="宋体"/>
        </w:rPr>
        <w:t>符合性审查标准：见“符合性审查表”。</w:t>
      </w:r>
    </w:p>
    <w:p>
      <w:pPr>
        <w:pStyle w:val="3"/>
        <w:spacing w:line="360" w:lineRule="auto"/>
        <w:jc w:val="left"/>
      </w:pPr>
      <w:bookmarkStart w:id="178" w:name="_Toc15937"/>
      <w:bookmarkStart w:id="179" w:name="_Toc11759"/>
      <w:bookmarkStart w:id="180" w:name="_Toc5469"/>
      <w:r>
        <w:rPr>
          <w:rFonts w:hint="eastAsia"/>
        </w:rPr>
        <w:t>3.符合性审查程序</w:t>
      </w:r>
      <w:bookmarkEnd w:id="178"/>
      <w:bookmarkEnd w:id="179"/>
      <w:bookmarkEnd w:id="180"/>
    </w:p>
    <w:p>
      <w:pPr>
        <w:ind w:firstLine="480" w:firstLineChars="200"/>
      </w:pPr>
      <w:r>
        <w:rPr>
          <w:rFonts w:hint="eastAsia" w:ascii="宋体" w:hAnsi="宋体" w:cs="宋体"/>
        </w:rPr>
        <w:t>评标委员会依据本章《符合性审查表》规定的标准对投标文件进行符合性审查，未通过符合性审查的，其投标无效，将不进行详细评审。</w:t>
      </w:r>
      <w:bookmarkEnd w:id="172"/>
      <w:bookmarkEnd w:id="173"/>
      <w:bookmarkEnd w:id="174"/>
    </w:p>
    <w:p>
      <w:p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ascii="宋体" w:hAnsi="宋体" w:cs="宋体"/>
          <w:b/>
          <w:sz w:val="36"/>
          <w:szCs w:val="36"/>
        </w:rPr>
      </w:pPr>
      <w:bookmarkStart w:id="181" w:name="_Toc10234"/>
      <w:bookmarkStart w:id="182" w:name="_Toc1734"/>
      <w:r>
        <w:rPr>
          <w:rFonts w:hint="eastAsia" w:ascii="宋体" w:hAnsi="宋体" w:cs="宋体"/>
          <w:b/>
          <w:sz w:val="36"/>
          <w:szCs w:val="36"/>
        </w:rPr>
        <w:t>第五章  评标办法（综合评分法）</w:t>
      </w:r>
      <w:bookmarkEnd w:id="181"/>
      <w:bookmarkEnd w:id="182"/>
      <w:bookmarkStart w:id="183" w:name="_Toc18047"/>
      <w:bookmarkStart w:id="184" w:name="_Toc345178458"/>
    </w:p>
    <w:p>
      <w:pPr>
        <w:pStyle w:val="3"/>
        <w:spacing w:line="360" w:lineRule="auto"/>
      </w:pPr>
      <w:bookmarkStart w:id="185" w:name="_Toc5903"/>
      <w:bookmarkStart w:id="186" w:name="_Toc24412"/>
      <w:bookmarkStart w:id="187" w:name="_Toc8244"/>
      <w:r>
        <w:rPr>
          <w:rFonts w:hint="eastAsia"/>
        </w:rPr>
        <w:t>评标办法前附表</w:t>
      </w:r>
      <w:bookmarkEnd w:id="183"/>
      <w:bookmarkEnd w:id="184"/>
      <w:bookmarkEnd w:id="185"/>
      <w:bookmarkEnd w:id="186"/>
      <w:bookmarkEnd w:id="187"/>
    </w:p>
    <w:tbl>
      <w:tblPr>
        <w:tblStyle w:val="14"/>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546"/>
        <w:gridCol w:w="1673"/>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9" w:type="dxa"/>
            <w:vAlign w:val="center"/>
          </w:tcPr>
          <w:p>
            <w:pPr>
              <w:jc w:val="center"/>
              <w:rPr>
                <w:vertAlign w:val="baseline"/>
              </w:rPr>
            </w:pPr>
            <w:r>
              <w:rPr>
                <w:rFonts w:hint="eastAsia" w:ascii="宋体" w:hAnsi="宋体" w:cs="宋体"/>
                <w:b/>
                <w:szCs w:val="21"/>
              </w:rPr>
              <w:t>条款号</w:t>
            </w:r>
          </w:p>
        </w:tc>
        <w:tc>
          <w:tcPr>
            <w:tcW w:w="1546" w:type="dxa"/>
            <w:vAlign w:val="center"/>
          </w:tcPr>
          <w:p>
            <w:pPr>
              <w:jc w:val="center"/>
              <w:rPr>
                <w:vertAlign w:val="baseline"/>
              </w:rPr>
            </w:pPr>
            <w:r>
              <w:rPr>
                <w:rFonts w:hint="eastAsia" w:ascii="宋体" w:hAnsi="宋体" w:cs="宋体"/>
                <w:b/>
                <w:szCs w:val="21"/>
              </w:rPr>
              <w:t>条款内容</w:t>
            </w:r>
          </w:p>
        </w:tc>
        <w:tc>
          <w:tcPr>
            <w:tcW w:w="6426" w:type="dxa"/>
            <w:gridSpan w:val="2"/>
            <w:vAlign w:val="center"/>
          </w:tcPr>
          <w:p>
            <w:pPr>
              <w:jc w:val="center"/>
              <w:rPr>
                <w:vertAlign w:val="baseline"/>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2.2.1</w:t>
            </w:r>
          </w:p>
        </w:tc>
        <w:tc>
          <w:tcPr>
            <w:tcW w:w="154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分值构成</w:t>
            </w:r>
          </w:p>
          <w:p>
            <w:pPr>
              <w:jc w:val="center"/>
              <w:rPr>
                <w:rFonts w:hint="eastAsia" w:ascii="宋体" w:hAnsi="宋体" w:eastAsia="宋体" w:cs="宋体"/>
                <w:vertAlign w:val="baseline"/>
              </w:rPr>
            </w:pPr>
            <w:r>
              <w:rPr>
                <w:rFonts w:hint="eastAsia" w:ascii="宋体" w:hAnsi="宋体" w:eastAsia="宋体" w:cs="宋体"/>
                <w:vertAlign w:val="baseline"/>
              </w:rPr>
              <w:t>（100分）</w:t>
            </w:r>
          </w:p>
        </w:tc>
        <w:tc>
          <w:tcPr>
            <w:tcW w:w="6426" w:type="dxa"/>
            <w:gridSpan w:val="2"/>
            <w:vAlign w:val="center"/>
          </w:tcPr>
          <w:p>
            <w:pPr>
              <w:jc w:val="both"/>
              <w:rPr>
                <w:rFonts w:hint="eastAsia" w:ascii="宋体" w:hAnsi="宋体" w:eastAsia="宋体" w:cs="宋体"/>
                <w:vertAlign w:val="baseline"/>
              </w:rPr>
            </w:pPr>
            <w:r>
              <w:rPr>
                <w:rFonts w:hint="eastAsia" w:ascii="宋体" w:hAnsi="宋体" w:eastAsia="宋体" w:cs="宋体"/>
                <w:vertAlign w:val="baseline"/>
              </w:rPr>
              <w:t>（1）投标报价：</w:t>
            </w:r>
            <w:r>
              <w:rPr>
                <w:rFonts w:hint="eastAsia" w:ascii="宋体" w:hAnsi="宋体" w:cs="宋体"/>
                <w:vertAlign w:val="baseline"/>
                <w:lang w:val="en-US" w:eastAsia="zh-CN"/>
              </w:rPr>
              <w:t>30</w:t>
            </w:r>
            <w:r>
              <w:rPr>
                <w:rFonts w:hint="eastAsia" w:ascii="宋体" w:hAnsi="宋体" w:eastAsia="宋体" w:cs="宋体"/>
                <w:vertAlign w:val="baseline"/>
              </w:rPr>
              <w:t>分</w:t>
            </w:r>
          </w:p>
          <w:p>
            <w:pPr>
              <w:jc w:val="both"/>
              <w:rPr>
                <w:rFonts w:hint="eastAsia" w:ascii="宋体" w:hAnsi="宋体" w:eastAsia="宋体" w:cs="宋体"/>
                <w:vertAlign w:val="baseline"/>
              </w:rPr>
            </w:pPr>
            <w:r>
              <w:rPr>
                <w:rFonts w:hint="eastAsia" w:ascii="宋体" w:hAnsi="宋体" w:eastAsia="宋体" w:cs="宋体"/>
                <w:vertAlign w:val="baseline"/>
              </w:rPr>
              <w:t>（2）商务部分：20分</w:t>
            </w:r>
          </w:p>
          <w:p>
            <w:pPr>
              <w:jc w:val="both"/>
              <w:rPr>
                <w:rFonts w:hint="eastAsia" w:ascii="宋体" w:hAnsi="宋体" w:eastAsia="宋体" w:cs="宋体"/>
                <w:vertAlign w:val="baseline"/>
              </w:rPr>
            </w:pPr>
            <w:r>
              <w:rPr>
                <w:rFonts w:hint="eastAsia" w:ascii="宋体" w:hAnsi="宋体" w:eastAsia="宋体" w:cs="宋体"/>
                <w:vertAlign w:val="baseline"/>
              </w:rPr>
              <w:t>（3）技术部分：</w:t>
            </w:r>
            <w:r>
              <w:rPr>
                <w:rFonts w:hint="eastAsia" w:ascii="宋体" w:hAnsi="宋体" w:cs="宋体"/>
                <w:vertAlign w:val="baseline"/>
                <w:lang w:val="en-US" w:eastAsia="zh-CN"/>
              </w:rPr>
              <w:t>50</w:t>
            </w:r>
            <w:r>
              <w:rPr>
                <w:rFonts w:hint="eastAsia" w:ascii="宋体" w:hAnsi="宋体" w:eastAsia="宋体" w:cs="宋体"/>
                <w:vertAlign w:val="baseli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2.2.2</w:t>
            </w:r>
          </w:p>
        </w:tc>
        <w:tc>
          <w:tcPr>
            <w:tcW w:w="154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评标基准价</w:t>
            </w:r>
          </w:p>
          <w:p>
            <w:pPr>
              <w:jc w:val="center"/>
              <w:rPr>
                <w:rFonts w:hint="eastAsia" w:ascii="宋体" w:hAnsi="宋体" w:eastAsia="宋体" w:cs="宋体"/>
                <w:vertAlign w:val="baseline"/>
              </w:rPr>
            </w:pPr>
            <w:r>
              <w:rPr>
                <w:rFonts w:hint="eastAsia" w:ascii="宋体" w:hAnsi="宋体" w:eastAsia="宋体" w:cs="宋体"/>
                <w:vertAlign w:val="baseline"/>
              </w:rPr>
              <w:t>计算方法</w:t>
            </w:r>
          </w:p>
        </w:tc>
        <w:tc>
          <w:tcPr>
            <w:tcW w:w="6426" w:type="dxa"/>
            <w:gridSpan w:val="2"/>
            <w:vAlign w:val="center"/>
          </w:tcPr>
          <w:p>
            <w:pPr>
              <w:jc w:val="both"/>
              <w:rPr>
                <w:rFonts w:hint="eastAsia" w:ascii="宋体" w:hAnsi="宋体" w:eastAsia="宋体" w:cs="宋体"/>
                <w:vertAlign w:val="baseline"/>
              </w:rPr>
            </w:pPr>
            <w:r>
              <w:rPr>
                <w:rFonts w:hint="eastAsia" w:ascii="宋体" w:hAnsi="宋体" w:eastAsia="宋体" w:cs="宋体"/>
                <w:vertAlign w:val="baseline"/>
              </w:rPr>
              <w:t>即通过初步评审满足招标文件要求且报价最低的为评标基准价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2.2.3</w:t>
            </w:r>
          </w:p>
          <w:p>
            <w:pPr>
              <w:jc w:val="center"/>
              <w:rPr>
                <w:rFonts w:hint="eastAsia" w:ascii="宋体" w:hAnsi="宋体" w:eastAsia="宋体" w:cs="宋体"/>
                <w:vertAlign w:val="baseline"/>
              </w:rPr>
            </w:pPr>
            <w:r>
              <w:rPr>
                <w:rFonts w:hint="eastAsia" w:ascii="宋体" w:hAnsi="宋体" w:eastAsia="宋体" w:cs="宋体"/>
                <w:vertAlign w:val="baseline"/>
              </w:rPr>
              <w:t>（1）</w:t>
            </w:r>
          </w:p>
        </w:tc>
        <w:tc>
          <w:tcPr>
            <w:tcW w:w="1546"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投标报价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30</w:t>
            </w:r>
            <w:r>
              <w:rPr>
                <w:rFonts w:hint="eastAsia" w:ascii="宋体" w:hAnsi="宋体" w:eastAsia="宋体" w:cs="宋体"/>
                <w:vertAlign w:val="baseline"/>
              </w:rPr>
              <w:t>分）</w:t>
            </w:r>
          </w:p>
        </w:tc>
        <w:tc>
          <w:tcPr>
            <w:tcW w:w="6426" w:type="dxa"/>
            <w:gridSpan w:val="2"/>
            <w:vAlign w:val="center"/>
          </w:tcPr>
          <w:p>
            <w:pPr>
              <w:jc w:val="both"/>
              <w:rPr>
                <w:rFonts w:hint="eastAsia" w:ascii="宋体" w:hAnsi="宋体" w:eastAsia="宋体" w:cs="宋体"/>
                <w:vertAlign w:val="baseline"/>
              </w:rPr>
            </w:pPr>
            <w:r>
              <w:rPr>
                <w:rFonts w:hint="eastAsia" w:ascii="宋体" w:hAnsi="宋体" w:eastAsia="宋体" w:cs="宋体"/>
                <w:vertAlign w:val="baseline"/>
              </w:rPr>
              <w:t>价格分采用低价优先法计算（最终得分计算保留小数点后两位）：</w:t>
            </w:r>
          </w:p>
          <w:p>
            <w:pPr>
              <w:jc w:val="both"/>
              <w:rPr>
                <w:rFonts w:hint="eastAsia" w:ascii="宋体" w:hAnsi="宋体" w:eastAsia="宋体" w:cs="宋体"/>
                <w:vertAlign w:val="baseline"/>
              </w:rPr>
            </w:pPr>
            <w:r>
              <w:rPr>
                <w:rFonts w:hint="eastAsia" w:ascii="宋体" w:hAnsi="宋体" w:eastAsia="宋体" w:cs="宋体"/>
                <w:vertAlign w:val="baseline"/>
              </w:rPr>
              <w:t>报价得分=（评标基准价/评标报价）×</w:t>
            </w:r>
            <w:r>
              <w:rPr>
                <w:rFonts w:hint="eastAsia" w:ascii="宋体" w:hAnsi="宋体" w:cs="宋体"/>
                <w:vertAlign w:val="baseline"/>
                <w:lang w:val="en-US" w:eastAsia="zh-CN"/>
              </w:rPr>
              <w:t>30</w:t>
            </w:r>
            <w:r>
              <w:rPr>
                <w:rFonts w:hint="eastAsia" w:ascii="宋体" w:hAnsi="宋体" w:eastAsia="宋体" w:cs="宋体"/>
                <w:vertAlign w:val="baseline"/>
              </w:rPr>
              <w:t>×100%</w:t>
            </w:r>
          </w:p>
          <w:p>
            <w:pPr>
              <w:jc w:val="both"/>
              <w:rPr>
                <w:rFonts w:hint="eastAsia" w:ascii="宋体" w:hAnsi="宋体" w:eastAsia="宋体" w:cs="宋体"/>
                <w:vertAlign w:val="baseline"/>
              </w:rPr>
            </w:pPr>
            <w:r>
              <w:rPr>
                <w:rFonts w:hint="eastAsia" w:ascii="宋体" w:hAnsi="宋体" w:eastAsia="宋体" w:cs="宋体"/>
                <w:vertAlign w:val="baseline"/>
              </w:rPr>
              <w:t>价格扣除：投标供应商符合小微企业、监狱企业、残疾人福利性单位政策扶持规定的，用扣除后的价格参与投标报价评审。</w:t>
            </w:r>
          </w:p>
          <w:p>
            <w:pPr>
              <w:jc w:val="both"/>
              <w:rPr>
                <w:rFonts w:hint="eastAsia" w:ascii="宋体" w:hAnsi="宋体" w:eastAsia="宋体" w:cs="宋体"/>
                <w:vertAlign w:val="baseline"/>
              </w:rPr>
            </w:pPr>
            <w:r>
              <w:rPr>
                <w:rFonts w:hint="eastAsia" w:ascii="宋体" w:hAnsi="宋体" w:eastAsia="宋体" w:cs="宋体"/>
                <w:vertAlign w:val="baseline"/>
              </w:rPr>
              <w:t>小微企业的评标报价=小微企业的投标报价×（1-10%）</w:t>
            </w:r>
          </w:p>
          <w:p>
            <w:pPr>
              <w:jc w:val="both"/>
              <w:rPr>
                <w:rFonts w:hint="eastAsia" w:ascii="宋体" w:hAnsi="宋体" w:eastAsia="宋体" w:cs="宋体"/>
                <w:vertAlign w:val="baseline"/>
              </w:rPr>
            </w:pPr>
            <w:r>
              <w:rPr>
                <w:rFonts w:hint="eastAsia" w:ascii="宋体" w:hAnsi="宋体" w:eastAsia="宋体" w:cs="宋体"/>
                <w:vertAlign w:val="baseline"/>
              </w:rPr>
              <w:t>投标供应商报价不得低于成本价：评标委员会认为投标供应商的报价明显低于其他通过初步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restart"/>
            <w:vAlign w:val="center"/>
          </w:tcPr>
          <w:p>
            <w:pPr>
              <w:adjustRightInd w:val="0"/>
              <w:spacing w:line="240" w:lineRule="auto"/>
              <w:jc w:val="center"/>
              <w:rPr>
                <w:rFonts w:ascii="宋体" w:hAnsi="宋体" w:cs="宋体"/>
              </w:rPr>
            </w:pPr>
            <w:r>
              <w:rPr>
                <w:rFonts w:hint="eastAsia" w:ascii="宋体" w:hAnsi="宋体" w:cs="宋体"/>
              </w:rPr>
              <w:t>2.2.3</w:t>
            </w:r>
          </w:p>
          <w:p>
            <w:pPr>
              <w:jc w:val="center"/>
              <w:rPr>
                <w:rFonts w:hint="eastAsia" w:ascii="宋体" w:hAnsi="宋体" w:eastAsia="宋体" w:cs="宋体"/>
                <w:vertAlign w:val="baseline"/>
              </w:rPr>
            </w:pPr>
            <w:r>
              <w:rPr>
                <w:rFonts w:hint="eastAsia" w:ascii="宋体" w:hAnsi="宋体" w:cs="宋体"/>
              </w:rPr>
              <w:t>（2）</w:t>
            </w:r>
          </w:p>
        </w:tc>
        <w:tc>
          <w:tcPr>
            <w:tcW w:w="1546" w:type="dxa"/>
            <w:vMerge w:val="restart"/>
            <w:vAlign w:val="center"/>
          </w:tcPr>
          <w:p>
            <w:pPr>
              <w:jc w:val="center"/>
              <w:rPr>
                <w:rFonts w:hint="eastAsia" w:ascii="宋体" w:hAnsi="宋体" w:eastAsia="宋体" w:cs="宋体"/>
                <w:vertAlign w:val="baseline"/>
              </w:rPr>
            </w:pPr>
            <w:r>
              <w:rPr>
                <w:rFonts w:hint="eastAsia" w:ascii="宋体" w:hAnsi="宋体" w:eastAsia="宋体" w:cs="宋体"/>
                <w:vertAlign w:val="baseline"/>
              </w:rPr>
              <w:t>商务部分</w:t>
            </w:r>
          </w:p>
          <w:p>
            <w:pPr>
              <w:jc w:val="center"/>
              <w:rPr>
                <w:rFonts w:hint="eastAsia" w:ascii="宋体" w:hAnsi="宋体" w:eastAsia="宋体" w:cs="宋体"/>
                <w:vertAlign w:val="baseline"/>
              </w:rPr>
            </w:pPr>
            <w:r>
              <w:rPr>
                <w:rFonts w:hint="eastAsia" w:ascii="宋体" w:hAnsi="宋体" w:eastAsia="宋体" w:cs="宋体"/>
                <w:vertAlign w:val="baseline"/>
              </w:rPr>
              <w:t>（20分）</w:t>
            </w: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类似项目业绩</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6</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投标人具有2020年1月1日（合同签订时间）至今已完成或正在进行的与本项目为同类型设备的维保业绩，每提供1个得2分，最多得</w:t>
            </w:r>
            <w:r>
              <w:rPr>
                <w:rFonts w:hint="eastAsia" w:ascii="宋体" w:hAnsi="宋体" w:cs="宋体"/>
                <w:vertAlign w:val="baseline"/>
                <w:lang w:val="en-US" w:eastAsia="zh-CN"/>
              </w:rPr>
              <w:t>6</w:t>
            </w:r>
            <w:r>
              <w:rPr>
                <w:rFonts w:hint="eastAsia" w:ascii="宋体" w:hAnsi="宋体" w:eastAsia="宋体" w:cs="宋体"/>
                <w:vertAlign w:val="baseline"/>
              </w:rPr>
              <w:t>分。投标人需按以下要求提供相关证明资料并加盖公章，证明材料均不得遮挡涂黑，否则不予认定加分：提供合同复印件。合同内容应包括合同金额、合同内容、甲乙双方名称及盖章、签订日期。（投标人需将其业绩上传至诚信库，以便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center"/>
              <w:rPr>
                <w:rFonts w:hint="eastAsia" w:ascii="宋体" w:hAnsi="宋体" w:cs="宋体"/>
              </w:rPr>
            </w:pPr>
          </w:p>
        </w:tc>
        <w:tc>
          <w:tcPr>
            <w:tcW w:w="1546" w:type="dxa"/>
            <w:vMerge w:val="continue"/>
            <w:vAlign w:val="center"/>
          </w:tcPr>
          <w:p>
            <w:pPr>
              <w:jc w:val="center"/>
              <w:rPr>
                <w:rFonts w:hint="eastAsia" w:ascii="宋体" w:hAnsi="宋体" w:eastAsia="宋体" w:cs="宋体"/>
                <w:vertAlign w:val="baseline"/>
              </w:rPr>
            </w:pPr>
          </w:p>
        </w:tc>
        <w:tc>
          <w:tcPr>
            <w:tcW w:w="1673" w:type="dxa"/>
            <w:vMerge w:val="restart"/>
            <w:vAlign w:val="center"/>
          </w:tcPr>
          <w:p>
            <w:pPr>
              <w:jc w:val="center"/>
              <w:rPr>
                <w:rFonts w:hint="eastAsia" w:ascii="宋体" w:hAnsi="宋体" w:cs="宋体"/>
                <w:vertAlign w:val="baseline"/>
                <w:lang w:eastAsia="zh-CN"/>
              </w:rPr>
            </w:pPr>
            <w:r>
              <w:rPr>
                <w:rFonts w:hint="eastAsia" w:ascii="宋体" w:hAnsi="宋体" w:cs="宋体"/>
                <w:vertAlign w:val="baseline"/>
                <w:lang w:eastAsia="zh-CN"/>
              </w:rPr>
              <w:t>认证证书</w:t>
            </w:r>
          </w:p>
          <w:p>
            <w:pPr>
              <w:jc w:val="center"/>
              <w:rPr>
                <w:rFonts w:hint="eastAsia" w:ascii="宋体" w:hAnsi="宋体" w:eastAsia="宋体" w:cs="宋体"/>
                <w:vertAlign w:val="baseline"/>
                <w:lang w:eastAsia="zh-CN"/>
              </w:rPr>
            </w:pPr>
            <w:r>
              <w:rPr>
                <w:rFonts w:hint="eastAsia" w:ascii="宋体" w:hAnsi="宋体" w:eastAsia="宋体" w:cs="宋体"/>
                <w:vertAlign w:val="baseline"/>
              </w:rPr>
              <w:t>（</w:t>
            </w:r>
            <w:r>
              <w:rPr>
                <w:rFonts w:hint="eastAsia" w:ascii="宋体" w:hAnsi="宋体" w:cs="宋体"/>
                <w:vertAlign w:val="baseline"/>
                <w:lang w:val="en-US" w:eastAsia="zh-CN"/>
              </w:rPr>
              <w:t>4</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rPr>
              <w:t>投标人具有有效的ISO9001质量管理体系认证证书的得2分，没有的不得分</w:t>
            </w:r>
            <w:r>
              <w:rPr>
                <w:rFonts w:hint="eastAsia" w:ascii="宋体" w:hAnsi="宋体" w:cs="宋体"/>
                <w:vertAlign w:val="baseline"/>
                <w:lang w:eastAsia="zh-CN"/>
              </w:rPr>
              <w:t>。</w:t>
            </w:r>
          </w:p>
          <w:p>
            <w:pPr>
              <w:jc w:val="both"/>
              <w:rPr>
                <w:rFonts w:hint="eastAsia" w:ascii="宋体" w:hAnsi="宋体" w:eastAsia="宋体" w:cs="宋体"/>
                <w:vertAlign w:val="baseline"/>
              </w:rPr>
            </w:pPr>
            <w:r>
              <w:rPr>
                <w:rFonts w:hint="eastAsia" w:ascii="宋体" w:hAnsi="宋体" w:eastAsia="宋体" w:cs="宋体"/>
                <w:vertAlign w:val="baseline"/>
              </w:rPr>
              <w:t>投标人需提供相关证明资料并加盖公章（投标人需将其业绩上传至诚信库，以便审验）。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center"/>
              <w:rPr>
                <w:rFonts w:hint="eastAsia" w:ascii="宋体" w:hAnsi="宋体" w:cs="宋体"/>
              </w:rPr>
            </w:pPr>
          </w:p>
        </w:tc>
        <w:tc>
          <w:tcPr>
            <w:tcW w:w="1546" w:type="dxa"/>
            <w:vMerge w:val="continue"/>
            <w:vAlign w:val="center"/>
          </w:tcPr>
          <w:p>
            <w:pPr>
              <w:jc w:val="center"/>
              <w:rPr>
                <w:rFonts w:hint="eastAsia" w:ascii="宋体" w:hAnsi="宋体" w:eastAsia="宋体" w:cs="宋体"/>
                <w:vertAlign w:val="baseline"/>
              </w:rPr>
            </w:pPr>
          </w:p>
        </w:tc>
        <w:tc>
          <w:tcPr>
            <w:tcW w:w="1673" w:type="dxa"/>
            <w:vMerge w:val="continue"/>
            <w:vAlign w:val="center"/>
          </w:tcPr>
          <w:p>
            <w:pPr>
              <w:jc w:val="center"/>
              <w:rPr>
                <w:rFonts w:hint="eastAsia" w:ascii="宋体" w:hAnsi="宋体" w:eastAsia="宋体" w:cs="宋体"/>
                <w:vertAlign w:val="baseline"/>
              </w:rPr>
            </w:pPr>
          </w:p>
        </w:tc>
        <w:tc>
          <w:tcPr>
            <w:tcW w:w="4753"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rPr>
              <w:t>投标人具有有效的ISO13485医疗器械质量管理体系认证证书的得2分，没有的不得分</w:t>
            </w:r>
            <w:r>
              <w:rPr>
                <w:rFonts w:hint="eastAsia" w:ascii="宋体" w:hAnsi="宋体" w:cs="宋体"/>
                <w:vertAlign w:val="baseline"/>
                <w:lang w:eastAsia="zh-CN"/>
              </w:rPr>
              <w:t>。</w:t>
            </w:r>
          </w:p>
          <w:p>
            <w:pPr>
              <w:jc w:val="both"/>
              <w:rPr>
                <w:rFonts w:hint="eastAsia" w:ascii="宋体" w:hAnsi="宋体" w:eastAsia="宋体" w:cs="宋体"/>
                <w:vertAlign w:val="baseline"/>
              </w:rPr>
            </w:pPr>
            <w:r>
              <w:rPr>
                <w:rFonts w:hint="eastAsia" w:ascii="宋体" w:hAnsi="宋体" w:eastAsia="宋体" w:cs="宋体"/>
                <w:vertAlign w:val="baseline"/>
              </w:rPr>
              <w:t>投标人需提供相关证明资料并加盖公章（投标人需将其业绩上传至诚信库，以便审验）。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人员配备</w:t>
            </w:r>
          </w:p>
          <w:p>
            <w:pPr>
              <w:jc w:val="center"/>
              <w:rPr>
                <w:rFonts w:hint="eastAsia" w:ascii="宋体" w:hAnsi="宋体" w:eastAsia="宋体" w:cs="宋体"/>
                <w:vertAlign w:val="baseline"/>
              </w:rPr>
            </w:pPr>
            <w:r>
              <w:rPr>
                <w:rFonts w:hint="eastAsia" w:ascii="宋体" w:hAnsi="宋体" w:eastAsia="宋体" w:cs="宋体"/>
                <w:vertAlign w:val="baseline"/>
              </w:rPr>
              <w:t>（10分）</w:t>
            </w:r>
          </w:p>
        </w:tc>
        <w:tc>
          <w:tcPr>
            <w:tcW w:w="4753" w:type="dxa"/>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vertAlign w:val="baseline"/>
              </w:rPr>
            </w:pPr>
            <w:r>
              <w:rPr>
                <w:rFonts w:hint="eastAsia" w:ascii="宋体" w:hAnsi="宋体" w:eastAsia="宋体" w:cs="宋体"/>
                <w:vertAlign w:val="baseline"/>
              </w:rPr>
              <w:t>供应商在河南省内常驻维修工程师≥5人，提供原厂培训证书并提供自2023年01月01日以来（任意两个月）单位为其缴纳的社会保障资金缴纳凭证作为依据，每提供1人，得2分，最多得10分。（投标供应商需将其证书及社会保障资金缴纳凭证上传至诚信库，以便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restart"/>
            <w:vAlign w:val="center"/>
          </w:tcPr>
          <w:p>
            <w:pPr>
              <w:jc w:val="center"/>
              <w:rPr>
                <w:rFonts w:hint="eastAsia" w:ascii="宋体" w:hAnsi="宋体" w:eastAsia="宋体" w:cs="宋体"/>
                <w:vertAlign w:val="baseline"/>
              </w:rPr>
            </w:pPr>
            <w:r>
              <w:rPr>
                <w:rFonts w:hint="eastAsia" w:ascii="宋体" w:hAnsi="宋体" w:eastAsia="宋体" w:cs="宋体"/>
                <w:vertAlign w:val="baseline"/>
              </w:rPr>
              <w:t>2.2.3</w:t>
            </w:r>
          </w:p>
          <w:p>
            <w:pPr>
              <w:jc w:val="center"/>
              <w:rPr>
                <w:rFonts w:hint="eastAsia" w:ascii="宋体" w:hAnsi="宋体" w:eastAsia="宋体" w:cs="宋体"/>
                <w:vertAlign w:val="baseline"/>
              </w:rPr>
            </w:pPr>
            <w:r>
              <w:rPr>
                <w:rFonts w:hint="eastAsia" w:ascii="宋体" w:hAnsi="宋体" w:eastAsia="宋体" w:cs="宋体"/>
                <w:vertAlign w:val="baseline"/>
              </w:rPr>
              <w:t>（3）</w:t>
            </w:r>
          </w:p>
        </w:tc>
        <w:tc>
          <w:tcPr>
            <w:tcW w:w="1546" w:type="dxa"/>
            <w:vMerge w:val="restart"/>
            <w:vAlign w:val="center"/>
          </w:tcPr>
          <w:p>
            <w:pPr>
              <w:adjustRightInd w:val="0"/>
              <w:spacing w:line="480" w:lineRule="exact"/>
              <w:ind w:left="480" w:hanging="480" w:hangingChars="200"/>
              <w:jc w:val="center"/>
              <w:rPr>
                <w:rFonts w:ascii="宋体" w:hAnsi="宋体" w:cs="宋体"/>
              </w:rPr>
            </w:pPr>
            <w:r>
              <w:rPr>
                <w:rFonts w:hint="eastAsia" w:ascii="宋体" w:hAnsi="宋体" w:cs="宋体"/>
              </w:rPr>
              <w:t>技术部分</w:t>
            </w:r>
          </w:p>
          <w:p>
            <w:pPr>
              <w:jc w:val="center"/>
              <w:rPr>
                <w:rFonts w:hint="eastAsia" w:ascii="宋体" w:hAnsi="宋体" w:eastAsia="宋体" w:cs="宋体"/>
                <w:vertAlign w:val="baseline"/>
              </w:rPr>
            </w:pPr>
            <w:r>
              <w:rPr>
                <w:rFonts w:hint="eastAsia" w:ascii="宋体" w:hAnsi="宋体" w:cs="宋体"/>
              </w:rPr>
              <w:t>（</w:t>
            </w:r>
            <w:r>
              <w:rPr>
                <w:rFonts w:hint="eastAsia" w:ascii="宋体" w:hAnsi="宋体" w:cs="宋体"/>
                <w:lang w:val="en-US" w:eastAsia="zh-CN"/>
              </w:rPr>
              <w:t>50</w:t>
            </w:r>
            <w:r>
              <w:rPr>
                <w:rFonts w:hint="eastAsia" w:ascii="宋体" w:hAnsi="宋体" w:cs="宋体"/>
              </w:rPr>
              <w:t>分）</w:t>
            </w: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采购需求响应情况</w:t>
            </w:r>
          </w:p>
          <w:p>
            <w:pPr>
              <w:jc w:val="center"/>
              <w:rPr>
                <w:rFonts w:hint="eastAsia" w:ascii="宋体" w:hAnsi="宋体" w:eastAsia="宋体" w:cs="宋体"/>
                <w:vertAlign w:val="baseline"/>
              </w:rPr>
            </w:pPr>
            <w:r>
              <w:rPr>
                <w:rFonts w:hint="eastAsia" w:ascii="宋体" w:hAnsi="宋体" w:eastAsia="宋体" w:cs="宋体"/>
                <w:vertAlign w:val="baseline"/>
              </w:rPr>
              <w:t>（1</w:t>
            </w:r>
            <w:r>
              <w:rPr>
                <w:rFonts w:hint="eastAsia" w:ascii="宋体" w:hAnsi="宋体" w:cs="宋体"/>
                <w:vertAlign w:val="baseline"/>
                <w:lang w:val="en-US" w:eastAsia="zh-CN"/>
              </w:rPr>
              <w:t>4</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评标委员会根据招标文件“第七章 采购需求”中技术服务内容及要求及投标文件中《技术偏离表》响应的条款进行评审，所有条款均符合得基本分1</w:t>
            </w:r>
            <w:r>
              <w:rPr>
                <w:rFonts w:hint="eastAsia" w:ascii="宋体" w:hAnsi="宋体" w:cs="宋体"/>
                <w:vertAlign w:val="baseline"/>
                <w:lang w:val="en-US" w:eastAsia="zh-CN"/>
              </w:rPr>
              <w:t>4</w:t>
            </w:r>
            <w:r>
              <w:rPr>
                <w:rFonts w:hint="eastAsia" w:ascii="宋体" w:hAnsi="宋体" w:eastAsia="宋体" w:cs="宋体"/>
                <w:vertAlign w:val="baseline"/>
              </w:rPr>
              <w:t>分，每有1项负偏离扣</w:t>
            </w:r>
            <w:r>
              <w:rPr>
                <w:rFonts w:hint="eastAsia" w:ascii="宋体" w:hAnsi="宋体" w:cs="宋体"/>
                <w:vertAlign w:val="baseline"/>
                <w:lang w:val="en-US" w:eastAsia="zh-CN"/>
              </w:rPr>
              <w:t>1</w:t>
            </w:r>
            <w:r>
              <w:rPr>
                <w:rFonts w:hint="eastAsia" w:ascii="宋体" w:hAnsi="宋体" w:eastAsia="宋体" w:cs="宋体"/>
                <w:vertAlign w:val="baseli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cs="宋体"/>
                <w:vertAlign w:val="baseline"/>
                <w:lang w:val="en-US" w:eastAsia="zh-CN"/>
              </w:rPr>
              <w:t>1、</w:t>
            </w:r>
            <w:r>
              <w:rPr>
                <w:rFonts w:hint="eastAsia" w:ascii="宋体" w:hAnsi="宋体" w:eastAsia="宋体" w:cs="宋体"/>
                <w:vertAlign w:val="baseline"/>
              </w:rPr>
              <w:t>实施重点、难点分析评价（</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自身对本项目需求理解分析的结论，结合自身经验，对本项目的实施重点和难点进行阐述和说明。项目实施重点和难点阐述完整、明确且具有合理性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cs="宋体"/>
                <w:vertAlign w:val="baseline"/>
                <w:lang w:val="en-US" w:eastAsia="zh-CN"/>
              </w:rPr>
              <w:t>2、</w:t>
            </w:r>
            <w:r>
              <w:rPr>
                <w:rFonts w:hint="eastAsia" w:ascii="宋体" w:hAnsi="宋体" w:eastAsia="宋体" w:cs="宋体"/>
                <w:vertAlign w:val="baseline"/>
              </w:rPr>
              <w:t>维保服务基本技术规范、流程评价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设备技术特点，结合自身经验，对维保服务的基本技术规范和流程进行阐述和说明。维保服务的基本技术规范和流程的阐述和说明完整、明确且具有合理性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3</w:t>
            </w:r>
            <w:r>
              <w:rPr>
                <w:rFonts w:hint="eastAsia" w:ascii="宋体" w:hAnsi="宋体" w:cs="宋体"/>
                <w:vertAlign w:val="baseline"/>
                <w:lang w:eastAsia="zh-CN"/>
              </w:rPr>
              <w:t>、</w:t>
            </w:r>
            <w:r>
              <w:rPr>
                <w:rFonts w:hint="eastAsia" w:ascii="宋体" w:hAnsi="宋体" w:eastAsia="宋体" w:cs="宋体"/>
                <w:vertAlign w:val="baseline"/>
              </w:rPr>
              <w:t>维保服务质量标准承诺及保障措施评价（</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质量要求，结合自身经验，对维保服务质量标准承诺及保障措施进行阐述和说明。维保服务质量标准承诺及保障措施的阐述和说明完整、明确且具有合理性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cs="宋体"/>
                <w:vertAlign w:val="baseline"/>
                <w:lang w:val="en-US" w:eastAsia="zh-CN"/>
              </w:rPr>
              <w:t>4、</w:t>
            </w:r>
            <w:r>
              <w:rPr>
                <w:rFonts w:hint="eastAsia" w:ascii="宋体" w:hAnsi="宋体" w:eastAsia="宋体" w:cs="宋体"/>
                <w:vertAlign w:val="baseline"/>
              </w:rPr>
              <w:t>备品备件方案评价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备品备件方案进行阐述，包括备品备件的种类、数量、来源、到达时效等。备品备件方案阐述完整、明确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5</w:t>
            </w:r>
            <w:r>
              <w:rPr>
                <w:rFonts w:hint="eastAsia" w:ascii="宋体" w:hAnsi="宋体" w:cs="宋体"/>
                <w:vertAlign w:val="baseline"/>
                <w:lang w:eastAsia="zh-CN"/>
              </w:rPr>
              <w:t>、</w:t>
            </w:r>
            <w:r>
              <w:rPr>
                <w:rFonts w:hint="eastAsia" w:ascii="宋体" w:hAnsi="宋体" w:eastAsia="宋体" w:cs="宋体"/>
                <w:vertAlign w:val="baseline"/>
              </w:rPr>
              <w:t>技术支持方案评价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技术支持方案进行阐述，包括技术支持的具体形式、时效及相关承诺等。技术支持方案阐述完整、明确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6、定期保养服务方案评价</w:t>
            </w:r>
          </w:p>
          <w:p>
            <w:pPr>
              <w:jc w:val="center"/>
              <w:rPr>
                <w:rFonts w:hint="eastAsia" w:ascii="宋体" w:hAnsi="宋体" w:eastAsia="宋体" w:cs="宋体"/>
                <w:vertAlign w:val="baseline"/>
                <w:lang w:val="en-US" w:eastAsia="zh-CN"/>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定期保养服务方案进行阐述，包括定期保养服务的频次、内容等。定期保养服务方案阐述完整、明确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cs="宋体"/>
                <w:vertAlign w:val="baseline"/>
                <w:lang w:val="en-US" w:eastAsia="zh-CN"/>
              </w:rPr>
              <w:t>7、</w:t>
            </w:r>
            <w:r>
              <w:rPr>
                <w:rFonts w:hint="eastAsia" w:ascii="宋体" w:hAnsi="宋体" w:eastAsia="宋体" w:cs="宋体"/>
                <w:vertAlign w:val="baseline"/>
              </w:rPr>
              <w:t>维保服务档案管理方案评价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维保服务档案管理方案进行阐述，包括维保服务档案的组成内容、管理和保存方式等。维保服务档案管理方案阐述完整、明确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8、应急处置方案和保障措施评价</w:t>
            </w:r>
          </w:p>
          <w:p>
            <w:pPr>
              <w:jc w:val="center"/>
              <w:rPr>
                <w:rFonts w:hint="eastAsia" w:ascii="宋体" w:hAnsi="宋体" w:eastAsia="宋体" w:cs="宋体"/>
                <w:vertAlign w:val="baseline"/>
                <w:lang w:val="en-US" w:eastAsia="zh-CN"/>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应急处置方案和保障措施进行阐述，包括应急情况的预案、处理方式以及保障措施等。应急处置方案和保障措施阐述完整、明确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9</w:t>
            </w:r>
            <w:r>
              <w:rPr>
                <w:rFonts w:hint="eastAsia" w:ascii="宋体" w:hAnsi="宋体" w:cs="宋体"/>
                <w:vertAlign w:val="baseline"/>
                <w:lang w:eastAsia="zh-CN"/>
              </w:rPr>
              <w:t>、</w:t>
            </w:r>
            <w:r>
              <w:rPr>
                <w:rFonts w:hint="eastAsia" w:ascii="宋体" w:hAnsi="宋体" w:eastAsia="宋体" w:cs="宋体"/>
                <w:vertAlign w:val="baseline"/>
              </w:rPr>
              <w:t>培训方案评价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培训方案进行阐述，包括培训的形式、频次、内容、目标等。培训方案阐述完整、明确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cs="宋体"/>
                <w:vertAlign w:val="baseline"/>
                <w:lang w:val="en-US" w:eastAsia="zh-CN"/>
              </w:rPr>
              <w:t>10、</w:t>
            </w:r>
            <w:r>
              <w:rPr>
                <w:rFonts w:hint="eastAsia" w:ascii="宋体" w:hAnsi="宋体" w:eastAsia="宋体" w:cs="宋体"/>
                <w:vertAlign w:val="baseline"/>
              </w:rPr>
              <w:t>日常巡检服务方案评价（</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日常巡检服务方案进行阐述，包括日常巡检服务频次、巡检内容、质量标准等。日常巡检服务方案阐述完整、明确且合理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11</w:t>
            </w:r>
            <w:r>
              <w:rPr>
                <w:rFonts w:hint="eastAsia" w:ascii="宋体" w:hAnsi="宋体" w:cs="宋体"/>
                <w:vertAlign w:val="baseline"/>
                <w:lang w:eastAsia="zh-CN"/>
              </w:rPr>
              <w:t>、</w:t>
            </w:r>
            <w:r>
              <w:rPr>
                <w:rFonts w:hint="eastAsia" w:ascii="宋体" w:hAnsi="宋体" w:eastAsia="宋体" w:cs="宋体"/>
                <w:vertAlign w:val="baseline"/>
              </w:rPr>
              <w:t>服务机构和人员配置方案评价</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为有利于合同履行和实施，请投标人在投标时根据维保服务要求，对服务机构和人员配置方案进行阐述，包括服务机构的名称、地址、资质情况以及服务人员的数量、资格水平等。服务机构配置方案阐述完整、明确且合理的视为符合。完全符合的得3分，部分符合的得1.5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vAlign w:val="center"/>
          </w:tcPr>
          <w:p>
            <w:pPr>
              <w:jc w:val="both"/>
              <w:rPr>
                <w:rFonts w:hint="eastAsia" w:ascii="宋体" w:hAnsi="宋体" w:eastAsia="宋体" w:cs="宋体"/>
                <w:vertAlign w:val="baseline"/>
              </w:rPr>
            </w:pPr>
          </w:p>
        </w:tc>
        <w:tc>
          <w:tcPr>
            <w:tcW w:w="1546" w:type="dxa"/>
            <w:vMerge w:val="continue"/>
            <w:vAlign w:val="center"/>
          </w:tcPr>
          <w:p>
            <w:pPr>
              <w:jc w:val="both"/>
              <w:rPr>
                <w:rFonts w:hint="eastAsia" w:ascii="宋体" w:hAnsi="宋体" w:eastAsia="宋体" w:cs="宋体"/>
                <w:vertAlign w:val="baseline"/>
              </w:rPr>
            </w:pPr>
          </w:p>
        </w:tc>
        <w:tc>
          <w:tcPr>
            <w:tcW w:w="1673" w:type="dxa"/>
            <w:vAlign w:val="center"/>
          </w:tcPr>
          <w:p>
            <w:pPr>
              <w:jc w:val="center"/>
              <w:rPr>
                <w:rFonts w:hint="eastAsia" w:ascii="宋体" w:hAnsi="宋体" w:eastAsia="宋体" w:cs="宋体"/>
                <w:vertAlign w:val="baseline"/>
              </w:rPr>
            </w:pPr>
            <w:r>
              <w:rPr>
                <w:rFonts w:hint="eastAsia" w:ascii="宋体" w:hAnsi="宋体" w:eastAsia="宋体" w:cs="宋体"/>
                <w:vertAlign w:val="baseline"/>
              </w:rPr>
              <w:t>12</w:t>
            </w:r>
            <w:r>
              <w:rPr>
                <w:rFonts w:hint="eastAsia" w:ascii="宋体" w:hAnsi="宋体" w:cs="宋体"/>
                <w:vertAlign w:val="baseline"/>
                <w:lang w:eastAsia="zh-CN"/>
              </w:rPr>
              <w:t>、</w:t>
            </w:r>
            <w:r>
              <w:rPr>
                <w:rFonts w:hint="eastAsia" w:ascii="宋体" w:hAnsi="宋体" w:eastAsia="宋体" w:cs="宋体"/>
                <w:vertAlign w:val="baseline"/>
              </w:rPr>
              <w:t>系统软件升级承诺</w:t>
            </w:r>
          </w:p>
          <w:p>
            <w:pPr>
              <w:jc w:val="center"/>
              <w:rPr>
                <w:rFonts w:hint="eastAsia" w:ascii="宋体" w:hAnsi="宋体" w:eastAsia="宋体" w:cs="宋体"/>
                <w:vertAlign w:val="baseline"/>
              </w:rPr>
            </w:pPr>
            <w:r>
              <w:rPr>
                <w:rFonts w:hint="eastAsia" w:ascii="宋体" w:hAnsi="宋体" w:eastAsia="宋体" w:cs="宋体"/>
                <w:vertAlign w:val="baseline"/>
              </w:rPr>
              <w:t>（</w:t>
            </w:r>
            <w:r>
              <w:rPr>
                <w:rFonts w:hint="eastAsia" w:ascii="宋体" w:hAnsi="宋体" w:cs="宋体"/>
                <w:vertAlign w:val="baseline"/>
                <w:lang w:val="en-US" w:eastAsia="zh-CN"/>
              </w:rPr>
              <w:t>3</w:t>
            </w:r>
            <w:r>
              <w:rPr>
                <w:rFonts w:hint="eastAsia" w:ascii="宋体" w:hAnsi="宋体" w:eastAsia="宋体" w:cs="宋体"/>
                <w:vertAlign w:val="baseline"/>
              </w:rPr>
              <w:t>分）</w:t>
            </w:r>
          </w:p>
        </w:tc>
        <w:tc>
          <w:tcPr>
            <w:tcW w:w="4753"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投标人承诺“合同期内，如遇产品制造商有免费软件升级服务时，及时提供安全、可靠的软件升级服务”的得</w:t>
            </w:r>
            <w:r>
              <w:rPr>
                <w:rFonts w:hint="eastAsia" w:ascii="宋体" w:hAnsi="宋体" w:cs="宋体"/>
                <w:vertAlign w:val="baseline"/>
                <w:lang w:val="en-US" w:eastAsia="zh-CN"/>
              </w:rPr>
              <w:t>3</w:t>
            </w:r>
            <w:r>
              <w:rPr>
                <w:rFonts w:hint="eastAsia" w:ascii="宋体" w:hAnsi="宋体" w:eastAsia="宋体" w:cs="宋体"/>
                <w:vertAlign w:val="baseline"/>
              </w:rPr>
              <w:t>分，否则得0分。</w:t>
            </w:r>
          </w:p>
        </w:tc>
      </w:tr>
    </w:tbl>
    <w:p/>
    <w:p>
      <w:pPr>
        <w:pStyle w:val="3"/>
        <w:spacing w:line="360" w:lineRule="auto"/>
        <w:jc w:val="both"/>
      </w:pPr>
      <w:bookmarkStart w:id="188" w:name="_Toc15432"/>
      <w:bookmarkStart w:id="189" w:name="_Toc31988"/>
      <w:r>
        <w:rPr>
          <w:rFonts w:hint="eastAsia"/>
        </w:rPr>
        <w:t>1.评标方法</w:t>
      </w:r>
      <w:bookmarkEnd w:id="188"/>
      <w:bookmarkEnd w:id="189"/>
    </w:p>
    <w:p>
      <w:pPr>
        <w:autoSpaceDE w:val="0"/>
        <w:autoSpaceDN w:val="0"/>
        <w:adjustRightInd w:val="0"/>
        <w:ind w:firstLine="480" w:firstLineChars="200"/>
        <w:rPr>
          <w:rFonts w:ascii="宋体" w:hAnsi="宋体" w:cs="宋体"/>
          <w:kern w:val="0"/>
          <w:szCs w:val="20"/>
        </w:rPr>
      </w:pPr>
      <w:bookmarkStart w:id="190" w:name="_Toc184635094"/>
      <w:bookmarkStart w:id="191" w:name="_Toc345178460"/>
      <w:r>
        <w:rPr>
          <w:rFonts w:hint="eastAsia" w:ascii="宋体" w:hAnsi="宋体" w:cs="宋体"/>
          <w:kern w:val="0"/>
          <w:szCs w:val="20"/>
        </w:rPr>
        <w:t>本次评标采用综合评分法。评标委员会对满足招标文件实质性要求的投标文件，按照本章第2.2款规定的评分标准进行打分，并按得分由高到低顺序推荐中标候选人，或根据采购人授权直接确定中标供应商，但投标报价低于其成本的除外。综合评分相等时，以投标报价低的优先；投标报价也相等的，由采购人自行确定。</w:t>
      </w:r>
    </w:p>
    <w:p>
      <w:pPr>
        <w:pStyle w:val="3"/>
        <w:spacing w:line="360" w:lineRule="auto"/>
        <w:jc w:val="both"/>
      </w:pPr>
      <w:bookmarkStart w:id="192" w:name="_Toc31756"/>
      <w:bookmarkStart w:id="193" w:name="_Toc11629"/>
      <w:bookmarkStart w:id="194" w:name="_Toc10997"/>
      <w:bookmarkStart w:id="195" w:name="_Toc30524"/>
      <w:r>
        <w:rPr>
          <w:rFonts w:hint="eastAsia"/>
        </w:rPr>
        <w:t>2.评审标准</w:t>
      </w:r>
      <w:bookmarkEnd w:id="190"/>
      <w:bookmarkEnd w:id="191"/>
      <w:bookmarkEnd w:id="192"/>
      <w:bookmarkEnd w:id="193"/>
      <w:bookmarkEnd w:id="194"/>
      <w:bookmarkEnd w:id="195"/>
    </w:p>
    <w:p>
      <w:pPr>
        <w:keepNext/>
        <w:keepLines/>
        <w:outlineLvl w:val="2"/>
        <w:rPr>
          <w:rFonts w:ascii="宋体" w:hAnsi="宋体" w:cs="宋体"/>
          <w:b/>
        </w:rPr>
      </w:pPr>
      <w:bookmarkStart w:id="196" w:name="_Toc24638"/>
      <w:r>
        <w:rPr>
          <w:rFonts w:hint="eastAsia" w:ascii="宋体" w:hAnsi="宋体" w:cs="宋体"/>
          <w:b/>
        </w:rPr>
        <w:t>2.1 初步评审标准</w:t>
      </w:r>
      <w:bookmarkEnd w:id="196"/>
    </w:p>
    <w:p>
      <w:pPr>
        <w:autoSpaceDE w:val="0"/>
        <w:autoSpaceDN w:val="0"/>
        <w:adjustRightInd w:val="0"/>
        <w:spacing w:before="64"/>
        <w:ind w:right="-125" w:firstLine="480" w:firstLineChars="200"/>
        <w:rPr>
          <w:rFonts w:ascii="宋体" w:hAnsi="宋体" w:cs="宋体"/>
          <w:bCs/>
          <w:szCs w:val="20"/>
        </w:rPr>
      </w:pPr>
      <w:r>
        <w:rPr>
          <w:rFonts w:hint="eastAsia" w:ascii="宋体" w:hAnsi="宋体" w:cs="宋体"/>
          <w:bCs/>
          <w:szCs w:val="20"/>
        </w:rPr>
        <w:t>2.1.1 符合性评审标准：见第四章。</w:t>
      </w:r>
    </w:p>
    <w:p>
      <w:pPr>
        <w:keepNext/>
        <w:keepLines/>
        <w:outlineLvl w:val="2"/>
        <w:rPr>
          <w:rFonts w:ascii="宋体" w:hAnsi="宋体" w:cs="宋体"/>
          <w:b/>
        </w:rPr>
      </w:pPr>
      <w:bookmarkStart w:id="197" w:name="_Toc25617"/>
      <w:r>
        <w:rPr>
          <w:rFonts w:hint="eastAsia" w:ascii="宋体" w:hAnsi="宋体" w:cs="宋体"/>
          <w:b/>
        </w:rPr>
        <w:t>2.2 分值构成与评分标准</w:t>
      </w:r>
      <w:bookmarkEnd w:id="197"/>
    </w:p>
    <w:p>
      <w:pPr>
        <w:ind w:firstLine="480" w:firstLineChars="200"/>
        <w:rPr>
          <w:rFonts w:ascii="宋体" w:hAnsi="宋体" w:cs="宋体"/>
          <w:kern w:val="0"/>
          <w:szCs w:val="20"/>
        </w:rPr>
      </w:pPr>
      <w:bookmarkStart w:id="198" w:name="_Toc184635095"/>
      <w:bookmarkStart w:id="199" w:name="_Toc345178461"/>
      <w:r>
        <w:rPr>
          <w:rFonts w:hint="eastAsia" w:ascii="宋体" w:hAnsi="宋体" w:cs="宋体"/>
          <w:kern w:val="0"/>
          <w:szCs w:val="20"/>
        </w:rPr>
        <w:t>2.2.1 分值构成</w:t>
      </w:r>
    </w:p>
    <w:p>
      <w:pPr>
        <w:ind w:firstLine="480" w:firstLineChars="200"/>
        <w:rPr>
          <w:rFonts w:ascii="宋体" w:hAnsi="宋体" w:cs="宋体"/>
          <w:kern w:val="0"/>
          <w:szCs w:val="20"/>
        </w:rPr>
      </w:pPr>
      <w:r>
        <w:rPr>
          <w:rFonts w:hint="eastAsia" w:ascii="宋体" w:hAnsi="宋体" w:cs="宋体"/>
          <w:kern w:val="0"/>
          <w:szCs w:val="20"/>
        </w:rPr>
        <w:t>（1）投标报价：见评标办法前附表；</w:t>
      </w:r>
    </w:p>
    <w:p>
      <w:pPr>
        <w:ind w:firstLine="480" w:firstLineChars="200"/>
        <w:rPr>
          <w:rFonts w:ascii="宋体" w:hAnsi="宋体" w:cs="宋体"/>
          <w:kern w:val="0"/>
          <w:szCs w:val="20"/>
        </w:rPr>
      </w:pPr>
      <w:r>
        <w:rPr>
          <w:rFonts w:hint="eastAsia" w:ascii="宋体" w:hAnsi="宋体" w:cs="宋体"/>
          <w:kern w:val="0"/>
          <w:szCs w:val="20"/>
        </w:rPr>
        <w:t>（2）商务部分：见评标办法前附表；</w:t>
      </w:r>
    </w:p>
    <w:p>
      <w:pPr>
        <w:ind w:firstLine="480" w:firstLineChars="200"/>
        <w:rPr>
          <w:rFonts w:ascii="宋体" w:hAnsi="宋体" w:cs="宋体"/>
          <w:kern w:val="0"/>
          <w:szCs w:val="20"/>
        </w:rPr>
      </w:pPr>
      <w:r>
        <w:rPr>
          <w:rFonts w:hint="eastAsia" w:ascii="宋体" w:hAnsi="宋体" w:cs="宋体"/>
          <w:kern w:val="0"/>
          <w:szCs w:val="20"/>
        </w:rPr>
        <w:t>（3）技术部分：见评标办法前附表；</w:t>
      </w:r>
    </w:p>
    <w:p>
      <w:pPr>
        <w:ind w:firstLine="480" w:firstLineChars="200"/>
        <w:rPr>
          <w:rFonts w:ascii="宋体" w:hAnsi="宋体" w:cs="宋体"/>
          <w:kern w:val="0"/>
          <w:szCs w:val="20"/>
        </w:rPr>
      </w:pPr>
      <w:r>
        <w:rPr>
          <w:rFonts w:hint="eastAsia" w:ascii="宋体" w:hAnsi="宋体" w:cs="宋体"/>
          <w:kern w:val="0"/>
          <w:szCs w:val="20"/>
        </w:rPr>
        <w:t>2.2.2 评标基准价计算</w:t>
      </w:r>
    </w:p>
    <w:p>
      <w:pPr>
        <w:ind w:firstLine="480" w:firstLineChars="200"/>
        <w:rPr>
          <w:rFonts w:ascii="宋体" w:hAnsi="宋体" w:cs="宋体"/>
          <w:kern w:val="0"/>
          <w:szCs w:val="20"/>
        </w:rPr>
      </w:pPr>
      <w:r>
        <w:rPr>
          <w:rFonts w:hint="eastAsia" w:ascii="宋体" w:hAnsi="宋体" w:cs="宋体"/>
          <w:kern w:val="0"/>
          <w:szCs w:val="20"/>
        </w:rPr>
        <w:t>评标基准价计算方法：见评标办法前附表。</w:t>
      </w:r>
    </w:p>
    <w:p>
      <w:pPr>
        <w:ind w:firstLine="480" w:firstLineChars="200"/>
        <w:rPr>
          <w:rFonts w:ascii="宋体" w:hAnsi="宋体" w:cs="宋体"/>
          <w:kern w:val="0"/>
          <w:szCs w:val="20"/>
        </w:rPr>
      </w:pPr>
      <w:r>
        <w:rPr>
          <w:rFonts w:hint="eastAsia" w:ascii="宋体" w:hAnsi="宋体" w:cs="宋体"/>
          <w:kern w:val="0"/>
          <w:szCs w:val="20"/>
        </w:rPr>
        <w:t>2.2.3 评分标准</w:t>
      </w:r>
    </w:p>
    <w:p>
      <w:pPr>
        <w:ind w:firstLine="480" w:firstLineChars="200"/>
        <w:rPr>
          <w:rFonts w:ascii="宋体" w:hAnsi="宋体" w:cs="宋体"/>
          <w:kern w:val="0"/>
          <w:szCs w:val="20"/>
        </w:rPr>
      </w:pPr>
      <w:r>
        <w:rPr>
          <w:rFonts w:hint="eastAsia" w:ascii="宋体" w:hAnsi="宋体" w:cs="宋体"/>
          <w:kern w:val="0"/>
          <w:szCs w:val="20"/>
        </w:rPr>
        <w:t>（1）投标报价评分标准：见评标办法前附表；</w:t>
      </w:r>
    </w:p>
    <w:p>
      <w:pPr>
        <w:ind w:firstLine="480" w:firstLineChars="200"/>
        <w:rPr>
          <w:rFonts w:ascii="宋体" w:hAnsi="宋体" w:cs="宋体"/>
          <w:kern w:val="0"/>
          <w:szCs w:val="20"/>
        </w:rPr>
      </w:pPr>
      <w:r>
        <w:rPr>
          <w:rFonts w:hint="eastAsia" w:ascii="宋体" w:hAnsi="宋体" w:cs="宋体"/>
          <w:kern w:val="0"/>
          <w:szCs w:val="20"/>
        </w:rPr>
        <w:t>（2）商务部分评分标准：见评标办法前附表；</w:t>
      </w:r>
    </w:p>
    <w:p>
      <w:pPr>
        <w:ind w:firstLine="480" w:firstLineChars="200"/>
        <w:rPr>
          <w:rFonts w:ascii="宋体" w:hAnsi="宋体" w:cs="宋体"/>
          <w:kern w:val="0"/>
          <w:szCs w:val="20"/>
        </w:rPr>
      </w:pPr>
      <w:r>
        <w:rPr>
          <w:rFonts w:hint="eastAsia" w:ascii="宋体" w:hAnsi="宋体" w:cs="宋体"/>
          <w:kern w:val="0"/>
          <w:szCs w:val="20"/>
        </w:rPr>
        <w:t>（3）技术部分评分标准：见评标办法前附表；</w:t>
      </w:r>
    </w:p>
    <w:p>
      <w:pPr>
        <w:pStyle w:val="3"/>
        <w:spacing w:line="360" w:lineRule="auto"/>
        <w:jc w:val="both"/>
      </w:pPr>
      <w:bookmarkStart w:id="200" w:name="_Toc24348"/>
      <w:bookmarkStart w:id="201" w:name="_Toc12468"/>
      <w:bookmarkStart w:id="202" w:name="_Toc25251"/>
      <w:bookmarkStart w:id="203" w:name="_Toc19797"/>
      <w:r>
        <w:rPr>
          <w:rFonts w:hint="eastAsia"/>
        </w:rPr>
        <w:t>3.评标程序</w:t>
      </w:r>
      <w:bookmarkEnd w:id="198"/>
      <w:bookmarkEnd w:id="199"/>
      <w:bookmarkEnd w:id="200"/>
      <w:bookmarkEnd w:id="201"/>
      <w:bookmarkEnd w:id="202"/>
      <w:bookmarkEnd w:id="203"/>
    </w:p>
    <w:p>
      <w:pPr>
        <w:keepNext/>
        <w:keepLines/>
        <w:outlineLvl w:val="2"/>
        <w:rPr>
          <w:rFonts w:ascii="宋体" w:hAnsi="宋体" w:cs="宋体"/>
          <w:b/>
        </w:rPr>
      </w:pPr>
      <w:bookmarkStart w:id="204" w:name="_Toc31655"/>
      <w:r>
        <w:rPr>
          <w:rFonts w:hint="eastAsia" w:ascii="宋体" w:hAnsi="宋体" w:cs="宋体"/>
          <w:b/>
        </w:rPr>
        <w:t>3.1 初步评审</w:t>
      </w:r>
      <w:bookmarkEnd w:id="204"/>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3.1.1 评标委员会依据本章第2.1款规定的标准对投标文件进行初步评审。有一项不符合评审标准的，作废标处理。</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3.1.2 投标供应商有以下情形之一的，其投标作废标处理：</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（1）</w:t>
      </w:r>
      <w:bookmarkStart w:id="205" w:name="_Hlk19085906"/>
      <w:r>
        <w:rPr>
          <w:rFonts w:hint="eastAsia" w:ascii="宋体" w:hAnsi="宋体" w:cs="宋体"/>
          <w:kern w:val="0"/>
          <w:szCs w:val="20"/>
        </w:rPr>
        <w:t>不满足</w:t>
      </w:r>
      <w:bookmarkEnd w:id="205"/>
      <w:r>
        <w:rPr>
          <w:rFonts w:hint="eastAsia" w:ascii="宋体" w:hAnsi="宋体" w:cs="宋体"/>
          <w:kern w:val="0"/>
          <w:szCs w:val="20"/>
        </w:rPr>
        <w:t>第二章“投标人须知”第1.4.1项规定的任何一种情形的；</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（2）串通投标或弄虚作假或有其他违法行为的；</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（3）投标供应商递交两份或多份内容不同的投标文件，或在一份投标文件中对同一采购项目报两个或多个报价的；</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（4）同一投标供应商针对同一设备提供不同型号产品的；</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（5）不同投标供应商的投标文件制作机器码一致的；</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（6）不按评标委员会要求澄清、说明或补正的。</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3.1.3 投标报价有算术错误的，评标委员会按以下原则对投标报价进行修正，修正的价格经投标供应商确认后具有约束力。投标供应商不接受修正价格的，其投标作废标处理。</w:t>
      </w:r>
    </w:p>
    <w:p>
      <w:pPr>
        <w:autoSpaceDE w:val="0"/>
        <w:autoSpaceDN w:val="0"/>
        <w:adjustRightInd w:val="0"/>
        <w:ind w:firstLine="480" w:firstLineChars="200"/>
        <w:rPr>
          <w:rFonts w:ascii="宋体" w:hAnsi="宋体" w:cs="宋体"/>
          <w:kern w:val="0"/>
          <w:szCs w:val="20"/>
        </w:rPr>
      </w:pPr>
      <w:bookmarkStart w:id="206" w:name="_Toc152042383"/>
      <w:r>
        <w:rPr>
          <w:rFonts w:hint="eastAsia" w:ascii="宋体" w:hAnsi="宋体" w:cs="宋体"/>
          <w:kern w:val="0"/>
          <w:szCs w:val="20"/>
        </w:rPr>
        <w:t>（1）投标文件中的大写金额与小写金额不一致的，以大写金额为准；</w:t>
      </w:r>
      <w:bookmarkEnd w:id="206"/>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（2）总价金额与依据单价计算出的结果不一致的，以单价金额为准修正总价，但单价金额小数点有明显错误的除外。</w:t>
      </w:r>
    </w:p>
    <w:p>
      <w:pPr>
        <w:keepNext/>
        <w:keepLines/>
        <w:outlineLvl w:val="2"/>
        <w:rPr>
          <w:rFonts w:ascii="宋体" w:hAnsi="宋体" w:cs="宋体"/>
          <w:b/>
        </w:rPr>
      </w:pPr>
      <w:bookmarkStart w:id="207" w:name="_Toc7342"/>
      <w:r>
        <w:rPr>
          <w:rFonts w:hint="eastAsia" w:ascii="宋体" w:hAnsi="宋体" w:cs="宋体"/>
          <w:b/>
        </w:rPr>
        <w:t>3.2 详细评审</w:t>
      </w:r>
      <w:bookmarkEnd w:id="207"/>
    </w:p>
    <w:p>
      <w:pPr>
        <w:ind w:firstLine="480" w:firstLineChars="200"/>
        <w:rPr>
          <w:rFonts w:ascii="宋体" w:hAnsi="宋体" w:cs="宋体"/>
          <w:kern w:val="0"/>
          <w:szCs w:val="20"/>
        </w:rPr>
      </w:pPr>
      <w:r>
        <w:rPr>
          <w:rFonts w:hint="eastAsia" w:ascii="宋体" w:hAnsi="宋体" w:cs="宋体"/>
          <w:kern w:val="0"/>
          <w:szCs w:val="20"/>
        </w:rPr>
        <w:t>3.2.1 评标委员会按本章第2.2款规定的量化因素和分值进行打分，并计算出综合评估得分。</w:t>
      </w:r>
    </w:p>
    <w:p>
      <w:pPr>
        <w:ind w:firstLine="480" w:firstLineChars="200"/>
        <w:rPr>
          <w:rFonts w:ascii="宋体" w:hAnsi="宋体" w:cs="宋体"/>
          <w:kern w:val="0"/>
          <w:szCs w:val="20"/>
        </w:rPr>
      </w:pPr>
      <w:r>
        <w:rPr>
          <w:rFonts w:hint="eastAsia" w:ascii="宋体" w:hAnsi="宋体" w:cs="宋体"/>
          <w:kern w:val="0"/>
          <w:szCs w:val="20"/>
        </w:rPr>
        <w:t>（1）按本章第2.2.3（1）目规定的评审因素和分值对投标报价计算出得分A；</w:t>
      </w:r>
    </w:p>
    <w:p>
      <w:pPr>
        <w:ind w:firstLine="480" w:firstLineChars="200"/>
        <w:rPr>
          <w:rFonts w:ascii="宋体" w:hAnsi="宋体" w:cs="宋体"/>
          <w:kern w:val="0"/>
          <w:szCs w:val="20"/>
        </w:rPr>
      </w:pPr>
      <w:r>
        <w:rPr>
          <w:rFonts w:hint="eastAsia" w:ascii="宋体" w:hAnsi="宋体" w:cs="宋体"/>
          <w:kern w:val="0"/>
          <w:szCs w:val="20"/>
        </w:rPr>
        <w:t>（2）按本章第2.2.3（2）目规定的评审因素和分值对商务部分计算出得分B；</w:t>
      </w:r>
    </w:p>
    <w:p>
      <w:pPr>
        <w:ind w:firstLine="480" w:firstLineChars="200"/>
        <w:rPr>
          <w:rFonts w:ascii="宋体" w:hAnsi="宋体" w:cs="宋体"/>
          <w:kern w:val="0"/>
          <w:szCs w:val="20"/>
        </w:rPr>
      </w:pPr>
      <w:r>
        <w:rPr>
          <w:rFonts w:hint="eastAsia" w:ascii="宋体" w:hAnsi="宋体" w:cs="宋体"/>
          <w:kern w:val="0"/>
          <w:szCs w:val="20"/>
        </w:rPr>
        <w:t>（3）按本章第2.2.3（3）目规定的评审因素和分值对技术部分计算出得分C；</w:t>
      </w:r>
    </w:p>
    <w:p>
      <w:pPr>
        <w:ind w:firstLine="480" w:firstLineChars="200"/>
        <w:rPr>
          <w:rFonts w:ascii="宋体" w:hAnsi="宋体" w:cs="宋体"/>
          <w:kern w:val="0"/>
          <w:szCs w:val="20"/>
        </w:rPr>
      </w:pPr>
      <w:r>
        <w:rPr>
          <w:rFonts w:hint="eastAsia" w:ascii="宋体" w:hAnsi="宋体" w:cs="宋体"/>
          <w:kern w:val="0"/>
          <w:szCs w:val="20"/>
        </w:rPr>
        <w:t>3.2.2 评分分值计算保留小数点后两位，小数点后第三位“四舍五入”。</w:t>
      </w:r>
    </w:p>
    <w:p>
      <w:pPr>
        <w:ind w:firstLine="480" w:firstLineChars="200"/>
        <w:rPr>
          <w:rFonts w:ascii="宋体" w:hAnsi="宋体" w:cs="宋体"/>
          <w:kern w:val="0"/>
          <w:szCs w:val="20"/>
        </w:rPr>
      </w:pPr>
      <w:r>
        <w:rPr>
          <w:rFonts w:hint="eastAsia" w:ascii="宋体" w:hAnsi="宋体" w:cs="宋体"/>
          <w:kern w:val="0"/>
          <w:szCs w:val="20"/>
        </w:rPr>
        <w:t>3.2.3 投标供应商得分=A+B+C，投标供应商的最终得分为所有评委对其打分的算术平均值。</w:t>
      </w:r>
    </w:p>
    <w:p>
      <w:pPr>
        <w:autoSpaceDE w:val="0"/>
        <w:autoSpaceDN w:val="0"/>
        <w:adjustRightInd w:val="0"/>
        <w:ind w:firstLine="480" w:firstLineChars="200"/>
        <w:rPr>
          <w:rFonts w:ascii="宋体" w:hAnsi="宋体" w:cs="宋体"/>
          <w:kern w:val="0"/>
          <w:szCs w:val="20"/>
        </w:rPr>
      </w:pPr>
      <w:r>
        <w:rPr>
          <w:rFonts w:hint="eastAsia" w:ascii="宋体" w:hAnsi="宋体" w:cs="宋体"/>
          <w:kern w:val="0"/>
          <w:szCs w:val="20"/>
        </w:rPr>
        <w:t>3.2.4 评标委员会发现投标供应商的报价明显低于其他投标报价，或者在设有标底时明显低于标底，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pPr>
        <w:keepNext/>
        <w:keepLines/>
        <w:outlineLvl w:val="2"/>
        <w:rPr>
          <w:rFonts w:ascii="宋体" w:hAnsi="宋体" w:cs="宋体"/>
          <w:b/>
        </w:rPr>
      </w:pPr>
      <w:bookmarkStart w:id="208" w:name="_Toc13990"/>
      <w:r>
        <w:rPr>
          <w:rFonts w:hint="eastAsia" w:ascii="宋体" w:hAnsi="宋体" w:cs="宋体"/>
          <w:b/>
        </w:rPr>
        <w:t>3.3 投标文件的澄清和补正</w:t>
      </w:r>
      <w:bookmarkEnd w:id="208"/>
    </w:p>
    <w:p>
      <w:pPr>
        <w:autoSpaceDE w:val="0"/>
        <w:autoSpaceDN w:val="0"/>
        <w:adjustRightInd w:val="0"/>
        <w:spacing w:before="70"/>
        <w:ind w:right="-20" w:firstLine="470" w:firstLineChars="196"/>
        <w:rPr>
          <w:rFonts w:ascii="宋体" w:hAnsi="宋体" w:cs="宋体"/>
          <w:kern w:val="0"/>
          <w:szCs w:val="20"/>
        </w:rPr>
      </w:pPr>
      <w:r>
        <w:rPr>
          <w:rFonts w:hint="eastAsia" w:ascii="宋体" w:hAnsi="宋体" w:cs="宋体"/>
          <w:kern w:val="0"/>
          <w:szCs w:val="20"/>
        </w:rPr>
        <w:t>3.</w:t>
      </w:r>
      <w:r>
        <w:rPr>
          <w:rFonts w:hint="eastAsia" w:ascii="宋体" w:hAnsi="宋体" w:cs="宋体"/>
          <w:spacing w:val="-1"/>
          <w:kern w:val="0"/>
          <w:szCs w:val="20"/>
        </w:rPr>
        <w:t>3</w:t>
      </w:r>
      <w:r>
        <w:rPr>
          <w:rFonts w:hint="eastAsia" w:ascii="宋体" w:hAnsi="宋体" w:cs="宋体"/>
          <w:kern w:val="0"/>
          <w:szCs w:val="20"/>
        </w:rPr>
        <w:t>.1 在评标过程中，</w:t>
      </w:r>
      <w:r>
        <w:rPr>
          <w:rFonts w:hint="eastAsia" w:ascii="宋体" w:hAnsi="宋体" w:cs="宋体"/>
          <w:spacing w:val="1"/>
          <w:kern w:val="0"/>
          <w:szCs w:val="20"/>
        </w:rPr>
        <w:t>评</w:t>
      </w:r>
      <w:r>
        <w:rPr>
          <w:rFonts w:hint="eastAsia" w:ascii="宋体" w:hAnsi="宋体" w:cs="宋体"/>
          <w:kern w:val="0"/>
          <w:szCs w:val="20"/>
        </w:rPr>
        <w:t>标委员会</w:t>
      </w:r>
      <w:r>
        <w:rPr>
          <w:rFonts w:hint="eastAsia" w:ascii="宋体" w:hAnsi="宋体" w:cs="宋体"/>
          <w:spacing w:val="1"/>
          <w:kern w:val="0"/>
          <w:szCs w:val="20"/>
        </w:rPr>
        <w:t>可</w:t>
      </w:r>
      <w:r>
        <w:rPr>
          <w:rFonts w:hint="eastAsia" w:ascii="宋体" w:hAnsi="宋体" w:cs="宋体"/>
          <w:kern w:val="0"/>
          <w:szCs w:val="20"/>
        </w:rPr>
        <w:t>以书面形</w:t>
      </w:r>
      <w:r>
        <w:rPr>
          <w:rFonts w:hint="eastAsia" w:ascii="宋体" w:hAnsi="宋体" w:cs="宋体"/>
          <w:spacing w:val="1"/>
          <w:kern w:val="0"/>
          <w:szCs w:val="20"/>
        </w:rPr>
        <w:t>式</w:t>
      </w:r>
      <w:r>
        <w:rPr>
          <w:rFonts w:hint="eastAsia" w:ascii="宋体" w:hAnsi="宋体" w:cs="宋体"/>
          <w:kern w:val="0"/>
          <w:szCs w:val="20"/>
        </w:rPr>
        <w:t>要求投标供应商对所提交</w:t>
      </w:r>
      <w:r>
        <w:rPr>
          <w:rFonts w:hint="eastAsia" w:ascii="宋体" w:hAnsi="宋体" w:cs="宋体"/>
          <w:spacing w:val="1"/>
          <w:kern w:val="0"/>
          <w:szCs w:val="20"/>
        </w:rPr>
        <w:t>投</w:t>
      </w:r>
      <w:r>
        <w:rPr>
          <w:rFonts w:hint="eastAsia" w:ascii="宋体" w:hAnsi="宋体" w:cs="宋体"/>
          <w:kern w:val="0"/>
          <w:szCs w:val="20"/>
        </w:rPr>
        <w:t>标文件中</w:t>
      </w:r>
      <w:r>
        <w:rPr>
          <w:rFonts w:hint="eastAsia" w:ascii="宋体" w:hAnsi="宋体" w:cs="宋体"/>
          <w:spacing w:val="1"/>
          <w:kern w:val="0"/>
          <w:szCs w:val="20"/>
        </w:rPr>
        <w:t>不明</w:t>
      </w:r>
      <w:r>
        <w:rPr>
          <w:rFonts w:hint="eastAsia" w:ascii="宋体" w:hAnsi="宋体" w:cs="宋体"/>
          <w:kern w:val="0"/>
          <w:szCs w:val="20"/>
        </w:rPr>
        <w:t>确的内容进行书面澄清或说明</w:t>
      </w:r>
      <w:r>
        <w:rPr>
          <w:rFonts w:hint="eastAsia" w:ascii="宋体" w:hAnsi="宋体" w:cs="宋体"/>
          <w:spacing w:val="-47"/>
          <w:kern w:val="0"/>
          <w:szCs w:val="20"/>
        </w:rPr>
        <w:t>，</w:t>
      </w:r>
      <w:r>
        <w:rPr>
          <w:rFonts w:hint="eastAsia" w:ascii="宋体" w:hAnsi="宋体" w:cs="宋体"/>
          <w:kern w:val="0"/>
          <w:szCs w:val="20"/>
        </w:rPr>
        <w:t>或者对细微偏差进行补正</w:t>
      </w:r>
      <w:r>
        <w:rPr>
          <w:rFonts w:hint="eastAsia" w:ascii="宋体" w:hAnsi="宋体" w:cs="宋体"/>
          <w:spacing w:val="-47"/>
          <w:kern w:val="0"/>
          <w:szCs w:val="20"/>
        </w:rPr>
        <w:t>。</w:t>
      </w:r>
      <w:r>
        <w:rPr>
          <w:rFonts w:hint="eastAsia" w:ascii="宋体" w:hAnsi="宋体" w:cs="宋体"/>
          <w:kern w:val="0"/>
          <w:szCs w:val="20"/>
        </w:rPr>
        <w:t>评标委员会不接受投标供应商主动提出的澄清、说明或补正。</w:t>
      </w:r>
    </w:p>
    <w:p>
      <w:pPr>
        <w:autoSpaceDE w:val="0"/>
        <w:autoSpaceDN w:val="0"/>
        <w:adjustRightInd w:val="0"/>
        <w:spacing w:before="70"/>
        <w:ind w:right="-20" w:firstLine="474" w:firstLineChars="196"/>
        <w:rPr>
          <w:rFonts w:ascii="宋体" w:hAnsi="宋体" w:cs="宋体"/>
          <w:kern w:val="0"/>
          <w:szCs w:val="20"/>
        </w:rPr>
      </w:pPr>
      <w:r>
        <w:rPr>
          <w:rFonts w:hint="eastAsia" w:ascii="宋体" w:hAnsi="宋体" w:cs="宋体"/>
          <w:spacing w:val="1"/>
          <w:kern w:val="0"/>
          <w:szCs w:val="20"/>
        </w:rPr>
        <w:t>3</w:t>
      </w:r>
      <w:r>
        <w:rPr>
          <w:rFonts w:hint="eastAsia" w:ascii="宋体" w:hAnsi="宋体" w:cs="宋体"/>
          <w:kern w:val="0"/>
          <w:szCs w:val="20"/>
        </w:rPr>
        <w:t>.3.2 澄清</w:t>
      </w:r>
      <w:r>
        <w:rPr>
          <w:rFonts w:hint="eastAsia" w:ascii="宋体" w:hAnsi="宋体" w:cs="宋体"/>
          <w:spacing w:val="-32"/>
          <w:kern w:val="0"/>
          <w:szCs w:val="20"/>
        </w:rPr>
        <w:t>、</w:t>
      </w:r>
      <w:r>
        <w:rPr>
          <w:rFonts w:hint="eastAsia" w:ascii="宋体" w:hAnsi="宋体" w:cs="宋体"/>
          <w:kern w:val="0"/>
          <w:szCs w:val="20"/>
        </w:rPr>
        <w:t>说明和补正不得改变投标文件的实质性内</w:t>
      </w:r>
      <w:r>
        <w:rPr>
          <w:rFonts w:hint="eastAsia" w:ascii="宋体" w:hAnsi="宋体" w:cs="宋体"/>
          <w:spacing w:val="-31"/>
          <w:kern w:val="0"/>
          <w:szCs w:val="20"/>
        </w:rPr>
        <w:t>容</w:t>
      </w:r>
      <w:r>
        <w:rPr>
          <w:rFonts w:hint="eastAsia" w:ascii="宋体" w:hAnsi="宋体" w:cs="宋体"/>
          <w:kern w:val="0"/>
          <w:szCs w:val="20"/>
        </w:rPr>
        <w:t>（算术性错误修正的除外</w:t>
      </w:r>
      <w:r>
        <w:rPr>
          <w:rFonts w:hint="eastAsia" w:ascii="宋体" w:hAnsi="宋体" w:cs="宋体"/>
          <w:spacing w:val="-106"/>
          <w:kern w:val="0"/>
          <w:szCs w:val="20"/>
        </w:rPr>
        <w:t>）</w:t>
      </w:r>
      <w:r>
        <w:rPr>
          <w:rFonts w:hint="eastAsia" w:ascii="宋体" w:hAnsi="宋体" w:cs="宋体"/>
          <w:spacing w:val="-31"/>
          <w:kern w:val="0"/>
          <w:szCs w:val="20"/>
        </w:rPr>
        <w:t>。投标供应商</w:t>
      </w:r>
      <w:r>
        <w:rPr>
          <w:rFonts w:hint="eastAsia" w:ascii="宋体" w:hAnsi="宋体" w:cs="宋体"/>
          <w:kern w:val="0"/>
          <w:szCs w:val="20"/>
        </w:rPr>
        <w:t>的书面澄清、说明和补正属于投标文件的组成部分。</w:t>
      </w:r>
    </w:p>
    <w:p>
      <w:pPr>
        <w:autoSpaceDE w:val="0"/>
        <w:autoSpaceDN w:val="0"/>
        <w:adjustRightInd w:val="0"/>
        <w:ind w:firstLine="484" w:firstLineChars="200"/>
        <w:rPr>
          <w:rFonts w:ascii="宋体" w:hAnsi="宋体" w:cs="宋体"/>
          <w:kern w:val="0"/>
          <w:szCs w:val="20"/>
        </w:rPr>
      </w:pPr>
      <w:r>
        <w:rPr>
          <w:rFonts w:hint="eastAsia" w:ascii="宋体" w:hAnsi="宋体" w:cs="宋体"/>
          <w:spacing w:val="1"/>
          <w:kern w:val="0"/>
          <w:szCs w:val="20"/>
        </w:rPr>
        <w:t>3.</w:t>
      </w:r>
      <w:r>
        <w:rPr>
          <w:rFonts w:hint="eastAsia" w:ascii="宋体" w:hAnsi="宋体" w:cs="宋体"/>
          <w:spacing w:val="-1"/>
          <w:kern w:val="0"/>
          <w:szCs w:val="20"/>
        </w:rPr>
        <w:t>3</w:t>
      </w:r>
      <w:r>
        <w:rPr>
          <w:rFonts w:hint="eastAsia" w:ascii="宋体" w:hAnsi="宋体" w:cs="宋体"/>
          <w:kern w:val="0"/>
          <w:szCs w:val="20"/>
        </w:rPr>
        <w:t>.3 评标委员会对投标供应商提交的</w:t>
      </w:r>
      <w:r>
        <w:rPr>
          <w:rFonts w:hint="eastAsia" w:ascii="宋体" w:hAnsi="宋体" w:cs="宋体"/>
          <w:spacing w:val="1"/>
          <w:kern w:val="0"/>
          <w:szCs w:val="20"/>
        </w:rPr>
        <w:t>澄</w:t>
      </w:r>
      <w:r>
        <w:rPr>
          <w:rFonts w:hint="eastAsia" w:ascii="宋体" w:hAnsi="宋体" w:cs="宋体"/>
          <w:kern w:val="0"/>
          <w:szCs w:val="20"/>
        </w:rPr>
        <w:t>清、说明</w:t>
      </w:r>
      <w:r>
        <w:rPr>
          <w:rFonts w:hint="eastAsia" w:ascii="宋体" w:hAnsi="宋体" w:cs="宋体"/>
          <w:spacing w:val="1"/>
          <w:kern w:val="0"/>
          <w:szCs w:val="20"/>
        </w:rPr>
        <w:t>或</w:t>
      </w:r>
      <w:r>
        <w:rPr>
          <w:rFonts w:hint="eastAsia" w:ascii="宋体" w:hAnsi="宋体" w:cs="宋体"/>
          <w:kern w:val="0"/>
          <w:szCs w:val="20"/>
        </w:rPr>
        <w:t>补正有疑</w:t>
      </w:r>
      <w:r>
        <w:rPr>
          <w:rFonts w:hint="eastAsia" w:ascii="宋体" w:hAnsi="宋体" w:cs="宋体"/>
          <w:spacing w:val="1"/>
          <w:kern w:val="0"/>
          <w:szCs w:val="20"/>
        </w:rPr>
        <w:t>问</w:t>
      </w:r>
      <w:r>
        <w:rPr>
          <w:rFonts w:hint="eastAsia" w:ascii="宋体" w:hAnsi="宋体" w:cs="宋体"/>
          <w:kern w:val="0"/>
          <w:szCs w:val="20"/>
        </w:rPr>
        <w:t>的，可以</w:t>
      </w:r>
      <w:r>
        <w:rPr>
          <w:rFonts w:hint="eastAsia" w:ascii="宋体" w:hAnsi="宋体" w:cs="宋体"/>
          <w:spacing w:val="1"/>
          <w:kern w:val="0"/>
          <w:szCs w:val="20"/>
        </w:rPr>
        <w:t>要</w:t>
      </w:r>
      <w:r>
        <w:rPr>
          <w:rFonts w:hint="eastAsia" w:ascii="宋体" w:hAnsi="宋体" w:cs="宋体"/>
          <w:kern w:val="0"/>
          <w:szCs w:val="20"/>
        </w:rPr>
        <w:t>求投标供应商</w:t>
      </w:r>
      <w:r>
        <w:rPr>
          <w:rFonts w:hint="eastAsia" w:ascii="宋体" w:hAnsi="宋体" w:cs="宋体"/>
          <w:spacing w:val="1"/>
          <w:kern w:val="0"/>
          <w:szCs w:val="20"/>
        </w:rPr>
        <w:t>进一</w:t>
      </w:r>
      <w:r>
        <w:rPr>
          <w:rFonts w:hint="eastAsia" w:ascii="宋体" w:hAnsi="宋体" w:cs="宋体"/>
          <w:kern w:val="0"/>
          <w:szCs w:val="20"/>
        </w:rPr>
        <w:t>步澄清、说明或补正，直至满足评标委员会的要求。</w:t>
      </w:r>
    </w:p>
    <w:p>
      <w:pPr>
        <w:keepNext/>
        <w:keepLines/>
        <w:outlineLvl w:val="2"/>
        <w:rPr>
          <w:rFonts w:ascii="宋体" w:hAnsi="宋体" w:cs="宋体"/>
          <w:b/>
        </w:rPr>
      </w:pPr>
      <w:bookmarkStart w:id="209" w:name="_Toc10630"/>
      <w:r>
        <w:rPr>
          <w:rFonts w:hint="eastAsia" w:ascii="宋体" w:hAnsi="宋体" w:cs="宋体"/>
          <w:b/>
        </w:rPr>
        <w:t>3.4 评标结果</w:t>
      </w:r>
      <w:bookmarkEnd w:id="209"/>
    </w:p>
    <w:p>
      <w:pPr>
        <w:autoSpaceDE w:val="0"/>
        <w:autoSpaceDN w:val="0"/>
        <w:adjustRightInd w:val="0"/>
        <w:ind w:firstLine="484" w:firstLineChars="200"/>
        <w:rPr>
          <w:rFonts w:hint="eastAsia" w:ascii="宋体" w:hAnsi="宋体" w:cs="宋体"/>
          <w:spacing w:val="1"/>
          <w:kern w:val="0"/>
          <w:szCs w:val="20"/>
        </w:rPr>
      </w:pPr>
      <w:r>
        <w:rPr>
          <w:rFonts w:hint="eastAsia" w:ascii="宋体" w:hAnsi="宋体" w:cs="宋体"/>
          <w:spacing w:val="1"/>
          <w:kern w:val="0"/>
          <w:szCs w:val="20"/>
        </w:rPr>
        <w:t>3.4.1 除第二章“投标人须知”前附表授权直接确定中标供应商外，评标委员会按照得分由高到低的顺序推荐中标候选人。</w:t>
      </w:r>
    </w:p>
    <w:p>
      <w:pPr>
        <w:autoSpaceDE w:val="0"/>
        <w:autoSpaceDN w:val="0"/>
        <w:adjustRightInd w:val="0"/>
        <w:ind w:firstLine="484" w:firstLineChars="200"/>
      </w:pPr>
      <w:r>
        <w:rPr>
          <w:rFonts w:hint="eastAsia" w:ascii="宋体" w:hAnsi="宋体" w:cs="宋体"/>
          <w:spacing w:val="1"/>
          <w:kern w:val="0"/>
          <w:szCs w:val="20"/>
        </w:rPr>
        <w:t>3.4.2 评标委员会完成评标后，应当向采购人提交书面评标报告。</w:t>
      </w:r>
    </w:p>
    <w:p/>
    <w:p>
      <w:p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hint="eastAsia" w:ascii="宋体" w:hAnsi="宋体" w:cs="宋体"/>
          <w:b/>
          <w:sz w:val="36"/>
          <w:szCs w:val="36"/>
        </w:rPr>
      </w:pPr>
      <w:bookmarkStart w:id="210" w:name="_Toc2853"/>
      <w:bookmarkStart w:id="211" w:name="_Toc11064"/>
      <w:r>
        <w:rPr>
          <w:rFonts w:hint="eastAsia" w:ascii="宋体" w:hAnsi="宋体" w:cs="宋体"/>
          <w:b/>
          <w:sz w:val="36"/>
          <w:szCs w:val="36"/>
        </w:rPr>
        <w:t>第六章  合同格式及合同条款</w:t>
      </w:r>
      <w:bookmarkEnd w:id="210"/>
      <w:bookmarkEnd w:id="211"/>
    </w:p>
    <w:p>
      <w:pPr>
        <w:widowControl/>
        <w:jc w:val="center"/>
        <w:rPr>
          <w:sz w:val="32"/>
          <w:szCs w:val="32"/>
        </w:rPr>
      </w:pPr>
      <w:r>
        <w:rPr>
          <w:rFonts w:hint="eastAsia" w:ascii="宋体" w:hAnsi="宋体" w:cs="宋体"/>
          <w:b/>
          <w:bCs/>
          <w:color w:val="000000"/>
          <w:kern w:val="0"/>
          <w:sz w:val="32"/>
          <w:szCs w:val="32"/>
          <w:lang w:bidi="ar"/>
        </w:rPr>
        <w:t>合同基本格式</w:t>
      </w:r>
    </w:p>
    <w:p>
      <w:pPr>
        <w:tabs>
          <w:tab w:val="left" w:pos="4440"/>
        </w:tabs>
        <w:rPr>
          <w:rFonts w:ascii="宋体" w:hAnsi="宋体" w:cs="宋体"/>
          <w:b/>
        </w:rPr>
      </w:pPr>
    </w:p>
    <w:p>
      <w:pPr>
        <w:widowControl/>
        <w:spacing w:line="480" w:lineRule="auto"/>
        <w:rPr>
          <w:rFonts w:ascii="宋体" w:hAnsi="宋体" w:cs="宋体"/>
        </w:rPr>
      </w:pPr>
      <w:r>
        <w:rPr>
          <w:rFonts w:hint="eastAsia" w:ascii="宋体" w:hAnsi="宋体" w:cs="宋体"/>
          <w:color w:val="000000"/>
          <w:kern w:val="0"/>
          <w:lang w:bidi="ar"/>
        </w:rPr>
        <w:t xml:space="preserve">甲方：郑州大学第二附属医院                   乙方： </w:t>
      </w:r>
    </w:p>
    <w:p>
      <w:pPr>
        <w:widowControl/>
        <w:spacing w:line="480" w:lineRule="auto"/>
        <w:rPr>
          <w:rFonts w:ascii="宋体" w:hAnsi="宋体" w:cs="宋体"/>
        </w:rPr>
      </w:pPr>
      <w:r>
        <w:rPr>
          <w:rFonts w:hint="eastAsia" w:ascii="宋体" w:hAnsi="宋体" w:cs="宋体"/>
          <w:color w:val="000000"/>
          <w:kern w:val="0"/>
          <w:lang w:bidi="ar"/>
        </w:rPr>
        <w:t xml:space="preserve">地址：郑州市经八路二号                       地址： </w:t>
      </w:r>
    </w:p>
    <w:p>
      <w:pPr>
        <w:widowControl/>
        <w:spacing w:line="480" w:lineRule="auto"/>
        <w:rPr>
          <w:rFonts w:ascii="宋体" w:hAnsi="宋体" w:cs="宋体"/>
        </w:rPr>
      </w:pPr>
      <w:r>
        <w:rPr>
          <w:rFonts w:hint="eastAsia" w:ascii="宋体" w:hAnsi="宋体" w:cs="宋体"/>
          <w:color w:val="000000"/>
          <w:kern w:val="0"/>
          <w:lang w:bidi="ar"/>
        </w:rPr>
        <w:t xml:space="preserve">邮编：450014                                 邮编： </w:t>
      </w:r>
    </w:p>
    <w:p>
      <w:pPr>
        <w:widowControl/>
        <w:spacing w:line="480" w:lineRule="auto"/>
        <w:rPr>
          <w:rFonts w:ascii="宋体" w:hAnsi="宋体" w:cs="宋体"/>
        </w:rPr>
      </w:pPr>
      <w:r>
        <w:rPr>
          <w:rFonts w:hint="eastAsia" w:ascii="宋体" w:hAnsi="宋体" w:cs="宋体"/>
          <w:color w:val="000000"/>
          <w:kern w:val="0"/>
          <w:lang w:bidi="ar"/>
        </w:rPr>
        <w:t xml:space="preserve">联系人：                                     联系人： </w:t>
      </w:r>
    </w:p>
    <w:p>
      <w:pPr>
        <w:widowControl/>
        <w:spacing w:line="480" w:lineRule="auto"/>
        <w:rPr>
          <w:rFonts w:ascii="宋体" w:hAnsi="宋体" w:cs="宋体"/>
          <w:color w:val="000000"/>
          <w:kern w:val="0"/>
          <w:lang w:bidi="ar"/>
        </w:rPr>
      </w:pPr>
      <w:r>
        <w:rPr>
          <w:rFonts w:hint="eastAsia" w:ascii="宋体" w:hAnsi="宋体" w:cs="宋体"/>
          <w:color w:val="000000"/>
          <w:kern w:val="0"/>
          <w:lang w:bidi="ar"/>
        </w:rPr>
        <w:t xml:space="preserve">电话：0371--63921640                         电话： </w:t>
      </w:r>
    </w:p>
    <w:p>
      <w:pPr>
        <w:widowControl/>
        <w:rPr>
          <w:rFonts w:ascii="宋体" w:hAnsi="宋体" w:cs="宋体"/>
          <w:color w:val="000000"/>
          <w:kern w:val="0"/>
          <w:lang w:bidi="ar"/>
        </w:rPr>
      </w:pPr>
    </w:p>
    <w:p>
      <w:pPr>
        <w:widowControl/>
        <w:wordWrap w:val="0"/>
        <w:ind w:firstLine="480" w:firstLineChars="200"/>
        <w:rPr>
          <w:rFonts w:ascii="宋体" w:hAnsi="宋体" w:cs="宋体"/>
        </w:rPr>
      </w:pPr>
      <w:r>
        <w:rPr>
          <w:rFonts w:hint="eastAsia" w:ascii="宋体" w:hAnsi="宋体" w:cs="宋体"/>
        </w:rPr>
        <w:t>甲方于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日对</w:t>
      </w:r>
      <w:r>
        <w:rPr>
          <w:rFonts w:hint="eastAsia" w:ascii="宋体" w:hAnsi="宋体" w:cs="宋体"/>
          <w:u w:val="single"/>
        </w:rPr>
        <w:t xml:space="preserve">                 </w:t>
      </w:r>
      <w:r>
        <w:rPr>
          <w:rFonts w:hint="eastAsia" w:ascii="宋体" w:hAnsi="宋体" w:cs="宋体"/>
        </w:rPr>
        <w:t>项目（项目编号：</w:t>
      </w:r>
      <w:r>
        <w:rPr>
          <w:rFonts w:hint="eastAsia" w:ascii="宋体" w:hAnsi="宋体" w:cs="宋体"/>
          <w:u w:val="single"/>
        </w:rPr>
        <w:t xml:space="preserve">            </w:t>
      </w:r>
      <w:r>
        <w:rPr>
          <w:rFonts w:hint="eastAsia" w:ascii="宋体" w:hAnsi="宋体" w:cs="宋体"/>
        </w:rPr>
        <w:t>）进行招标，经过评审，并报院长办公会会议批准，确定乙方为本项目的中标单位。根据评审结果，双方遵循平等、自愿、公平和诚信的原则达成以下条款：</w:t>
      </w:r>
    </w:p>
    <w:p>
      <w:pPr>
        <w:widowControl/>
        <w:wordWrap w:val="0"/>
        <w:rPr>
          <w:rFonts w:ascii="宋体" w:hAnsi="宋体" w:cs="宋体"/>
        </w:rPr>
      </w:pPr>
    </w:p>
    <w:p>
      <w:pPr>
        <w:widowControl/>
        <w:rPr>
          <w:rFonts w:ascii="宋体" w:hAnsi="宋体" w:cs="宋体"/>
        </w:rPr>
      </w:pPr>
      <w:r>
        <w:rPr>
          <w:rFonts w:hint="eastAsia" w:ascii="宋体" w:hAnsi="宋体" w:cs="宋体"/>
          <w:b/>
          <w:bCs/>
          <w:color w:val="000000"/>
          <w:kern w:val="0"/>
          <w:lang w:bidi="ar"/>
        </w:rPr>
        <w:t>1、维修服务所保设备</w:t>
      </w:r>
    </w:p>
    <w:tbl>
      <w:tblPr>
        <w:tblStyle w:val="14"/>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118"/>
        <w:gridCol w:w="1268"/>
        <w:gridCol w:w="1486"/>
        <w:gridCol w:w="791"/>
        <w:gridCol w:w="844"/>
        <w:gridCol w:w="123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pPr>
              <w:widowControl/>
              <w:wordWrap w:val="0"/>
              <w:spacing w:line="240" w:lineRule="auto"/>
              <w:jc w:val="center"/>
              <w:rPr>
                <w:rFonts w:ascii="宋体" w:hAnsi="宋体" w:cs="宋体"/>
                <w:b/>
                <w:bCs/>
              </w:rPr>
            </w:pPr>
            <w:r>
              <w:rPr>
                <w:rFonts w:hint="eastAsia" w:ascii="宋体" w:hAnsi="宋体" w:cs="宋体"/>
                <w:b/>
                <w:bCs/>
              </w:rPr>
              <w:t>项目名称</w:t>
            </w:r>
          </w:p>
        </w:tc>
        <w:tc>
          <w:tcPr>
            <w:tcW w:w="1118" w:type="dxa"/>
            <w:vAlign w:val="center"/>
          </w:tcPr>
          <w:p>
            <w:pPr>
              <w:widowControl/>
              <w:wordWrap w:val="0"/>
              <w:spacing w:line="240" w:lineRule="auto"/>
              <w:jc w:val="center"/>
              <w:rPr>
                <w:rFonts w:ascii="宋体" w:hAnsi="宋体" w:cs="宋体"/>
                <w:b/>
                <w:bCs/>
              </w:rPr>
            </w:pPr>
            <w:r>
              <w:rPr>
                <w:rFonts w:hint="eastAsia" w:ascii="宋体" w:hAnsi="宋体" w:cs="宋体"/>
                <w:b/>
                <w:bCs/>
              </w:rPr>
              <w:t>品牌</w:t>
            </w:r>
          </w:p>
        </w:tc>
        <w:tc>
          <w:tcPr>
            <w:tcW w:w="1268" w:type="dxa"/>
            <w:vAlign w:val="center"/>
          </w:tcPr>
          <w:p>
            <w:pPr>
              <w:widowControl/>
              <w:wordWrap w:val="0"/>
              <w:spacing w:line="240" w:lineRule="auto"/>
              <w:jc w:val="center"/>
              <w:rPr>
                <w:rFonts w:ascii="宋体" w:hAnsi="宋体" w:cs="宋体"/>
                <w:b/>
                <w:bCs/>
              </w:rPr>
            </w:pPr>
            <w:r>
              <w:rPr>
                <w:rFonts w:hint="eastAsia" w:ascii="宋体" w:hAnsi="宋体" w:cs="宋体"/>
                <w:b/>
                <w:bCs/>
              </w:rPr>
              <w:t>设备型号</w:t>
            </w:r>
          </w:p>
        </w:tc>
        <w:tc>
          <w:tcPr>
            <w:tcW w:w="1486" w:type="dxa"/>
            <w:vAlign w:val="center"/>
          </w:tcPr>
          <w:p>
            <w:pPr>
              <w:widowControl/>
              <w:wordWrap w:val="0"/>
              <w:spacing w:line="240" w:lineRule="auto"/>
              <w:jc w:val="center"/>
              <w:rPr>
                <w:rFonts w:ascii="宋体" w:hAnsi="宋体" w:cs="宋体"/>
                <w:b/>
                <w:bCs/>
              </w:rPr>
            </w:pPr>
            <w:r>
              <w:rPr>
                <w:rFonts w:hint="eastAsia" w:ascii="宋体" w:hAnsi="宋体" w:cs="宋体"/>
                <w:b/>
                <w:bCs/>
              </w:rPr>
              <w:t>设备编号</w:t>
            </w:r>
          </w:p>
        </w:tc>
        <w:tc>
          <w:tcPr>
            <w:tcW w:w="791" w:type="dxa"/>
            <w:vAlign w:val="center"/>
          </w:tcPr>
          <w:p>
            <w:pPr>
              <w:widowControl/>
              <w:wordWrap w:val="0"/>
              <w:spacing w:line="240" w:lineRule="auto"/>
              <w:jc w:val="center"/>
              <w:rPr>
                <w:rFonts w:ascii="宋体" w:hAnsi="宋体" w:cs="宋体"/>
                <w:b/>
                <w:bCs/>
              </w:rPr>
            </w:pPr>
            <w:r>
              <w:rPr>
                <w:rFonts w:hint="eastAsia" w:ascii="宋体" w:hAnsi="宋体" w:cs="宋体"/>
                <w:b/>
                <w:bCs/>
              </w:rPr>
              <w:t>数量</w:t>
            </w:r>
          </w:p>
        </w:tc>
        <w:tc>
          <w:tcPr>
            <w:tcW w:w="844" w:type="dxa"/>
            <w:vAlign w:val="center"/>
          </w:tcPr>
          <w:p>
            <w:pPr>
              <w:widowControl/>
              <w:wordWrap w:val="0"/>
              <w:spacing w:line="240" w:lineRule="auto"/>
              <w:jc w:val="center"/>
              <w:rPr>
                <w:rFonts w:ascii="宋体" w:hAnsi="宋体" w:cs="宋体"/>
                <w:b/>
                <w:bCs/>
              </w:rPr>
            </w:pPr>
            <w:r>
              <w:rPr>
                <w:rFonts w:hint="eastAsia" w:ascii="宋体" w:hAnsi="宋体" w:cs="宋体"/>
                <w:b/>
                <w:bCs/>
              </w:rPr>
              <w:t>单价</w:t>
            </w:r>
          </w:p>
        </w:tc>
        <w:tc>
          <w:tcPr>
            <w:tcW w:w="1232" w:type="dxa"/>
            <w:vAlign w:val="center"/>
          </w:tcPr>
          <w:p>
            <w:pPr>
              <w:widowControl/>
              <w:wordWrap w:val="0"/>
              <w:spacing w:line="240" w:lineRule="auto"/>
              <w:jc w:val="center"/>
              <w:rPr>
                <w:rFonts w:ascii="宋体" w:hAnsi="宋体" w:cs="宋体"/>
                <w:b/>
                <w:bCs/>
              </w:rPr>
            </w:pPr>
            <w:r>
              <w:rPr>
                <w:rFonts w:hint="eastAsia" w:ascii="宋体" w:hAnsi="宋体" w:cs="宋体"/>
                <w:b/>
                <w:bCs/>
              </w:rPr>
              <w:t>保修年限</w:t>
            </w:r>
          </w:p>
        </w:tc>
        <w:tc>
          <w:tcPr>
            <w:tcW w:w="1238" w:type="dxa"/>
            <w:vAlign w:val="center"/>
          </w:tcPr>
          <w:p>
            <w:pPr>
              <w:widowControl/>
              <w:wordWrap w:val="0"/>
              <w:spacing w:line="240" w:lineRule="auto"/>
              <w:jc w:val="center"/>
              <w:rPr>
                <w:rFonts w:ascii="宋体" w:hAnsi="宋体" w:cs="宋体"/>
                <w:b/>
                <w:bCs/>
              </w:rPr>
            </w:pPr>
            <w:r>
              <w:rPr>
                <w:rFonts w:hint="eastAsia" w:ascii="宋体" w:hAnsi="宋体" w:cs="宋体"/>
                <w:b/>
                <w:bCs/>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58" w:type="dxa"/>
            <w:vAlign w:val="center"/>
          </w:tcPr>
          <w:p>
            <w:pPr>
              <w:widowControl/>
              <w:wordWrap w:val="0"/>
              <w:spacing w:line="240" w:lineRule="auto"/>
              <w:jc w:val="center"/>
              <w:rPr>
                <w:rFonts w:ascii="宋体" w:hAnsi="宋体" w:cs="宋体"/>
              </w:rPr>
            </w:pPr>
          </w:p>
        </w:tc>
        <w:tc>
          <w:tcPr>
            <w:tcW w:w="1118" w:type="dxa"/>
            <w:vAlign w:val="center"/>
          </w:tcPr>
          <w:p>
            <w:pPr>
              <w:widowControl/>
              <w:wordWrap w:val="0"/>
              <w:spacing w:line="240" w:lineRule="auto"/>
              <w:jc w:val="center"/>
              <w:rPr>
                <w:rFonts w:ascii="宋体" w:hAnsi="宋体" w:cs="宋体"/>
              </w:rPr>
            </w:pPr>
          </w:p>
        </w:tc>
        <w:tc>
          <w:tcPr>
            <w:tcW w:w="1268" w:type="dxa"/>
            <w:vAlign w:val="center"/>
          </w:tcPr>
          <w:p>
            <w:pPr>
              <w:widowControl/>
              <w:wordWrap w:val="0"/>
              <w:spacing w:line="240" w:lineRule="auto"/>
              <w:jc w:val="center"/>
              <w:rPr>
                <w:rFonts w:ascii="宋体" w:hAnsi="宋体" w:cs="宋体"/>
              </w:rPr>
            </w:pPr>
          </w:p>
        </w:tc>
        <w:tc>
          <w:tcPr>
            <w:tcW w:w="1486" w:type="dxa"/>
            <w:vAlign w:val="center"/>
          </w:tcPr>
          <w:p>
            <w:pPr>
              <w:widowControl/>
              <w:wordWrap w:val="0"/>
              <w:spacing w:line="240" w:lineRule="auto"/>
              <w:jc w:val="center"/>
              <w:rPr>
                <w:rFonts w:ascii="宋体" w:hAnsi="宋体" w:cs="宋体"/>
              </w:rPr>
            </w:pPr>
          </w:p>
        </w:tc>
        <w:tc>
          <w:tcPr>
            <w:tcW w:w="791" w:type="dxa"/>
            <w:vAlign w:val="center"/>
          </w:tcPr>
          <w:p>
            <w:pPr>
              <w:widowControl/>
              <w:wordWrap w:val="0"/>
              <w:spacing w:line="240" w:lineRule="auto"/>
              <w:jc w:val="center"/>
              <w:rPr>
                <w:rFonts w:ascii="宋体" w:hAnsi="宋体" w:cs="宋体"/>
              </w:rPr>
            </w:pPr>
          </w:p>
        </w:tc>
        <w:tc>
          <w:tcPr>
            <w:tcW w:w="844" w:type="dxa"/>
            <w:vAlign w:val="center"/>
          </w:tcPr>
          <w:p>
            <w:pPr>
              <w:widowControl/>
              <w:wordWrap w:val="0"/>
              <w:spacing w:line="240" w:lineRule="auto"/>
              <w:jc w:val="center"/>
              <w:rPr>
                <w:rFonts w:ascii="宋体" w:hAnsi="宋体" w:cs="宋体"/>
              </w:rPr>
            </w:pPr>
          </w:p>
        </w:tc>
        <w:tc>
          <w:tcPr>
            <w:tcW w:w="1232" w:type="dxa"/>
            <w:vAlign w:val="center"/>
          </w:tcPr>
          <w:p>
            <w:pPr>
              <w:widowControl/>
              <w:wordWrap w:val="0"/>
              <w:spacing w:line="240" w:lineRule="auto"/>
              <w:jc w:val="center"/>
              <w:rPr>
                <w:rFonts w:ascii="宋体" w:hAnsi="宋体" w:cs="宋体"/>
              </w:rPr>
            </w:pPr>
          </w:p>
        </w:tc>
        <w:tc>
          <w:tcPr>
            <w:tcW w:w="1238" w:type="dxa"/>
            <w:vAlign w:val="center"/>
          </w:tcPr>
          <w:p>
            <w:pPr>
              <w:widowControl/>
              <w:wordWrap w:val="0"/>
              <w:spacing w:line="24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35" w:type="dxa"/>
            <w:gridSpan w:val="8"/>
            <w:vAlign w:val="center"/>
          </w:tcPr>
          <w:p>
            <w:pPr>
              <w:widowControl/>
              <w:wordWrap w:val="0"/>
              <w:spacing w:line="240" w:lineRule="auto"/>
              <w:jc w:val="center"/>
              <w:rPr>
                <w:rFonts w:ascii="宋体" w:hAnsi="宋体" w:cs="宋体"/>
              </w:rPr>
            </w:pPr>
            <w:r>
              <w:rPr>
                <w:rFonts w:hint="eastAsia" w:ascii="宋体" w:hAnsi="宋体" w:cs="宋体"/>
              </w:rPr>
              <w:t>总金额：￥</w:t>
            </w:r>
            <w:r>
              <w:rPr>
                <w:rFonts w:hint="eastAsia" w:ascii="宋体" w:hAnsi="宋体" w:cs="宋体"/>
                <w:u w:val="single"/>
              </w:rPr>
              <w:t xml:space="preserve">          </w:t>
            </w:r>
            <w:r>
              <w:rPr>
                <w:rFonts w:hint="eastAsia" w:ascii="宋体" w:hAnsi="宋体" w:cs="宋体"/>
              </w:rPr>
              <w:t>元 大写：人民币</w:t>
            </w:r>
            <w:r>
              <w:rPr>
                <w:rFonts w:hint="eastAsia" w:ascii="宋体" w:hAnsi="宋体" w:cs="宋体"/>
                <w:u w:val="single"/>
              </w:rPr>
              <w:t xml:space="preserve">          </w:t>
            </w:r>
            <w:r>
              <w:rPr>
                <w:rFonts w:hint="eastAsia" w:ascii="宋体" w:hAnsi="宋体" w:cs="宋体"/>
              </w:rPr>
              <w:t>元整</w:t>
            </w:r>
          </w:p>
        </w:tc>
      </w:tr>
    </w:tbl>
    <w:p>
      <w:pPr>
        <w:widowControl/>
        <w:rPr>
          <w:rFonts w:ascii="宋体" w:hAnsi="宋体" w:cs="宋体"/>
          <w:b/>
          <w:bCs/>
          <w:color w:val="000000"/>
          <w:kern w:val="0"/>
          <w:lang w:bidi="ar"/>
        </w:rPr>
      </w:pPr>
      <w:r>
        <w:rPr>
          <w:rFonts w:hint="eastAsia" w:ascii="宋体" w:hAnsi="宋体" w:cs="宋体"/>
          <w:b/>
          <w:bCs/>
          <w:color w:val="000000"/>
          <w:kern w:val="0"/>
          <w:lang w:bidi="ar"/>
        </w:rPr>
        <w:t>2、合同有效期及保修内容：</w:t>
      </w:r>
    </w:p>
    <w:p>
      <w:pPr>
        <w:widowControl/>
        <w:ind w:firstLine="482" w:firstLineChars="200"/>
        <w:rPr>
          <w:rFonts w:ascii="宋体" w:hAnsi="宋体" w:cs="宋体"/>
        </w:rPr>
      </w:pPr>
      <w:r>
        <w:rPr>
          <w:rFonts w:hint="eastAsia" w:ascii="宋体" w:hAnsi="宋体" w:cs="宋体"/>
          <w:b/>
          <w:bCs/>
          <w:color w:val="000000"/>
          <w:kern w:val="0"/>
          <w:lang w:bidi="ar"/>
        </w:rPr>
        <w:t>2.1 合同有效期</w:t>
      </w:r>
      <w:r>
        <w:rPr>
          <w:rFonts w:hint="eastAsia" w:ascii="宋体" w:hAnsi="宋体" w:cs="宋体"/>
          <w:color w:val="000000"/>
          <w:kern w:val="0"/>
          <w:lang w:bidi="ar"/>
        </w:rPr>
        <w:t>：</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color w:val="000000"/>
          <w:kern w:val="0"/>
          <w:lang w:bidi="ar"/>
        </w:rPr>
        <w:t>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color w:val="000000"/>
          <w:kern w:val="0"/>
          <w:lang w:bidi="ar"/>
        </w:rPr>
        <w:t>。</w:t>
      </w:r>
    </w:p>
    <w:p>
      <w:pPr>
        <w:widowControl/>
        <w:ind w:firstLine="482" w:firstLineChars="200"/>
        <w:rPr>
          <w:rFonts w:ascii="宋体" w:hAnsi="宋体" w:cs="宋体"/>
        </w:rPr>
      </w:pPr>
      <w:r>
        <w:rPr>
          <w:rFonts w:hint="eastAsia" w:ascii="宋体" w:hAnsi="宋体" w:cs="宋体"/>
          <w:b/>
          <w:bCs/>
          <w:color w:val="000000"/>
          <w:kern w:val="0"/>
          <w:lang w:bidi="ar"/>
        </w:rPr>
        <w:t>2.2 保修内容</w:t>
      </w:r>
      <w:r>
        <w:rPr>
          <w:rFonts w:hint="eastAsia" w:ascii="宋体" w:hAnsi="宋体" w:cs="宋体"/>
          <w:color w:val="000000"/>
          <w:kern w:val="0"/>
          <w:lang w:bidi="ar"/>
        </w:rPr>
        <w:t>：</w:t>
      </w:r>
    </w:p>
    <w:p>
      <w:pPr>
        <w:widowControl/>
        <w:rPr>
          <w:rFonts w:ascii="宋体" w:hAnsi="宋体" w:cs="宋体"/>
        </w:rPr>
      </w:pPr>
      <w:r>
        <w:rPr>
          <w:rFonts w:hint="eastAsia" w:ascii="宋体" w:hAnsi="宋体" w:cs="宋体"/>
          <w:b/>
          <w:bCs/>
          <w:color w:val="000000"/>
          <w:kern w:val="0"/>
          <w:lang w:bidi="ar"/>
        </w:rPr>
        <w:t>3、付款方式：</w:t>
      </w:r>
      <w:r>
        <w:rPr>
          <w:rFonts w:hint="eastAsia" w:ascii="宋体" w:hAnsi="宋体" w:cs="宋体"/>
          <w:b/>
          <w:bCs/>
          <w:kern w:val="0"/>
          <w:lang w:bidi="ar"/>
        </w:rPr>
        <w:t>先服务后付款。每半年支付总合同价款的</w:t>
      </w:r>
      <w:r>
        <w:rPr>
          <w:rFonts w:ascii="宋体" w:hAnsi="宋体" w:cs="宋体"/>
          <w:b/>
          <w:bCs/>
          <w:kern w:val="0"/>
          <w:lang w:bidi="ar"/>
        </w:rPr>
        <w:t>15</w:t>
      </w:r>
      <w:r>
        <w:rPr>
          <w:rFonts w:hint="eastAsia" w:ascii="宋体" w:hAnsi="宋体" w:cs="宋体"/>
          <w:b/>
          <w:bCs/>
          <w:kern w:val="0"/>
          <w:lang w:bidi="ar"/>
        </w:rPr>
        <w:t>%，合同期满再支付总合同价款的</w:t>
      </w:r>
      <w:r>
        <w:rPr>
          <w:rFonts w:ascii="宋体" w:hAnsi="宋体" w:cs="宋体"/>
          <w:b/>
          <w:bCs/>
          <w:kern w:val="0"/>
          <w:lang w:bidi="ar"/>
        </w:rPr>
        <w:t>10</w:t>
      </w:r>
      <w:r>
        <w:rPr>
          <w:rFonts w:hint="eastAsia" w:ascii="宋体" w:hAnsi="宋体" w:cs="宋体"/>
          <w:b/>
          <w:bCs/>
          <w:kern w:val="0"/>
          <w:lang w:bidi="ar"/>
        </w:rPr>
        <w:t>%。若合同执行过程中出现终止则按实际服务天数据实结算。</w:t>
      </w:r>
    </w:p>
    <w:p>
      <w:pPr>
        <w:widowControl/>
        <w:rPr>
          <w:rFonts w:ascii="宋体" w:hAnsi="宋体" w:cs="宋体"/>
        </w:rPr>
      </w:pPr>
      <w:r>
        <w:rPr>
          <w:rFonts w:hint="eastAsia" w:ascii="宋体" w:hAnsi="宋体" w:cs="宋体"/>
          <w:b/>
          <w:bCs/>
          <w:kern w:val="0"/>
          <w:lang w:bidi="ar"/>
        </w:rPr>
        <w:t>4、甲方责任和义务</w:t>
      </w:r>
    </w:p>
    <w:p>
      <w:pPr>
        <w:widowControl/>
        <w:ind w:firstLine="480" w:firstLineChars="200"/>
        <w:rPr>
          <w:rFonts w:ascii="宋体" w:hAnsi="宋体" w:cs="宋体"/>
        </w:rPr>
      </w:pPr>
      <w:r>
        <w:rPr>
          <w:rFonts w:hint="eastAsia" w:ascii="宋体" w:hAnsi="宋体" w:cs="宋体"/>
          <w:color w:val="000000"/>
          <w:kern w:val="0"/>
          <w:lang w:bidi="ar"/>
        </w:rPr>
        <w:t>4.1 甲方按合同约定的方式按时向乙方支付合同规定的费用。</w:t>
      </w:r>
    </w:p>
    <w:p>
      <w:pPr>
        <w:widowControl/>
        <w:ind w:firstLine="480" w:firstLineChars="200"/>
        <w:rPr>
          <w:rFonts w:ascii="宋体" w:hAnsi="宋体" w:cs="宋体"/>
          <w:color w:val="000000"/>
          <w:kern w:val="0"/>
          <w:lang w:bidi="ar"/>
        </w:rPr>
      </w:pPr>
      <w:r>
        <w:rPr>
          <w:rFonts w:hint="eastAsia" w:ascii="宋体" w:hAnsi="宋体" w:cs="宋体"/>
          <w:color w:val="000000"/>
          <w:kern w:val="0"/>
          <w:lang w:bidi="ar"/>
        </w:rPr>
        <w:t>4.2 甲方应按照机器操作手册的要求进行操作及日常维护，保证机器的电气环境（电源质量、接地、温湿度、电磁干扰、腐蚀性气体等）符合设备安装手册中的要求。保证设备所需电源、水源等的正常供应及开启和关闭。由于甲方原因造成设备不能正常运转或无法提供维修或保养，乙方不承担维修或保养责任，甲方原因包括：</w:t>
      </w:r>
    </w:p>
    <w:p>
      <w:pPr>
        <w:widowControl/>
        <w:ind w:firstLine="480" w:firstLineChars="200"/>
        <w:rPr>
          <w:rFonts w:ascii="宋体" w:hAnsi="宋体" w:cs="宋体"/>
          <w:color w:val="000000"/>
          <w:kern w:val="0"/>
          <w:lang w:bidi="ar"/>
        </w:rPr>
      </w:pPr>
      <w:r>
        <w:rPr>
          <w:rFonts w:hint="eastAsia" w:ascii="宋体" w:hAnsi="宋体" w:cs="宋体"/>
          <w:color w:val="000000"/>
          <w:kern w:val="0"/>
          <w:lang w:bidi="ar"/>
        </w:rPr>
        <w:t>1）人为原因：甲方人为操作过失或疏忽或未按照操作/保养手册操作，阻挠或不配合乙方工作人员的正常维修。</w:t>
      </w:r>
    </w:p>
    <w:p>
      <w:pPr>
        <w:widowControl/>
        <w:ind w:firstLine="480" w:firstLineChars="200"/>
        <w:rPr>
          <w:rFonts w:ascii="宋体" w:hAnsi="宋体" w:cs="宋体"/>
          <w:color w:val="000000"/>
          <w:kern w:val="0"/>
          <w:lang w:bidi="ar"/>
        </w:rPr>
      </w:pPr>
      <w:r>
        <w:rPr>
          <w:rFonts w:hint="eastAsia" w:ascii="宋体" w:hAnsi="宋体" w:cs="宋体"/>
          <w:color w:val="000000"/>
          <w:kern w:val="0"/>
          <w:lang w:bidi="ar"/>
        </w:rPr>
        <w:t>2）由于乙方公司授权代表外的任何其他人员所提供的技术服务。</w:t>
      </w:r>
    </w:p>
    <w:p>
      <w:pPr>
        <w:widowControl/>
        <w:ind w:firstLine="480" w:firstLineChars="200"/>
        <w:rPr>
          <w:rFonts w:ascii="宋体" w:hAnsi="宋体" w:cs="宋体"/>
        </w:rPr>
      </w:pPr>
      <w:r>
        <w:rPr>
          <w:rFonts w:hint="eastAsia" w:ascii="宋体" w:hAnsi="宋体" w:cs="宋体"/>
          <w:color w:val="000000"/>
          <w:kern w:val="0"/>
          <w:lang w:bidi="ar"/>
        </w:rPr>
        <w:t>3）环境原因：如甲方的电、气、水等方面达不到设备正常与运行所要求的配置。</w:t>
      </w:r>
    </w:p>
    <w:p>
      <w:pPr>
        <w:widowControl/>
        <w:ind w:firstLine="480" w:firstLineChars="200"/>
        <w:rPr>
          <w:rFonts w:ascii="宋体" w:hAnsi="宋体" w:cs="宋体"/>
        </w:rPr>
      </w:pPr>
      <w:r>
        <w:rPr>
          <w:rFonts w:hint="eastAsia" w:ascii="宋体" w:hAnsi="宋体" w:cs="宋体"/>
          <w:color w:val="000000"/>
          <w:kern w:val="0"/>
          <w:lang w:bidi="ar"/>
        </w:rPr>
        <w:t>4.3 甲方应在新备件更换后把旧备件退还给乙方。</w:t>
      </w:r>
    </w:p>
    <w:p>
      <w:pPr>
        <w:widowControl/>
        <w:ind w:firstLine="480" w:firstLineChars="200"/>
        <w:rPr>
          <w:rFonts w:ascii="宋体" w:hAnsi="宋体" w:cs="宋体"/>
        </w:rPr>
      </w:pPr>
      <w:r>
        <w:rPr>
          <w:rFonts w:hint="eastAsia" w:ascii="宋体" w:hAnsi="宋体" w:cs="宋体"/>
          <w:color w:val="000000"/>
          <w:kern w:val="0"/>
          <w:lang w:bidi="ar"/>
        </w:rPr>
        <w:t>4.4 本合同价款为包干价，包括但不限于耗材、升级、维修人工费、备品备件费用、交通费等，在维保期内甲方不再支付其他任何费用。</w:t>
      </w:r>
    </w:p>
    <w:p>
      <w:pPr>
        <w:widowControl/>
        <w:ind w:firstLine="482" w:firstLineChars="200"/>
        <w:rPr>
          <w:rFonts w:ascii="宋体" w:hAnsi="宋体" w:cs="宋体"/>
        </w:rPr>
      </w:pPr>
      <w:r>
        <w:rPr>
          <w:rFonts w:hint="eastAsia" w:ascii="宋体" w:hAnsi="宋体" w:cs="宋体"/>
          <w:b/>
          <w:bCs/>
          <w:color w:val="000000"/>
          <w:kern w:val="0"/>
          <w:lang w:bidi="ar"/>
        </w:rPr>
        <w:t xml:space="preserve">5、 乙方责任和义务 </w:t>
      </w:r>
    </w:p>
    <w:p>
      <w:pPr>
        <w:widowControl/>
        <w:ind w:firstLine="480" w:firstLineChars="200"/>
        <w:rPr>
          <w:rFonts w:ascii="宋体" w:hAnsi="宋体" w:cs="宋体"/>
        </w:rPr>
      </w:pPr>
      <w:r>
        <w:rPr>
          <w:rFonts w:hint="eastAsia" w:ascii="宋体" w:hAnsi="宋体" w:cs="宋体"/>
          <w:color w:val="000000"/>
          <w:kern w:val="0"/>
          <w:lang w:bidi="ar"/>
        </w:rPr>
        <w:t>5.1 合同内每年</w:t>
      </w:r>
      <w:r>
        <w:rPr>
          <w:rFonts w:hint="eastAsia" w:ascii="宋体" w:hAnsi="宋体" w:cs="宋体"/>
          <w:color w:val="000000"/>
          <w:kern w:val="0"/>
          <w:u w:val="single"/>
          <w:lang w:bidi="ar"/>
        </w:rPr>
        <w:t xml:space="preserve">    </w:t>
      </w:r>
      <w:r>
        <w:rPr>
          <w:rFonts w:hint="eastAsia" w:ascii="宋体" w:hAnsi="宋体" w:cs="宋体"/>
          <w:color w:val="000000"/>
          <w:kern w:val="0"/>
          <w:lang w:bidi="ar"/>
        </w:rPr>
        <w:t>次专业维护保养（包含耗材），详细制定年度维护计划及保养内容，每次维护保养提前一周通知甲方约定保养时间。保养内容按照原厂标准进行，包括设备清洁、性能测试及校准、必要的机械或电气检查，以及非紧急性质的预防性维护，和确保系统能按照制造商的产品规格运行的其他维护，对设备构成的功能单元进行安全、图像质量方面的检测，并提供详细保养报告及年度维修保养服务报告。乙方指定工程师每个月进行一次巡检，包括设备的安全检查、运行状态检查、并提供巡检记录。</w:t>
      </w:r>
    </w:p>
    <w:p>
      <w:pPr>
        <w:widowControl/>
        <w:ind w:firstLine="482" w:firstLineChars="200"/>
        <w:rPr>
          <w:rFonts w:ascii="宋体" w:hAnsi="宋体" w:cs="宋体"/>
        </w:rPr>
      </w:pPr>
      <w:r>
        <w:rPr>
          <w:rFonts w:hint="eastAsia" w:ascii="宋体" w:hAnsi="宋体" w:cs="宋体"/>
          <w:b/>
          <w:bCs/>
          <w:color w:val="000000"/>
          <w:kern w:val="0"/>
          <w:lang w:bidi="ar"/>
        </w:rPr>
        <w:t xml:space="preserve">5.2 </w:t>
      </w:r>
      <w:r>
        <w:rPr>
          <w:rFonts w:hint="eastAsia" w:ascii="宋体" w:hAnsi="宋体" w:cs="宋体"/>
          <w:color w:val="000000"/>
          <w:kern w:val="0"/>
          <w:lang w:bidi="ar"/>
        </w:rPr>
        <w:t>乙方为甲方提供现场维修、零备件更换等服务。</w:t>
      </w:r>
    </w:p>
    <w:p>
      <w:pPr>
        <w:widowControl/>
        <w:ind w:firstLine="482" w:firstLineChars="200"/>
        <w:rPr>
          <w:rFonts w:ascii="宋体" w:hAnsi="宋体" w:cs="宋体"/>
        </w:rPr>
      </w:pPr>
      <w:r>
        <w:rPr>
          <w:rFonts w:hint="eastAsia" w:ascii="宋体" w:hAnsi="宋体" w:cs="宋体"/>
          <w:b/>
          <w:bCs/>
          <w:color w:val="000000"/>
          <w:kern w:val="0"/>
          <w:lang w:bidi="ar"/>
        </w:rPr>
        <w:t xml:space="preserve">5.2.1 </w:t>
      </w:r>
      <w:r>
        <w:rPr>
          <w:rFonts w:hint="eastAsia" w:ascii="宋体" w:hAnsi="宋体" w:cs="宋体"/>
          <w:color w:val="000000"/>
          <w:kern w:val="0"/>
          <w:lang w:bidi="ar"/>
        </w:rPr>
        <w:t>现场维修：乙方为甲方提供无限次免费工时和派工，无限次现场维修，节假日及非工作时间提供紧急维修，乙方在收到报修电话</w:t>
      </w:r>
      <w:r>
        <w:rPr>
          <w:rFonts w:hint="eastAsia" w:ascii="宋体" w:hAnsi="宋体" w:cs="宋体"/>
          <w:color w:val="000000"/>
          <w:kern w:val="0"/>
          <w:u w:val="single"/>
          <w:lang w:bidi="ar"/>
        </w:rPr>
        <w:t xml:space="preserve">    </w:t>
      </w:r>
      <w:r>
        <w:rPr>
          <w:rFonts w:hint="eastAsia" w:ascii="宋体" w:hAnsi="宋体" w:cs="宋体"/>
          <w:color w:val="000000"/>
          <w:kern w:val="0"/>
          <w:lang w:bidi="ar"/>
        </w:rPr>
        <w:t>小时内响应，并派遣专业资深工程师前往维修有关设备，工程师最多不超过</w:t>
      </w:r>
      <w:r>
        <w:rPr>
          <w:rFonts w:hint="eastAsia" w:ascii="宋体" w:hAnsi="宋体" w:cs="宋体"/>
          <w:color w:val="000000"/>
          <w:kern w:val="0"/>
          <w:u w:val="single"/>
          <w:lang w:bidi="ar"/>
        </w:rPr>
        <w:t xml:space="preserve">    </w:t>
      </w:r>
      <w:r>
        <w:rPr>
          <w:rFonts w:hint="eastAsia" w:ascii="宋体" w:hAnsi="宋体" w:cs="宋体"/>
          <w:color w:val="000000"/>
          <w:kern w:val="0"/>
          <w:lang w:bidi="ar"/>
        </w:rPr>
        <w:t>小时到达现场，原厂认证合格的专业工程师将提供快速优质的现场服务。</w:t>
      </w:r>
    </w:p>
    <w:p>
      <w:pPr>
        <w:widowControl/>
        <w:ind w:firstLine="482" w:firstLineChars="200"/>
        <w:rPr>
          <w:rFonts w:ascii="宋体" w:hAnsi="宋体" w:cs="宋体"/>
        </w:rPr>
      </w:pPr>
      <w:r>
        <w:rPr>
          <w:rFonts w:hint="eastAsia" w:ascii="宋体" w:hAnsi="宋体" w:cs="宋体"/>
          <w:b/>
          <w:bCs/>
          <w:color w:val="000000"/>
          <w:kern w:val="0"/>
          <w:lang w:bidi="ar"/>
        </w:rPr>
        <w:t xml:space="preserve">5.2.2 </w:t>
      </w:r>
      <w:r>
        <w:rPr>
          <w:rFonts w:hint="eastAsia" w:ascii="宋体" w:hAnsi="宋体" w:cs="宋体"/>
          <w:color w:val="000000"/>
          <w:kern w:val="0"/>
          <w:lang w:bidi="ar"/>
        </w:rPr>
        <w:t>零备件更换：在合同有效期内，乙方保证提供原厂全新零备件，本合同服务范围内的设备进行合同约定的维修，所发生的费用（更换零部件费、人工费和出差费用等），均由乙方承担。</w:t>
      </w:r>
    </w:p>
    <w:p>
      <w:pPr>
        <w:widowControl/>
        <w:ind w:firstLine="482" w:firstLineChars="200"/>
        <w:rPr>
          <w:rFonts w:ascii="宋体" w:hAnsi="宋体" w:cs="宋体"/>
        </w:rPr>
      </w:pPr>
      <w:r>
        <w:rPr>
          <w:rFonts w:hint="eastAsia" w:ascii="宋体" w:hAnsi="宋体" w:cs="宋体"/>
          <w:b/>
          <w:bCs/>
          <w:color w:val="000000"/>
          <w:kern w:val="0"/>
          <w:lang w:bidi="ar"/>
        </w:rPr>
        <w:t xml:space="preserve">5.3 </w:t>
      </w:r>
      <w:r>
        <w:rPr>
          <w:rFonts w:hint="eastAsia" w:ascii="宋体" w:hAnsi="宋体" w:cs="宋体"/>
          <w:color w:val="000000"/>
          <w:kern w:val="0"/>
          <w:lang w:bidi="ar"/>
        </w:rPr>
        <w:t>乙方在对设备维修维护后，乙方工程师必须向甲方提供服务报告，经甲方设备管理部门技术人员验 收合格后，双方签字确认。保证系统能按照制造商的产品技术标准运行，保修期开机率达到</w:t>
      </w:r>
      <w:r>
        <w:rPr>
          <w:rFonts w:hint="eastAsia" w:ascii="宋体" w:hAnsi="宋体" w:cs="宋体"/>
          <w:color w:val="000000"/>
          <w:kern w:val="0"/>
          <w:u w:val="single"/>
          <w:lang w:bidi="ar"/>
        </w:rPr>
        <w:t xml:space="preserve"> 95% </w:t>
      </w:r>
      <w:r>
        <w:rPr>
          <w:rFonts w:hint="eastAsia" w:ascii="宋体" w:hAnsi="宋体" w:cs="宋体"/>
          <w:color w:val="000000"/>
          <w:kern w:val="0"/>
          <w:lang w:bidi="ar"/>
        </w:rPr>
        <w:t>以上（按全年365天计算，计算公式为365*95%，即正常开机达到347个自然日，停机不超过18个自然日，若正常工作时间停机不满一天按一天计算，超过开机率外的停机时间超过一天则保修期顺延7天</w:t>
      </w:r>
      <w:r>
        <w:rPr>
          <w:rFonts w:hint="eastAsia" w:ascii="宋体" w:hAnsi="宋体" w:cs="宋体"/>
          <w:b/>
          <w:bCs/>
          <w:color w:val="000000"/>
          <w:kern w:val="0"/>
          <w:lang w:bidi="ar"/>
        </w:rPr>
        <w:t>。</w:t>
      </w:r>
    </w:p>
    <w:p>
      <w:pPr>
        <w:widowControl/>
        <w:ind w:firstLine="482" w:firstLineChars="200"/>
        <w:rPr>
          <w:rFonts w:ascii="宋体" w:hAnsi="宋体" w:cs="宋体"/>
        </w:rPr>
      </w:pPr>
      <w:r>
        <w:rPr>
          <w:rFonts w:hint="eastAsia" w:ascii="宋体" w:hAnsi="宋体" w:cs="宋体"/>
          <w:b/>
          <w:bCs/>
          <w:color w:val="000000"/>
          <w:kern w:val="0"/>
          <w:lang w:bidi="ar"/>
        </w:rPr>
        <w:t xml:space="preserve">5.4 </w:t>
      </w:r>
      <w:r>
        <w:rPr>
          <w:rFonts w:hint="eastAsia" w:ascii="宋体" w:hAnsi="宋体" w:cs="宋体"/>
          <w:color w:val="000000"/>
          <w:kern w:val="0"/>
          <w:lang w:bidi="ar"/>
        </w:rPr>
        <w:t>备件送达期限：国内不超过</w:t>
      </w:r>
      <w:r>
        <w:rPr>
          <w:rFonts w:hint="eastAsia" w:ascii="宋体" w:hAnsi="宋体" w:cs="宋体"/>
          <w:color w:val="000000"/>
          <w:kern w:val="0"/>
          <w:u w:val="single"/>
          <w:lang w:bidi="ar"/>
        </w:rPr>
        <w:t xml:space="preserve">    </w:t>
      </w:r>
      <w:r>
        <w:rPr>
          <w:rFonts w:hint="eastAsia" w:ascii="宋体" w:hAnsi="宋体" w:cs="宋体"/>
          <w:color w:val="000000"/>
          <w:kern w:val="0"/>
          <w:lang w:bidi="ar"/>
        </w:rPr>
        <w:t>天，国外不超过</w:t>
      </w:r>
      <w:r>
        <w:rPr>
          <w:rFonts w:hint="eastAsia" w:ascii="宋体" w:hAnsi="宋体" w:cs="宋体"/>
          <w:color w:val="000000"/>
          <w:kern w:val="0"/>
          <w:u w:val="single"/>
          <w:lang w:bidi="ar"/>
        </w:rPr>
        <w:t xml:space="preserve">    </w:t>
      </w:r>
      <w:r>
        <w:rPr>
          <w:rFonts w:hint="eastAsia" w:ascii="宋体" w:hAnsi="宋体" w:cs="宋体"/>
          <w:color w:val="000000"/>
          <w:kern w:val="0"/>
          <w:lang w:bidi="ar"/>
        </w:rPr>
        <w:t>天。每延迟一天乙方应向甲方一次性支付合同总价的0.5%作为赔付（运输、海关清关、全球供应链采购等不可控因素除外）。</w:t>
      </w:r>
    </w:p>
    <w:p>
      <w:pPr>
        <w:widowControl/>
        <w:ind w:firstLine="482" w:firstLineChars="200"/>
        <w:rPr>
          <w:rFonts w:ascii="宋体" w:hAnsi="宋体" w:cs="宋体"/>
        </w:rPr>
      </w:pPr>
      <w:r>
        <w:rPr>
          <w:rFonts w:hint="eastAsia" w:ascii="宋体" w:hAnsi="宋体" w:cs="宋体"/>
          <w:b/>
          <w:bCs/>
          <w:color w:val="000000"/>
          <w:kern w:val="0"/>
          <w:lang w:bidi="ar"/>
        </w:rPr>
        <w:t xml:space="preserve">6、违约责任 </w:t>
      </w:r>
    </w:p>
    <w:p>
      <w:pPr>
        <w:widowControl/>
        <w:ind w:firstLine="482" w:firstLineChars="200"/>
        <w:rPr>
          <w:rFonts w:ascii="宋体" w:hAnsi="宋体" w:cs="宋体"/>
        </w:rPr>
      </w:pPr>
      <w:r>
        <w:rPr>
          <w:rFonts w:hint="eastAsia" w:ascii="宋体" w:hAnsi="宋体" w:cs="宋体"/>
          <w:b/>
          <w:bCs/>
          <w:color w:val="000000"/>
          <w:kern w:val="0"/>
          <w:lang w:bidi="ar"/>
        </w:rPr>
        <w:t xml:space="preserve">6.1 </w:t>
      </w:r>
      <w:r>
        <w:rPr>
          <w:rFonts w:hint="eastAsia" w:ascii="宋体" w:hAnsi="宋体" w:cs="宋体"/>
          <w:color w:val="000000"/>
          <w:kern w:val="0"/>
          <w:lang w:bidi="ar"/>
        </w:rPr>
        <w:t>由于公认的不可抗力事件造成的损坏（如自然灾害、爆炸、房屋倒塌、暴乱、坠机及蓄意破坏、缺乏染料或水电、劳资纠纷、罢工、战争等），乙方根据实际情况部分或全部免除责任，并及时通知甲方。</w:t>
      </w:r>
    </w:p>
    <w:p>
      <w:pPr>
        <w:widowControl/>
        <w:ind w:firstLine="482" w:firstLineChars="200"/>
        <w:rPr>
          <w:rFonts w:ascii="宋体" w:hAnsi="宋体" w:cs="宋体"/>
        </w:rPr>
      </w:pPr>
      <w:r>
        <w:rPr>
          <w:rFonts w:hint="eastAsia" w:ascii="宋体" w:hAnsi="宋体" w:cs="宋体"/>
          <w:b/>
          <w:bCs/>
          <w:color w:val="000000"/>
          <w:kern w:val="0"/>
          <w:lang w:bidi="ar"/>
        </w:rPr>
        <w:t xml:space="preserve">6.2 </w:t>
      </w:r>
      <w:r>
        <w:rPr>
          <w:rFonts w:hint="eastAsia" w:ascii="宋体" w:hAnsi="宋体" w:cs="宋体"/>
          <w:color w:val="000000"/>
          <w:kern w:val="0"/>
          <w:lang w:bidi="ar"/>
        </w:rPr>
        <w:t>除不可抗力或乙方不可能控制的因素导致的情形外，如乙方由于非甲方原因不再履行本合同，除提供服务至终止合同日期外，给甲方造成的损失的，乙方负责赔偿。除不可抗力或甲方不可能控制的因素导致的情形外，如甲方由于非乙方的原因不再履行本合同，除付清至终止合同日期前应付的款项外，给乙方造成的损失，甲方负责赔偿。</w:t>
      </w:r>
    </w:p>
    <w:p>
      <w:pPr>
        <w:widowControl/>
        <w:ind w:firstLine="482" w:firstLineChars="200"/>
        <w:rPr>
          <w:rFonts w:ascii="宋体" w:hAnsi="宋体" w:cs="宋体"/>
        </w:rPr>
      </w:pPr>
      <w:r>
        <w:rPr>
          <w:rFonts w:hint="eastAsia" w:ascii="宋体" w:hAnsi="宋体" w:cs="宋体"/>
          <w:b/>
          <w:bCs/>
          <w:color w:val="000000"/>
          <w:kern w:val="0"/>
          <w:lang w:bidi="ar"/>
        </w:rPr>
        <w:t xml:space="preserve">6.3 </w:t>
      </w:r>
      <w:r>
        <w:rPr>
          <w:rFonts w:hint="eastAsia" w:ascii="宋体" w:hAnsi="宋体" w:cs="宋体"/>
          <w:color w:val="000000"/>
          <w:kern w:val="0"/>
          <w:lang w:bidi="ar"/>
        </w:rPr>
        <w:t>乙方必须为甲方提供原厂全新备件及保养耗材、保障整机性能完好，一旦发现更换的非原厂零备件，除更换为原厂备件后，乙方应向甲方一次性支付合同总价的 1%作为赔付,并需继续履行其义务。</w:t>
      </w:r>
    </w:p>
    <w:p>
      <w:pPr>
        <w:widowControl/>
        <w:ind w:firstLine="482" w:firstLineChars="200"/>
        <w:rPr>
          <w:rFonts w:ascii="宋体" w:hAnsi="宋体" w:cs="宋体"/>
        </w:rPr>
      </w:pPr>
      <w:r>
        <w:rPr>
          <w:rFonts w:hint="eastAsia" w:ascii="宋体" w:hAnsi="宋体" w:cs="宋体"/>
          <w:b/>
          <w:bCs/>
          <w:color w:val="000000"/>
          <w:kern w:val="0"/>
          <w:lang w:bidi="ar"/>
        </w:rPr>
        <w:t xml:space="preserve">6.4 </w:t>
      </w:r>
      <w:r>
        <w:rPr>
          <w:rFonts w:hint="eastAsia" w:ascii="宋体" w:hAnsi="宋体" w:cs="宋体"/>
          <w:color w:val="000000"/>
          <w:kern w:val="0"/>
          <w:lang w:bidi="ar"/>
        </w:rPr>
        <w:t>以下几种情形下，每一项不达标，乙方需向甲方一次性支付合同总价的1%作为赔付。</w:t>
      </w:r>
    </w:p>
    <w:p>
      <w:pPr>
        <w:widowControl/>
        <w:ind w:firstLine="482" w:firstLineChars="200"/>
        <w:rPr>
          <w:rFonts w:ascii="宋体" w:hAnsi="宋体" w:cs="宋体"/>
        </w:rPr>
      </w:pPr>
      <w:r>
        <w:rPr>
          <w:rFonts w:hint="eastAsia" w:ascii="宋体" w:hAnsi="宋体" w:cs="宋体"/>
          <w:b/>
          <w:bCs/>
          <w:color w:val="000000"/>
          <w:kern w:val="0"/>
          <w:lang w:bidi="ar"/>
        </w:rPr>
        <w:t xml:space="preserve">6.4.1 </w:t>
      </w:r>
      <w:r>
        <w:rPr>
          <w:rFonts w:hint="eastAsia" w:ascii="宋体" w:hAnsi="宋体" w:cs="宋体"/>
          <w:color w:val="000000"/>
          <w:kern w:val="0"/>
          <w:lang w:bidi="ar"/>
        </w:rPr>
        <w:t>乙方全年维修响应时间不达标</w:t>
      </w:r>
      <w:r>
        <w:rPr>
          <w:rFonts w:hint="eastAsia" w:ascii="宋体" w:hAnsi="宋体" w:cs="宋体"/>
          <w:color w:val="000000"/>
          <w:kern w:val="0"/>
          <w:u w:val="single"/>
          <w:lang w:bidi="ar"/>
        </w:rPr>
        <w:t xml:space="preserve"> 3 </w:t>
      </w:r>
      <w:r>
        <w:rPr>
          <w:rFonts w:hint="eastAsia" w:ascii="宋体" w:hAnsi="宋体" w:cs="宋体"/>
          <w:color w:val="000000"/>
          <w:kern w:val="0"/>
          <w:lang w:bidi="ar"/>
        </w:rPr>
        <w:t>次以上；</w:t>
      </w:r>
    </w:p>
    <w:p>
      <w:pPr>
        <w:widowControl/>
        <w:ind w:firstLine="482" w:firstLineChars="200"/>
        <w:rPr>
          <w:rFonts w:ascii="宋体" w:hAnsi="宋体" w:cs="宋体"/>
        </w:rPr>
      </w:pPr>
      <w:r>
        <w:rPr>
          <w:rFonts w:hint="eastAsia" w:ascii="宋体" w:hAnsi="宋体" w:cs="宋体"/>
          <w:b/>
          <w:bCs/>
          <w:color w:val="000000"/>
          <w:kern w:val="0"/>
          <w:lang w:bidi="ar"/>
        </w:rPr>
        <w:t xml:space="preserve">6.4.2 </w:t>
      </w:r>
      <w:r>
        <w:rPr>
          <w:rFonts w:hint="eastAsia" w:ascii="宋体" w:hAnsi="宋体" w:cs="宋体"/>
          <w:color w:val="000000"/>
          <w:kern w:val="0"/>
          <w:lang w:bidi="ar"/>
        </w:rPr>
        <w:t>保养次数不足；</w:t>
      </w:r>
    </w:p>
    <w:p>
      <w:pPr>
        <w:widowControl/>
        <w:ind w:firstLine="482" w:firstLineChars="200"/>
        <w:rPr>
          <w:rFonts w:ascii="宋体" w:hAnsi="宋体" w:cs="宋体"/>
        </w:rPr>
      </w:pPr>
      <w:r>
        <w:rPr>
          <w:rFonts w:hint="eastAsia" w:ascii="宋体" w:hAnsi="宋体" w:cs="宋体"/>
          <w:b/>
          <w:bCs/>
          <w:color w:val="000000"/>
          <w:kern w:val="0"/>
          <w:lang w:bidi="ar"/>
        </w:rPr>
        <w:t xml:space="preserve">6.4.3 </w:t>
      </w:r>
      <w:r>
        <w:rPr>
          <w:rFonts w:hint="eastAsia" w:ascii="宋体" w:hAnsi="宋体" w:cs="宋体"/>
          <w:color w:val="000000"/>
          <w:kern w:val="0"/>
          <w:lang w:bidi="ar"/>
        </w:rPr>
        <w:t>不能保证整机性能正常运行的。</w:t>
      </w:r>
    </w:p>
    <w:p>
      <w:pPr>
        <w:widowControl/>
        <w:ind w:firstLine="482" w:firstLineChars="200"/>
        <w:rPr>
          <w:rFonts w:ascii="宋体" w:hAnsi="宋体" w:cs="宋体"/>
        </w:rPr>
      </w:pPr>
      <w:r>
        <w:rPr>
          <w:rFonts w:hint="eastAsia" w:ascii="宋体" w:hAnsi="宋体" w:cs="宋体"/>
          <w:b/>
          <w:bCs/>
          <w:color w:val="000000"/>
          <w:kern w:val="0"/>
          <w:lang w:bidi="ar"/>
        </w:rPr>
        <w:t>7、</w:t>
      </w:r>
      <w:r>
        <w:rPr>
          <w:rFonts w:hint="eastAsia" w:ascii="宋体" w:hAnsi="宋体" w:cs="宋体"/>
          <w:color w:val="000000"/>
          <w:kern w:val="0"/>
          <w:lang w:bidi="ar"/>
        </w:rPr>
        <w:t>保密和数据保护：任何一方对于其在履行本协议时获得的对方的保密信息，应严格保密，接收方不得为履行本合同之外的任何其他目的而使用披露方得保密信息。除基于履行本合同的需要而向自身员工披露外，接收方不得向任何其他第三方披露对方的保密信息。</w:t>
      </w:r>
    </w:p>
    <w:p>
      <w:pPr>
        <w:widowControl/>
        <w:ind w:firstLine="482" w:firstLineChars="200"/>
        <w:rPr>
          <w:rFonts w:ascii="宋体" w:hAnsi="宋体" w:cs="宋体"/>
        </w:rPr>
      </w:pPr>
      <w:r>
        <w:rPr>
          <w:rFonts w:hint="eastAsia" w:ascii="宋体" w:hAnsi="宋体" w:cs="宋体"/>
          <w:b/>
          <w:bCs/>
          <w:color w:val="000000"/>
          <w:kern w:val="0"/>
          <w:lang w:bidi="ar"/>
        </w:rPr>
        <w:t>8、</w:t>
      </w:r>
      <w:r>
        <w:rPr>
          <w:rFonts w:hint="eastAsia" w:ascii="宋体" w:hAnsi="宋体" w:cs="宋体"/>
          <w:color w:val="000000"/>
          <w:kern w:val="0"/>
          <w:lang w:bidi="ar"/>
        </w:rPr>
        <w:t>本合同保修期内，如设备达到使用寿命或产生更换，则当年保修款根据已进行的保修时长比例进行支付。</w:t>
      </w:r>
    </w:p>
    <w:p>
      <w:pPr>
        <w:widowControl/>
        <w:ind w:firstLine="482" w:firstLineChars="200"/>
        <w:rPr>
          <w:rFonts w:ascii="宋体" w:hAnsi="宋体" w:cs="宋体"/>
        </w:rPr>
      </w:pPr>
      <w:r>
        <w:rPr>
          <w:rFonts w:hint="eastAsia" w:ascii="宋体" w:hAnsi="宋体" w:cs="宋体"/>
          <w:b/>
          <w:bCs/>
          <w:color w:val="000000"/>
          <w:kern w:val="0"/>
          <w:lang w:bidi="ar"/>
        </w:rPr>
        <w:t>9、</w:t>
      </w:r>
      <w:r>
        <w:rPr>
          <w:rFonts w:hint="eastAsia" w:ascii="宋体" w:hAnsi="宋体" w:cs="宋体"/>
          <w:color w:val="000000"/>
          <w:kern w:val="0"/>
          <w:lang w:bidi="ar"/>
        </w:rPr>
        <w:t>本合同适用于中华人民共和国法律，因履行合同而发生的争执，由供需双方直接协商解决，如协商不成，可向甲方所在地人民法院起诉。</w:t>
      </w:r>
    </w:p>
    <w:p>
      <w:pPr>
        <w:widowControl/>
        <w:ind w:firstLine="482" w:firstLineChars="200"/>
        <w:rPr>
          <w:rFonts w:ascii="宋体" w:hAnsi="宋体" w:cs="宋体"/>
        </w:rPr>
      </w:pPr>
      <w:r>
        <w:rPr>
          <w:rFonts w:hint="eastAsia" w:ascii="宋体" w:hAnsi="宋体" w:cs="宋体"/>
          <w:b/>
          <w:bCs/>
          <w:color w:val="000000"/>
          <w:kern w:val="0"/>
          <w:lang w:bidi="ar"/>
        </w:rPr>
        <w:t>10、</w:t>
      </w:r>
      <w:r>
        <w:rPr>
          <w:rFonts w:hint="eastAsia" w:ascii="宋体" w:hAnsi="宋体" w:cs="宋体"/>
          <w:color w:val="000000"/>
          <w:kern w:val="0"/>
          <w:lang w:bidi="ar"/>
        </w:rPr>
        <w:t>本合同一式</w:t>
      </w:r>
      <w:r>
        <w:rPr>
          <w:rFonts w:hint="eastAsia" w:ascii="宋体" w:hAnsi="宋体" w:cs="宋体"/>
          <w:color w:val="000000"/>
          <w:kern w:val="0"/>
          <w:u w:val="single"/>
          <w:lang w:bidi="ar"/>
        </w:rPr>
        <w:t xml:space="preserve"> 六 </w:t>
      </w:r>
      <w:r>
        <w:rPr>
          <w:rFonts w:hint="eastAsia" w:ascii="宋体" w:hAnsi="宋体" w:cs="宋体"/>
          <w:color w:val="000000"/>
          <w:kern w:val="0"/>
          <w:lang w:bidi="ar"/>
        </w:rPr>
        <w:t>份，甲方</w:t>
      </w:r>
      <w:r>
        <w:rPr>
          <w:rFonts w:hint="eastAsia" w:ascii="宋体" w:hAnsi="宋体" w:cs="宋体"/>
          <w:color w:val="000000"/>
          <w:kern w:val="0"/>
          <w:u w:val="single"/>
          <w:lang w:bidi="ar"/>
        </w:rPr>
        <w:t xml:space="preserve"> 四 </w:t>
      </w:r>
      <w:r>
        <w:rPr>
          <w:rFonts w:hint="eastAsia" w:ascii="宋体" w:hAnsi="宋体" w:cs="宋体"/>
          <w:color w:val="000000"/>
          <w:kern w:val="0"/>
          <w:lang w:bidi="ar"/>
        </w:rPr>
        <w:t>份，乙方</w:t>
      </w:r>
      <w:r>
        <w:rPr>
          <w:rFonts w:hint="eastAsia" w:ascii="宋体" w:hAnsi="宋体" w:cs="宋体"/>
          <w:color w:val="000000"/>
          <w:kern w:val="0"/>
          <w:u w:val="single"/>
          <w:lang w:bidi="ar"/>
        </w:rPr>
        <w:t xml:space="preserve"> 两 </w:t>
      </w:r>
      <w:r>
        <w:rPr>
          <w:rFonts w:hint="eastAsia" w:ascii="宋体" w:hAnsi="宋体" w:cs="宋体"/>
          <w:color w:val="000000"/>
          <w:kern w:val="0"/>
          <w:lang w:bidi="ar"/>
        </w:rPr>
        <w:t>份，双方代表签字并加盖公章或合同章后生效。</w:t>
      </w:r>
    </w:p>
    <w:p>
      <w:pPr>
        <w:widowControl/>
        <w:ind w:firstLine="482" w:firstLineChars="200"/>
        <w:rPr>
          <w:rFonts w:ascii="宋体" w:hAnsi="宋体" w:cs="宋体"/>
        </w:rPr>
      </w:pPr>
      <w:r>
        <w:rPr>
          <w:rFonts w:hint="eastAsia" w:ascii="宋体" w:hAnsi="宋体" w:cs="宋体"/>
          <w:b/>
          <w:bCs/>
          <w:color w:val="000000"/>
          <w:kern w:val="0"/>
          <w:lang w:bidi="ar"/>
        </w:rPr>
        <w:t>11、</w:t>
      </w:r>
      <w:r>
        <w:rPr>
          <w:rFonts w:hint="eastAsia" w:ascii="宋体" w:hAnsi="宋体" w:cs="宋体"/>
          <w:color w:val="000000"/>
          <w:kern w:val="0"/>
          <w:lang w:bidi="ar"/>
        </w:rPr>
        <w:t>合同未尽事宜，双方可签订补充协议及附件，补充协议、合同附件均为合同不可分割的一部分，与本合同具有同等法律效力。甲方本项目招标文件和乙方本项目投标文件，作为合同的有效补充文件。</w:t>
      </w:r>
    </w:p>
    <w:p>
      <w:pPr>
        <w:spacing w:line="480" w:lineRule="auto"/>
        <w:rPr>
          <w:rFonts w:ascii="宋体" w:hAnsi="宋体" w:cs="宋体"/>
          <w:b/>
          <w:sz w:val="30"/>
          <w:szCs w:val="30"/>
        </w:rPr>
      </w:pPr>
    </w:p>
    <w:p>
      <w:pPr>
        <w:adjustRightInd w:val="0"/>
        <w:snapToGrid w:val="0"/>
        <w:spacing w:line="480" w:lineRule="auto"/>
        <w:rPr>
          <w:rFonts w:ascii="宋体" w:hAnsi="宋体" w:cs="宋体"/>
        </w:rPr>
      </w:pPr>
      <w:r>
        <w:rPr>
          <w:rFonts w:hint="eastAsia" w:ascii="宋体" w:hAnsi="宋体" w:cs="宋体"/>
        </w:rPr>
        <w:t>甲方：郑州大学第二附属医院                  乙方：</w:t>
      </w:r>
    </w:p>
    <w:p>
      <w:pPr>
        <w:adjustRightInd w:val="0"/>
        <w:snapToGrid w:val="0"/>
        <w:spacing w:line="480" w:lineRule="auto"/>
        <w:rPr>
          <w:rFonts w:ascii="宋体" w:hAnsi="宋体" w:cs="宋体"/>
        </w:rPr>
      </w:pPr>
      <w:r>
        <w:rPr>
          <w:rFonts w:hint="eastAsia" w:ascii="宋体" w:hAnsi="宋体" w:cs="宋体"/>
        </w:rPr>
        <w:t>代表人：                                    代表人：</w:t>
      </w:r>
    </w:p>
    <w:p>
      <w:pPr>
        <w:spacing w:line="480" w:lineRule="auto"/>
        <w:rPr>
          <w:rFonts w:ascii="宋体" w:hAnsi="宋体" w:cs="宋体"/>
        </w:rPr>
      </w:pPr>
      <w:r>
        <w:rPr>
          <w:rFonts w:hint="eastAsia" w:ascii="宋体" w:hAnsi="宋体" w:cs="宋体"/>
        </w:rPr>
        <w:t>日期：年  月  日                            日期：   年  月  日</w:t>
      </w:r>
    </w:p>
    <w:p>
      <w:pPr>
        <w:spacing w:line="480" w:lineRule="auto"/>
        <w:rPr>
          <w:rFonts w:ascii="宋体" w:hAnsi="宋体" w:cs="宋体"/>
        </w:rPr>
      </w:pPr>
    </w:p>
    <w:p>
      <w:pPr>
        <w:spacing w:line="480" w:lineRule="auto"/>
        <w:jc w:val="center"/>
        <w:rPr>
          <w:rFonts w:ascii="宋体" w:hAnsi="宋体" w:cs="宋体"/>
          <w:b/>
          <w:bCs/>
        </w:rPr>
      </w:pPr>
      <w:r>
        <w:rPr>
          <w:rFonts w:hint="eastAsia" w:ascii="宋体" w:hAnsi="宋体" w:cs="宋体"/>
          <w:b/>
          <w:bCs/>
        </w:rPr>
        <w:t>（仅供参考，合同签订以实际为准）</w:t>
      </w:r>
    </w:p>
    <w:p>
      <w:pPr>
        <w:spacing w:line="480" w:lineRule="auto"/>
        <w:rPr>
          <w:rFonts w:ascii="宋体" w:hAnsi="宋体" w:cs="宋体"/>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ascii="宋体" w:hAnsi="宋体" w:cs="宋体"/>
          <w:b/>
          <w:sz w:val="36"/>
          <w:szCs w:val="36"/>
        </w:rPr>
      </w:pPr>
      <w:bookmarkStart w:id="212" w:name="_Toc256363560"/>
      <w:bookmarkStart w:id="213" w:name="_Toc21228"/>
      <w:bookmarkStart w:id="214" w:name="_Toc9221"/>
      <w:r>
        <w:rPr>
          <w:rFonts w:hint="eastAsia" w:ascii="宋体" w:hAnsi="宋体" w:cs="宋体"/>
          <w:b/>
          <w:sz w:val="36"/>
          <w:szCs w:val="36"/>
        </w:rPr>
        <w:t xml:space="preserve">第七章  </w:t>
      </w:r>
      <w:bookmarkEnd w:id="212"/>
      <w:r>
        <w:rPr>
          <w:rFonts w:hint="eastAsia" w:ascii="宋体" w:hAnsi="宋体" w:cs="宋体"/>
          <w:b/>
          <w:sz w:val="36"/>
          <w:szCs w:val="36"/>
        </w:rPr>
        <w:t>采购需求</w:t>
      </w:r>
      <w:bookmarkEnd w:id="213"/>
      <w:bookmarkEnd w:id="214"/>
    </w:p>
    <w:p>
      <w:pPr>
        <w:adjustRightInd w:val="0"/>
        <w:contextualSpacing/>
        <w:rPr>
          <w:rFonts w:ascii="宋体" w:hAnsi="宋体" w:cs="宋体"/>
          <w:b/>
          <w:bCs/>
          <w:sz w:val="28"/>
          <w:szCs w:val="28"/>
        </w:rPr>
      </w:pPr>
      <w:r>
        <w:rPr>
          <w:rFonts w:hint="eastAsia" w:ascii="宋体" w:hAnsi="宋体" w:cs="宋体"/>
          <w:b/>
          <w:bCs/>
          <w:sz w:val="28"/>
          <w:szCs w:val="28"/>
        </w:rPr>
        <w:t>一、采购标的的清单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4"/>
        <w:gridCol w:w="900"/>
        <w:gridCol w:w="97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vAlign w:val="center"/>
          </w:tcPr>
          <w:p>
            <w:pPr>
              <w:spacing w:line="480" w:lineRule="auto"/>
              <w:jc w:val="center"/>
              <w:rPr>
                <w:rFonts w:ascii="宋体" w:hAnsi="宋体" w:cs="宋体"/>
                <w:b/>
                <w:bCs/>
                <w:vertAlign w:val="baseline"/>
              </w:rPr>
            </w:pPr>
            <w:r>
              <w:rPr>
                <w:rFonts w:hint="eastAsia" w:ascii="宋体" w:hAnsi="宋体" w:cs="宋体"/>
                <w:b/>
                <w:bCs/>
              </w:rPr>
              <w:t>采购服务名称</w:t>
            </w:r>
          </w:p>
        </w:tc>
        <w:tc>
          <w:tcPr>
            <w:tcW w:w="900" w:type="dxa"/>
            <w:vAlign w:val="center"/>
          </w:tcPr>
          <w:p>
            <w:pPr>
              <w:spacing w:line="480" w:lineRule="auto"/>
              <w:jc w:val="center"/>
              <w:rPr>
                <w:rFonts w:ascii="宋体" w:hAnsi="宋体" w:cs="宋体"/>
                <w:b/>
                <w:bCs/>
                <w:vertAlign w:val="baseline"/>
              </w:rPr>
            </w:pPr>
            <w:r>
              <w:rPr>
                <w:rFonts w:hint="eastAsia" w:ascii="宋体" w:hAnsi="宋体" w:cs="宋体"/>
                <w:b/>
                <w:bCs/>
                <w:vertAlign w:val="baseline"/>
              </w:rPr>
              <w:t>数量</w:t>
            </w:r>
          </w:p>
        </w:tc>
        <w:tc>
          <w:tcPr>
            <w:tcW w:w="978" w:type="dxa"/>
            <w:vAlign w:val="center"/>
          </w:tcPr>
          <w:p>
            <w:pPr>
              <w:spacing w:line="480" w:lineRule="auto"/>
              <w:jc w:val="center"/>
              <w:rPr>
                <w:rFonts w:ascii="宋体" w:hAnsi="宋体" w:cs="宋体"/>
                <w:b/>
                <w:bCs/>
                <w:vertAlign w:val="baseline"/>
              </w:rPr>
            </w:pPr>
            <w:r>
              <w:rPr>
                <w:rFonts w:hint="eastAsia" w:ascii="宋体" w:hAnsi="宋体" w:cs="宋体"/>
                <w:b/>
                <w:bCs/>
                <w:vertAlign w:val="baseline"/>
              </w:rPr>
              <w:t>单位</w:t>
            </w:r>
          </w:p>
        </w:tc>
        <w:tc>
          <w:tcPr>
            <w:tcW w:w="1705" w:type="dxa"/>
            <w:vAlign w:val="center"/>
          </w:tcPr>
          <w:p>
            <w:pPr>
              <w:spacing w:line="480" w:lineRule="auto"/>
              <w:jc w:val="center"/>
              <w:rPr>
                <w:rFonts w:ascii="宋体" w:hAnsi="宋体" w:cs="宋体"/>
                <w:b/>
                <w:bCs/>
                <w:vertAlign w:val="baseline"/>
              </w:rPr>
            </w:pPr>
            <w:r>
              <w:rPr>
                <w:rFonts w:hint="eastAsia" w:ascii="宋体" w:hAnsi="宋体" w:cs="宋体"/>
                <w:b/>
                <w:bCs/>
                <w:vertAlign w:val="baseline"/>
              </w:rPr>
              <w:t>最高限价</w:t>
            </w:r>
          </w:p>
        </w:tc>
        <w:tc>
          <w:tcPr>
            <w:tcW w:w="1705" w:type="dxa"/>
            <w:vAlign w:val="center"/>
          </w:tcPr>
          <w:p>
            <w:pPr>
              <w:spacing w:line="480" w:lineRule="auto"/>
              <w:jc w:val="center"/>
              <w:rPr>
                <w:rFonts w:ascii="宋体" w:hAnsi="宋体" w:cs="宋体"/>
                <w:b/>
                <w:bCs/>
                <w:vertAlign w:val="baseline"/>
              </w:rPr>
            </w:pPr>
            <w:r>
              <w:rPr>
                <w:rFonts w:hint="eastAsia" w:ascii="宋体" w:hAnsi="宋体" w:cs="宋体"/>
                <w:b/>
                <w:bCs/>
                <w:vertAlign w:val="baseli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vAlign w:val="center"/>
          </w:tcPr>
          <w:p>
            <w:pPr>
              <w:spacing w:line="360" w:lineRule="auto"/>
              <w:jc w:val="center"/>
              <w:rPr>
                <w:rFonts w:ascii="宋体" w:hAnsi="宋体" w:cs="宋体"/>
                <w:vertAlign w:val="baseline"/>
              </w:rPr>
            </w:pPr>
            <w:r>
              <w:rPr>
                <w:rFonts w:hint="eastAsia" w:ascii="宋体" w:hAnsi="宋体" w:cs="宋体"/>
                <w:vertAlign w:val="baseline"/>
              </w:rPr>
              <w:t>西门子DSA、飞利浦DSA维保服务</w:t>
            </w:r>
          </w:p>
        </w:tc>
        <w:tc>
          <w:tcPr>
            <w:tcW w:w="900"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1</w:t>
            </w:r>
          </w:p>
        </w:tc>
        <w:tc>
          <w:tcPr>
            <w:tcW w:w="978" w:type="dxa"/>
            <w:vAlign w:val="center"/>
          </w:tcPr>
          <w:p>
            <w:pPr>
              <w:spacing w:line="360" w:lineRule="auto"/>
              <w:jc w:val="center"/>
              <w:rPr>
                <w:rFonts w:hint="eastAsia" w:ascii="宋体" w:hAnsi="宋体" w:eastAsia="宋体" w:cs="宋体"/>
                <w:vertAlign w:val="baseline"/>
                <w:lang w:eastAsia="zh-CN"/>
              </w:rPr>
            </w:pPr>
            <w:r>
              <w:rPr>
                <w:rFonts w:hint="eastAsia" w:ascii="宋体" w:hAnsi="宋体" w:cs="宋体"/>
                <w:vertAlign w:val="baseline"/>
                <w:lang w:eastAsia="zh-CN"/>
              </w:rPr>
              <w:t>项</w:t>
            </w:r>
          </w:p>
        </w:tc>
        <w:tc>
          <w:tcPr>
            <w:tcW w:w="1705" w:type="dxa"/>
            <w:vAlign w:val="center"/>
          </w:tcPr>
          <w:p>
            <w:pPr>
              <w:spacing w:line="360" w:lineRule="auto"/>
              <w:jc w:val="center"/>
              <w:rPr>
                <w:rFonts w:ascii="宋体" w:hAnsi="宋体" w:cs="宋体"/>
                <w:vertAlign w:val="baseline"/>
              </w:rPr>
            </w:pPr>
            <w:r>
              <w:rPr>
                <w:rFonts w:hint="eastAsia" w:ascii="宋体" w:hAnsi="宋体" w:cs="宋体"/>
                <w:vertAlign w:val="baseline"/>
              </w:rPr>
              <w:t>1020000.00元</w:t>
            </w:r>
          </w:p>
        </w:tc>
        <w:tc>
          <w:tcPr>
            <w:tcW w:w="1705" w:type="dxa"/>
            <w:vAlign w:val="center"/>
          </w:tcPr>
          <w:p>
            <w:pPr>
              <w:spacing w:line="360" w:lineRule="auto"/>
              <w:jc w:val="center"/>
              <w:rPr>
                <w:rFonts w:ascii="宋体" w:hAnsi="宋体" w:cs="宋体"/>
                <w:vertAlign w:val="baseline"/>
              </w:rPr>
            </w:pPr>
            <w:r>
              <w:rPr>
                <w:rFonts w:hint="eastAsia" w:ascii="宋体" w:hAnsi="宋体" w:cs="宋体"/>
                <w:vertAlign w:val="baseline"/>
              </w:rPr>
              <w:t>自合同签订之日起3年</w:t>
            </w:r>
          </w:p>
        </w:tc>
      </w:tr>
    </w:tbl>
    <w:p>
      <w:pPr>
        <w:adjustRightInd w:val="0"/>
        <w:contextualSpacing/>
        <w:rPr>
          <w:rFonts w:hint="eastAsia" w:ascii="宋体" w:hAnsi="宋体" w:cs="宋体"/>
          <w:b/>
          <w:bCs/>
          <w:sz w:val="28"/>
          <w:szCs w:val="28"/>
        </w:rPr>
      </w:pPr>
      <w:r>
        <w:rPr>
          <w:rFonts w:hint="eastAsia" w:ascii="宋体" w:hAnsi="宋体" w:cs="宋体"/>
          <w:b/>
          <w:bCs/>
          <w:sz w:val="28"/>
          <w:szCs w:val="28"/>
        </w:rPr>
        <w:t>二、技术要求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ascii="宋体" w:hAnsi="宋体" w:cs="宋体"/>
                <w:b/>
                <w:bCs/>
                <w:vertAlign w:val="baseline"/>
              </w:rPr>
            </w:pPr>
            <w:r>
              <w:rPr>
                <w:rFonts w:hint="eastAsia" w:ascii="宋体" w:hAnsi="宋体" w:cs="宋体"/>
                <w:b/>
                <w:bCs/>
                <w:vertAlign w:val="baseline"/>
              </w:rPr>
              <w:t>序号</w:t>
            </w:r>
          </w:p>
        </w:tc>
        <w:tc>
          <w:tcPr>
            <w:tcW w:w="7273" w:type="dxa"/>
            <w:vAlign w:val="center"/>
          </w:tcPr>
          <w:p>
            <w:pPr>
              <w:spacing w:line="480" w:lineRule="auto"/>
              <w:jc w:val="center"/>
              <w:rPr>
                <w:rFonts w:ascii="宋体" w:hAnsi="宋体" w:cs="宋体"/>
                <w:b/>
                <w:bCs/>
                <w:vertAlign w:val="baseline"/>
              </w:rPr>
            </w:pPr>
            <w:r>
              <w:rPr>
                <w:rFonts w:hint="eastAsia" w:ascii="宋体" w:hAnsi="宋体" w:cs="宋体"/>
                <w:b/>
                <w:bCs/>
                <w:vertAlign w:val="baseline"/>
              </w:rPr>
              <w:t>招标采购要求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ascii="宋体" w:hAnsi="宋体" w:cs="宋体"/>
                <w:b w:val="0"/>
                <w:bCs w:val="0"/>
                <w:vertAlign w:val="baseline"/>
              </w:rPr>
            </w:pPr>
            <w:r>
              <w:rPr>
                <w:rFonts w:hint="eastAsia" w:ascii="宋体" w:hAnsi="宋体" w:cs="宋体"/>
                <w:b w:val="0"/>
                <w:bCs w:val="0"/>
                <w:vertAlign w:val="baseline"/>
              </w:rPr>
              <w:t>1</w:t>
            </w:r>
          </w:p>
        </w:tc>
        <w:tc>
          <w:tcPr>
            <w:tcW w:w="7273" w:type="dxa"/>
            <w:vAlign w:val="center"/>
          </w:tcPr>
          <w:p>
            <w:pPr>
              <w:spacing w:line="360" w:lineRule="auto"/>
              <w:jc w:val="both"/>
              <w:rPr>
                <w:rFonts w:ascii="宋体" w:hAnsi="宋体" w:cs="宋体"/>
                <w:b w:val="0"/>
                <w:bCs w:val="0"/>
                <w:vertAlign w:val="baseline"/>
              </w:rPr>
            </w:pPr>
            <w:r>
              <w:rPr>
                <w:rFonts w:hint="eastAsia" w:ascii="宋体" w:hAnsi="宋体" w:cs="宋体"/>
                <w:b/>
                <w:bCs/>
                <w:vertAlign w:val="baseline"/>
              </w:rPr>
              <w:t>维保范围要求：</w:t>
            </w:r>
            <w:r>
              <w:rPr>
                <w:rFonts w:hint="eastAsia" w:ascii="宋体" w:hAnsi="宋体" w:cs="宋体"/>
                <w:b w:val="0"/>
                <w:bCs w:val="0"/>
                <w:vertAlign w:val="baseline"/>
              </w:rPr>
              <w:t>采购人现有西门子DSA</w:t>
            </w:r>
            <w:r>
              <w:rPr>
                <w:rFonts w:hint="eastAsia" w:ascii="宋体" w:hAnsi="宋体" w:cs="宋体"/>
                <w:b w:val="0"/>
                <w:bCs w:val="0"/>
                <w:vertAlign w:val="baseline"/>
                <w:lang w:eastAsia="zh-CN"/>
              </w:rPr>
              <w:t>（</w:t>
            </w:r>
            <w:r>
              <w:rPr>
                <w:rFonts w:hint="eastAsia" w:ascii="宋体" w:hAnsi="宋体" w:cs="宋体"/>
                <w:b w:val="0"/>
                <w:bCs w:val="0"/>
                <w:vertAlign w:val="baseline"/>
              </w:rPr>
              <w:t>数量：1</w:t>
            </w:r>
            <w:r>
              <w:rPr>
                <w:rFonts w:hint="eastAsia" w:ascii="宋体" w:hAnsi="宋体" w:cs="宋体"/>
                <w:b w:val="0"/>
                <w:bCs w:val="0"/>
                <w:vertAlign w:val="baseline"/>
                <w:lang w:eastAsia="zh-CN"/>
              </w:rPr>
              <w:t>，</w:t>
            </w:r>
            <w:r>
              <w:rPr>
                <w:rFonts w:hint="eastAsia" w:ascii="宋体" w:hAnsi="宋体" w:cs="宋体"/>
                <w:b w:val="0"/>
                <w:bCs w:val="0"/>
                <w:vertAlign w:val="baseline"/>
              </w:rPr>
              <w:t>型号：SIEMENS Artis zee</w:t>
            </w:r>
            <w:r>
              <w:rPr>
                <w:rFonts w:hint="eastAsia" w:ascii="宋体" w:hAnsi="宋体" w:cs="宋体"/>
                <w:b w:val="0"/>
                <w:bCs w:val="0"/>
                <w:vertAlign w:val="baseline"/>
                <w:lang w:eastAsia="zh-CN"/>
              </w:rPr>
              <w:t>）和</w:t>
            </w:r>
            <w:r>
              <w:rPr>
                <w:rFonts w:hint="eastAsia" w:ascii="宋体" w:hAnsi="宋体" w:cs="宋体"/>
                <w:b w:val="0"/>
                <w:bCs w:val="0"/>
                <w:vertAlign w:val="baseline"/>
              </w:rPr>
              <w:t>飞利浦DSA</w:t>
            </w:r>
            <w:r>
              <w:rPr>
                <w:rFonts w:hint="eastAsia" w:ascii="宋体" w:hAnsi="宋体" w:cs="宋体"/>
                <w:b w:val="0"/>
                <w:bCs w:val="0"/>
                <w:vertAlign w:val="baseline"/>
                <w:lang w:eastAsia="zh-CN"/>
              </w:rPr>
              <w:t>（</w:t>
            </w:r>
            <w:r>
              <w:rPr>
                <w:rFonts w:hint="eastAsia" w:ascii="宋体" w:hAnsi="宋体" w:cs="宋体"/>
                <w:b w:val="0"/>
                <w:bCs w:val="0"/>
                <w:vertAlign w:val="baseline"/>
              </w:rPr>
              <w:t>数量：1</w:t>
            </w:r>
            <w:r>
              <w:rPr>
                <w:rFonts w:hint="eastAsia" w:ascii="宋体" w:hAnsi="宋体" w:cs="宋体"/>
                <w:b w:val="0"/>
                <w:bCs w:val="0"/>
                <w:vertAlign w:val="baseline"/>
                <w:lang w:eastAsia="zh-CN"/>
              </w:rPr>
              <w:t>，</w:t>
            </w:r>
            <w:r>
              <w:rPr>
                <w:rFonts w:hint="eastAsia" w:ascii="宋体" w:hAnsi="宋体" w:cs="宋体"/>
                <w:b w:val="0"/>
                <w:bCs w:val="0"/>
                <w:vertAlign w:val="baseline"/>
              </w:rPr>
              <w:t>型号：Allura Xper PD20</w:t>
            </w:r>
            <w:r>
              <w:rPr>
                <w:rFonts w:hint="eastAsia" w:ascii="宋体" w:hAnsi="宋体" w:cs="宋体"/>
                <w:b w:val="0"/>
                <w:bCs w:val="0"/>
                <w:vertAlign w:val="baseline"/>
                <w:lang w:eastAsia="zh-CN"/>
              </w:rPr>
              <w:t>），</w:t>
            </w:r>
            <w:r>
              <w:rPr>
                <w:rFonts w:hint="eastAsia" w:ascii="宋体" w:hAnsi="宋体" w:cs="宋体"/>
                <w:b w:val="0"/>
                <w:bCs w:val="0"/>
                <w:vertAlign w:val="baseline"/>
              </w:rPr>
              <w:t>提供保修设备不含球管及平板探测器在内，维修、保养、配件的更换及质控服务。包含并不限于以下服务内容：安全检查、质量保证、24小时*365天热线支持服务。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eastAsia"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2</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维保服务质量要求：</w:t>
            </w:r>
            <w:r>
              <w:rPr>
                <w:rFonts w:hint="eastAsia" w:ascii="宋体" w:hAnsi="宋体" w:cs="宋体"/>
                <w:b w:val="0"/>
                <w:bCs w:val="0"/>
                <w:vertAlign w:val="baseline"/>
              </w:rPr>
              <w:t>符合制造商技术标准及行业规范等要求。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eastAsia"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3</w:t>
            </w:r>
          </w:p>
        </w:tc>
        <w:tc>
          <w:tcPr>
            <w:tcW w:w="7273" w:type="dxa"/>
            <w:vAlign w:val="center"/>
          </w:tcPr>
          <w:p>
            <w:pPr>
              <w:spacing w:line="480" w:lineRule="auto"/>
              <w:jc w:val="both"/>
              <w:rPr>
                <w:rFonts w:hint="eastAsia" w:ascii="宋体" w:hAnsi="宋体" w:cs="宋体"/>
                <w:b w:val="0"/>
                <w:bCs w:val="0"/>
                <w:vertAlign w:val="baseline"/>
              </w:rPr>
            </w:pPr>
            <w:r>
              <w:rPr>
                <w:rFonts w:hint="eastAsia" w:ascii="宋体" w:hAnsi="宋体" w:cs="宋体"/>
                <w:b/>
                <w:bCs/>
                <w:vertAlign w:val="baseline"/>
              </w:rPr>
              <w:t>维保服务时间要求：</w:t>
            </w:r>
            <w:r>
              <w:rPr>
                <w:rFonts w:hint="eastAsia" w:ascii="宋体" w:hAnsi="宋体" w:cs="宋体"/>
                <w:b w:val="0"/>
                <w:bCs w:val="0"/>
                <w:vertAlign w:val="baseline"/>
              </w:rPr>
              <w:t>合同期内提供24小时全天候维保服务。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eastAsia"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4</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维保服务响应时效要求：</w:t>
            </w:r>
            <w:r>
              <w:rPr>
                <w:rFonts w:hint="eastAsia" w:ascii="宋体" w:hAnsi="宋体" w:cs="宋体"/>
                <w:b w:val="0"/>
                <w:bCs w:val="0"/>
                <w:vertAlign w:val="baseline"/>
              </w:rPr>
              <w:t>接到报修电话后</w:t>
            </w:r>
            <w:r>
              <w:rPr>
                <w:rFonts w:hint="eastAsia" w:ascii="宋体" w:hAnsi="宋体" w:cs="宋体"/>
                <w:b w:val="0"/>
                <w:bCs w:val="0"/>
                <w:vertAlign w:val="baseline"/>
                <w:lang w:val="en-US" w:eastAsia="zh-CN"/>
              </w:rPr>
              <w:t>30分钟</w:t>
            </w:r>
            <w:r>
              <w:rPr>
                <w:rFonts w:hint="eastAsia" w:ascii="宋体" w:hAnsi="宋体" w:cs="宋体"/>
                <w:b w:val="0"/>
                <w:bCs w:val="0"/>
                <w:vertAlign w:val="baseline"/>
              </w:rPr>
              <w:t>内提供专业工程师电话支持。如需派工上门，2小时内确认派工信息和工程师到达采购人所在地时间。工程师在</w:t>
            </w:r>
            <w:r>
              <w:rPr>
                <w:rFonts w:hint="eastAsia" w:ascii="宋体" w:hAnsi="宋体" w:cs="宋体"/>
                <w:b w:val="0"/>
                <w:bCs w:val="0"/>
                <w:vertAlign w:val="baseline"/>
                <w:lang w:val="en-US" w:eastAsia="zh-CN"/>
              </w:rPr>
              <w:t>12</w:t>
            </w:r>
            <w:r>
              <w:rPr>
                <w:rFonts w:hint="eastAsia" w:ascii="宋体" w:hAnsi="宋体" w:cs="宋体"/>
                <w:b w:val="0"/>
                <w:bCs w:val="0"/>
                <w:vertAlign w:val="baseline"/>
              </w:rPr>
              <w:t>小时内到达维修现场。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5</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技术支持要求：</w:t>
            </w:r>
            <w:r>
              <w:rPr>
                <w:rFonts w:hint="eastAsia" w:ascii="宋体" w:hAnsi="宋体" w:cs="宋体"/>
                <w:b w:val="0"/>
                <w:bCs w:val="0"/>
                <w:vertAlign w:val="baseline"/>
              </w:rPr>
              <w:t>配置具备客户服务专线电话，以及微信报修能力并实施专业远程监控，提供全天候24小时技术电话支持。投标时提供详细的技术支持方案。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6</w:t>
            </w:r>
          </w:p>
        </w:tc>
        <w:tc>
          <w:tcPr>
            <w:tcW w:w="7273" w:type="dxa"/>
            <w:vAlign w:val="center"/>
          </w:tcPr>
          <w:p>
            <w:pPr>
              <w:spacing w:line="360" w:lineRule="auto"/>
              <w:jc w:val="both"/>
              <w:rPr>
                <w:rFonts w:hint="eastAsia" w:ascii="宋体" w:hAnsi="宋体" w:eastAsia="宋体" w:cs="宋体"/>
                <w:b w:val="0"/>
                <w:bCs w:val="0"/>
                <w:vertAlign w:val="baseline"/>
                <w:lang w:eastAsia="zh-CN"/>
              </w:rPr>
            </w:pPr>
            <w:r>
              <w:rPr>
                <w:rFonts w:hint="eastAsia" w:ascii="宋体" w:hAnsi="宋体" w:cs="宋体"/>
                <w:b/>
                <w:bCs/>
                <w:vertAlign w:val="baseline"/>
              </w:rPr>
              <w:t>服务</w:t>
            </w:r>
            <w:r>
              <w:rPr>
                <w:rFonts w:hint="eastAsia" w:ascii="宋体" w:hAnsi="宋体" w:cs="宋体"/>
                <w:b/>
                <w:bCs/>
                <w:vertAlign w:val="baseline"/>
                <w:lang w:eastAsia="zh-CN"/>
              </w:rPr>
              <w:t>工程师</w:t>
            </w:r>
            <w:r>
              <w:rPr>
                <w:rFonts w:hint="eastAsia" w:ascii="宋体" w:hAnsi="宋体" w:cs="宋体"/>
                <w:b/>
                <w:bCs/>
                <w:vertAlign w:val="baseline"/>
              </w:rPr>
              <w:t>要求：</w:t>
            </w:r>
            <w:r>
              <w:rPr>
                <w:rFonts w:hint="eastAsia" w:ascii="宋体" w:hAnsi="宋体" w:cs="宋体"/>
                <w:vertAlign w:val="baseline"/>
              </w:rPr>
              <w:t>为本医院配置具备维修资质的固定工程师不少于1人，对本设备维修经验不少于2年，需提供证明材料和承诺函</w:t>
            </w:r>
            <w:r>
              <w:rPr>
                <w:rFonts w:hint="eastAsia" w:ascii="宋体" w:hAnsi="宋体" w:cs="宋体"/>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7</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lang w:eastAsia="zh-CN"/>
              </w:rPr>
              <w:t>备品备件要求：</w:t>
            </w:r>
            <w:r>
              <w:rPr>
                <w:rFonts w:hint="eastAsia" w:ascii="宋体" w:hAnsi="宋体" w:cs="宋体"/>
                <w:vertAlign w:val="baseline"/>
              </w:rPr>
              <w:t>设有固定的服务机构及零备件仓库，零备件必须供应及时，确保24小时零备件的供应，并提供相应的及时支持。导致停机的备件需要派专人派送，最大限度的减少停机时间。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8</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零部件质量要求：</w:t>
            </w:r>
            <w:r>
              <w:rPr>
                <w:rFonts w:hint="eastAsia" w:ascii="宋体" w:hAnsi="宋体" w:cs="宋体"/>
                <w:b w:val="0"/>
                <w:bCs w:val="0"/>
                <w:vertAlign w:val="baseline"/>
              </w:rPr>
              <w:t>所有更换的零部件必须为原厂认证/测试合格件，零部件为进口产品的，还应提供相关的海关报关手续，证明其来源合法性。中标人负责新备件的运输和需回收处置的故障备件运输（投标时提供详细的零配件备品备件清单及规格、来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9</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维修工具要求：</w:t>
            </w:r>
            <w:r>
              <w:rPr>
                <w:rFonts w:hint="eastAsia" w:ascii="宋体" w:hAnsi="宋体" w:cs="宋体"/>
                <w:b w:val="0"/>
                <w:bCs w:val="0"/>
                <w:vertAlign w:val="baseline"/>
              </w:rPr>
              <w:t>具备与本项目维保服务相适应的全套专业设备及维保工具（提供全套专业设备、维保工具清单及简要技术规格说明）。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10</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开机率要求</w:t>
            </w:r>
            <w:r>
              <w:rPr>
                <w:rFonts w:hint="eastAsia" w:ascii="宋体" w:hAnsi="宋体" w:cs="宋体"/>
                <w:b w:val="0"/>
                <w:bCs w:val="0"/>
                <w:vertAlign w:val="baseline"/>
              </w:rPr>
              <w:t>：开机率≥95%,如低于开机率，甲方有权终止合同及拒付合同款。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11</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维修报告：</w:t>
            </w:r>
            <w:r>
              <w:rPr>
                <w:rFonts w:hint="eastAsia" w:ascii="宋体" w:hAnsi="宋体" w:cs="宋体"/>
                <w:b w:val="0"/>
                <w:bCs w:val="0"/>
                <w:vertAlign w:val="baseline"/>
              </w:rPr>
              <w:t>在维修过程中需要更换零配件时，应向采购人解释说明并快速调用配件。每次维修完成后，工程师向采购人提供书面维修报告一份，同时根据国家相关检查部门规定免费提供维修后的校准报告。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12</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档案管理要求：</w:t>
            </w:r>
            <w:r>
              <w:rPr>
                <w:rFonts w:hint="eastAsia" w:ascii="宋体" w:hAnsi="宋体" w:cs="宋体"/>
                <w:b w:val="0"/>
                <w:bCs w:val="0"/>
                <w:vertAlign w:val="baseline"/>
              </w:rPr>
              <w:t>设备入保后，建立《医疗设备保修档案册》，档案每季度更新一次，包括保修合同、设备信息、保养维护报告、检测报告、维修报告、配件更换明细等，方便采购人随时了解在保设备情况。提供详细的档案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13</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培训服务要求：</w:t>
            </w:r>
            <w:r>
              <w:rPr>
                <w:rFonts w:hint="eastAsia" w:ascii="宋体" w:hAnsi="宋体" w:cs="宋体"/>
                <w:b w:val="0"/>
                <w:bCs w:val="0"/>
                <w:vertAlign w:val="baseline"/>
              </w:rPr>
              <w:t>定期对采购人的维修人员进行培训并承担所有费用，使其能对设备进行日常的维护保养及能对一般故障进行维修，并向培训人员提供相关的技术维修及调试参数资料。备注：提供详细的培训方案与计划。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14</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定期保养服务</w:t>
            </w:r>
            <w:r>
              <w:rPr>
                <w:rFonts w:hint="eastAsia" w:ascii="宋体" w:hAnsi="宋体" w:cs="宋体"/>
                <w:b w:val="0"/>
                <w:bCs w:val="0"/>
                <w:vertAlign w:val="baseline"/>
              </w:rPr>
              <w:t>：投标人对设备提供一年至少三次的定期维护及保养，调试与参数校正，并提供维护保养报告单。每次维修保养时需通知科室及医学装备部，且保修期最后一个月需三方人员（中标人、科室、医学装备科）在场对设备进行全面保养，在此过程中发现的问题，不论大小，一律彻底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15</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bCs/>
                <w:vertAlign w:val="baseline"/>
              </w:rPr>
              <w:t>配套服务要求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15.1</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vertAlign w:val="baseline"/>
              </w:rPr>
              <w:t>投标人承诺对图像进行定期校准，保证最佳图像质量。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15.2</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val="0"/>
                <w:bCs w:val="0"/>
                <w:vertAlign w:val="baseline"/>
              </w:rPr>
              <w:t>系统软件升级服务：在保修服务期内免费提供设备的软硬件安全升级，免费提供设备的系统软件升级补丁和技术支持，以提高设备的安全性和性能。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16</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val="0"/>
                <w:bCs w:val="0"/>
                <w:vertAlign w:val="baseline"/>
              </w:rPr>
              <w:t>其他要求及规定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16.1</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val="0"/>
                <w:bCs w:val="0"/>
                <w:vertAlign w:val="baseline"/>
              </w:rPr>
              <w:t>服务期内，中标人在维修更换配件时若引发采购人该设备其他新故障时，由中标人自行解决故障及配件，全部费用由中标人支付。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pPr>
              <w:spacing w:line="480" w:lineRule="auto"/>
              <w:jc w:val="center"/>
              <w:rPr>
                <w:rFonts w:hint="default" w:ascii="宋体" w:hAnsi="宋体" w:cs="宋体"/>
                <w:b w:val="0"/>
                <w:bCs w:val="0"/>
                <w:vertAlign w:val="baseline"/>
                <w:lang w:val="en-US" w:eastAsia="zh-CN"/>
              </w:rPr>
            </w:pPr>
            <w:r>
              <w:rPr>
                <w:rFonts w:hint="eastAsia" w:ascii="宋体" w:hAnsi="宋体" w:cs="宋体"/>
                <w:b w:val="0"/>
                <w:bCs w:val="0"/>
                <w:vertAlign w:val="baseline"/>
                <w:lang w:val="en-US" w:eastAsia="zh-CN"/>
              </w:rPr>
              <w:t>16.2</w:t>
            </w:r>
          </w:p>
        </w:tc>
        <w:tc>
          <w:tcPr>
            <w:tcW w:w="7273" w:type="dxa"/>
            <w:vAlign w:val="center"/>
          </w:tcPr>
          <w:p>
            <w:pPr>
              <w:spacing w:line="360" w:lineRule="auto"/>
              <w:jc w:val="both"/>
              <w:rPr>
                <w:rFonts w:hint="eastAsia" w:ascii="宋体" w:hAnsi="宋体" w:cs="宋体"/>
                <w:b w:val="0"/>
                <w:bCs w:val="0"/>
                <w:vertAlign w:val="baseline"/>
              </w:rPr>
            </w:pPr>
            <w:r>
              <w:rPr>
                <w:rFonts w:hint="eastAsia" w:ascii="宋体" w:hAnsi="宋体" w:cs="宋体"/>
                <w:b w:val="0"/>
                <w:bCs w:val="0"/>
                <w:vertAlign w:val="baseline"/>
              </w:rPr>
              <w:t>合同期内、维保范围内出现中标人维修不了的情况，采购人有权请其他公司（包括西门子</w:t>
            </w:r>
            <w:r>
              <w:rPr>
                <w:rFonts w:hint="eastAsia" w:ascii="宋体" w:hAnsi="宋体" w:cs="宋体"/>
                <w:b w:val="0"/>
                <w:bCs w:val="0"/>
                <w:vertAlign w:val="baseline"/>
                <w:lang w:eastAsia="zh-CN"/>
              </w:rPr>
              <w:t>、</w:t>
            </w:r>
            <w:r>
              <w:rPr>
                <w:rFonts w:hint="eastAsia" w:ascii="宋体" w:hAnsi="宋体" w:cs="宋体"/>
                <w:b w:val="0"/>
                <w:bCs w:val="0"/>
                <w:vertAlign w:val="baseline"/>
              </w:rPr>
              <w:t>飞利浦原厂）进行维修，所产生的费用由中标人承担</w:t>
            </w:r>
          </w:p>
        </w:tc>
      </w:tr>
    </w:tbl>
    <w:p>
      <w:pPr>
        <w:adjustRightInd w:val="0"/>
        <w:contextualSpacing/>
        <w:rPr>
          <w:rFonts w:hint="eastAsia"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w:t>
      </w:r>
      <w:r>
        <w:rPr>
          <w:rFonts w:hint="eastAsia" w:ascii="宋体" w:hAnsi="宋体" w:cs="宋体"/>
          <w:b/>
          <w:bCs/>
          <w:sz w:val="28"/>
          <w:szCs w:val="28"/>
          <w:lang w:eastAsia="zh-CN"/>
        </w:rPr>
        <w:t>商务</w:t>
      </w:r>
      <w:r>
        <w:rPr>
          <w:rFonts w:hint="eastAsia" w:ascii="宋体" w:hAnsi="宋体" w:cs="宋体"/>
          <w:b/>
          <w:bCs/>
          <w:sz w:val="28"/>
          <w:szCs w:val="28"/>
        </w:rPr>
        <w:t>要求</w:t>
      </w:r>
    </w:p>
    <w:tbl>
      <w:tblPr>
        <w:tblStyle w:val="1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650"/>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spacing w:line="480" w:lineRule="auto"/>
              <w:jc w:val="center"/>
              <w:rPr>
                <w:b/>
                <w:bCs/>
                <w:vertAlign w:val="baseline"/>
              </w:rPr>
            </w:pPr>
            <w:r>
              <w:rPr>
                <w:rFonts w:hint="eastAsia"/>
                <w:b/>
                <w:bCs/>
                <w:vertAlign w:val="baseline"/>
              </w:rPr>
              <w:t>序号</w:t>
            </w:r>
          </w:p>
        </w:tc>
        <w:tc>
          <w:tcPr>
            <w:tcW w:w="1650" w:type="dxa"/>
            <w:vAlign w:val="center"/>
          </w:tcPr>
          <w:p>
            <w:pPr>
              <w:spacing w:line="480" w:lineRule="auto"/>
              <w:jc w:val="center"/>
              <w:rPr>
                <w:b/>
                <w:bCs/>
                <w:vertAlign w:val="baseline"/>
              </w:rPr>
            </w:pPr>
            <w:r>
              <w:rPr>
                <w:rFonts w:hint="eastAsia"/>
                <w:b/>
                <w:bCs/>
                <w:vertAlign w:val="baseline"/>
              </w:rPr>
              <w:t>内容</w:t>
            </w:r>
          </w:p>
        </w:tc>
        <w:tc>
          <w:tcPr>
            <w:tcW w:w="5946" w:type="dxa"/>
            <w:vAlign w:val="center"/>
          </w:tcPr>
          <w:p>
            <w:pPr>
              <w:spacing w:line="480" w:lineRule="auto"/>
              <w:jc w:val="center"/>
              <w:rPr>
                <w:b/>
                <w:bCs/>
                <w:vertAlign w:val="baseline"/>
              </w:rPr>
            </w:pPr>
            <w:r>
              <w:rPr>
                <w:rFonts w:hint="eastAsia"/>
                <w:b/>
                <w:bCs/>
                <w:vertAlign w:val="baseli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650"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服务期限</w:t>
            </w:r>
          </w:p>
        </w:tc>
        <w:tc>
          <w:tcPr>
            <w:tcW w:w="5946" w:type="dxa"/>
            <w:vAlign w:val="center"/>
          </w:tcPr>
          <w:p>
            <w:pPr>
              <w:jc w:val="both"/>
              <w:rPr>
                <w:vertAlign w:val="baseline"/>
              </w:rPr>
            </w:pPr>
            <w:r>
              <w:rPr>
                <w:rFonts w:hint="eastAsia" w:ascii="宋体" w:hAnsi="宋体" w:eastAsia="宋体" w:cs="宋体"/>
                <w:vertAlign w:val="baseline"/>
              </w:rPr>
              <w:t>自合同签订之日起3年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650"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服务地点</w:t>
            </w:r>
          </w:p>
        </w:tc>
        <w:tc>
          <w:tcPr>
            <w:tcW w:w="5946" w:type="dxa"/>
            <w:vAlign w:val="center"/>
          </w:tcPr>
          <w:p>
            <w:pPr>
              <w:jc w:val="both"/>
              <w:rPr>
                <w:vertAlign w:val="baseline"/>
              </w:rPr>
            </w:pPr>
            <w:r>
              <w:rPr>
                <w:rFonts w:hint="eastAsia"/>
                <w:vertAlign w:val="baseli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650"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服务质量</w:t>
            </w:r>
          </w:p>
        </w:tc>
        <w:tc>
          <w:tcPr>
            <w:tcW w:w="5946" w:type="dxa"/>
            <w:vAlign w:val="center"/>
          </w:tcPr>
          <w:p>
            <w:pPr>
              <w:jc w:val="both"/>
              <w:rPr>
                <w:vertAlign w:val="baseline"/>
              </w:rPr>
            </w:pPr>
            <w:r>
              <w:rPr>
                <w:rFonts w:hint="eastAsia" w:ascii="宋体" w:hAnsi="宋体" w:eastAsia="宋体" w:cs="宋体"/>
                <w:vertAlign w:val="baseline"/>
              </w:rPr>
              <w:t>符合国家、行业质量合格标准，满足采购人要求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1650"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合同验收</w:t>
            </w:r>
          </w:p>
        </w:tc>
        <w:tc>
          <w:tcPr>
            <w:tcW w:w="5946" w:type="dxa"/>
            <w:vAlign w:val="center"/>
          </w:tcPr>
          <w:p>
            <w:pPr>
              <w:jc w:val="both"/>
              <w:rPr>
                <w:rFonts w:hint="eastAsia"/>
                <w:vertAlign w:val="baseline"/>
              </w:rPr>
            </w:pPr>
            <w:r>
              <w:rPr>
                <w:rFonts w:hint="eastAsia"/>
                <w:vertAlign w:val="baseline"/>
              </w:rPr>
              <w:t>（1）本合同验收（服务评价）由采购人组织实施，中标供应商应派专业的技术人员协助进行验收。</w:t>
            </w:r>
          </w:p>
          <w:p>
            <w:pPr>
              <w:jc w:val="both"/>
              <w:rPr>
                <w:rFonts w:hint="eastAsia"/>
                <w:vertAlign w:val="baseline"/>
              </w:rPr>
            </w:pPr>
            <w:r>
              <w:rPr>
                <w:rFonts w:hint="eastAsia"/>
                <w:vertAlign w:val="baseline"/>
              </w:rPr>
              <w:t>（2）验收标准：符合质量要求</w:t>
            </w:r>
          </w:p>
          <w:p>
            <w:pPr>
              <w:jc w:val="both"/>
              <w:rPr>
                <w:vertAlign w:val="baseline"/>
              </w:rPr>
            </w:pPr>
            <w:r>
              <w:rPr>
                <w:rFonts w:hint="eastAsia"/>
                <w:vertAlign w:val="baseline"/>
              </w:rPr>
              <w:t>（3）特殊条款：合同验收（服务评价）过程中，当双方就技术问题出现争议且中标供应商无法提供充足的证明材料时，采购人有权委托第三方权威检测机构进行检测，检测费用由中标供应商承担（计入风险费含在投标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1650"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技术培训</w:t>
            </w:r>
          </w:p>
        </w:tc>
        <w:tc>
          <w:tcPr>
            <w:tcW w:w="5946" w:type="dxa"/>
            <w:vAlign w:val="center"/>
          </w:tcPr>
          <w:p>
            <w:pPr>
              <w:jc w:val="both"/>
              <w:rPr>
                <w:vertAlign w:val="baseline"/>
              </w:rPr>
            </w:pPr>
            <w:r>
              <w:rPr>
                <w:rFonts w:hint="eastAsia"/>
                <w:vertAlign w:val="baseline"/>
              </w:rPr>
              <w:t>培训内容包括产品的功能、操作、日常维护、一般故障处理、设备管理等内容，直至采购人使用人员熟练操作为止。培训涉及的所有费用由中标人承担。</w:t>
            </w:r>
            <w:r>
              <w:rPr>
                <w:rFonts w:hint="eastAsia"/>
                <w:b/>
                <w:bCs/>
                <w:vertAlign w:val="baseline"/>
              </w:rPr>
              <w:t>具体培训方案请在投标文件中明确说明。</w:t>
            </w:r>
          </w:p>
        </w:tc>
      </w:tr>
    </w:tbl>
    <w:p>
      <w:pPr>
        <w:adjustRightInd w:val="0"/>
        <w:contextualSpacing/>
        <w:rPr>
          <w:rFonts w:hint="eastAsia" w:ascii="宋体" w:hAnsi="宋体" w:cs="宋体"/>
          <w:b/>
          <w:bCs/>
          <w:sz w:val="28"/>
          <w:szCs w:val="28"/>
        </w:rPr>
      </w:pPr>
      <w:r>
        <w:rPr>
          <w:rFonts w:hint="eastAsia" w:ascii="宋体" w:hAnsi="宋体" w:cs="宋体"/>
          <w:b/>
          <w:bCs/>
          <w:sz w:val="28"/>
          <w:szCs w:val="28"/>
        </w:rPr>
        <w:t>四、特别说明与规定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4.1</w:t>
      </w:r>
      <w:r>
        <w:rPr>
          <w:rFonts w:hint="eastAsia" w:ascii="宋体" w:hAnsi="宋体" w:cs="宋体"/>
          <w:lang w:val="en-US" w:eastAsia="zh-CN"/>
        </w:rPr>
        <w:t xml:space="preserve"> </w:t>
      </w:r>
      <w:r>
        <w:rPr>
          <w:rFonts w:hint="eastAsia" w:ascii="宋体" w:hAnsi="宋体" w:eastAsia="宋体" w:cs="宋体"/>
        </w:rPr>
        <w:t>本项目单独一个标项，标项是最小投标单位，投标人必须对标项内的所有内容发起投标响应。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4.2</w:t>
      </w:r>
      <w:r>
        <w:rPr>
          <w:rFonts w:hint="eastAsia" w:ascii="宋体" w:hAnsi="宋体" w:cs="宋体"/>
          <w:lang w:val="en-US" w:eastAsia="zh-CN"/>
        </w:rPr>
        <w:t xml:space="preserve"> </w:t>
      </w:r>
      <w:r>
        <w:rPr>
          <w:rFonts w:hint="eastAsia" w:ascii="宋体" w:hAnsi="宋体" w:eastAsia="宋体" w:cs="宋体"/>
        </w:rPr>
        <w:t>本章是采购人需求的最基本描述，投标人不得擅自改动或删减。投标人如认为采购内容中缺少了满足采购需求所必需的工作内容，投标人应在投标时自行补充以满足采购需求，所需费用包含在投标总价内。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4.3</w:t>
      </w:r>
      <w:r>
        <w:rPr>
          <w:rFonts w:hint="eastAsia" w:ascii="宋体" w:hAnsi="宋体" w:cs="宋体"/>
          <w:lang w:val="en-US" w:eastAsia="zh-CN"/>
        </w:rPr>
        <w:t xml:space="preserve"> </w:t>
      </w:r>
      <w:r>
        <w:rPr>
          <w:rFonts w:hint="eastAsia" w:ascii="宋体" w:hAnsi="宋体" w:eastAsia="宋体" w:cs="宋体"/>
        </w:rPr>
        <w:t>投标响应前后矛盾导致评标委员会有疑问的，评标委员会认为必要时可以要求投标人在规定的时间内提供相关技术证明材料，投标人不能按时提供相关技术证明材料的视为“未响应”作负偏离处理。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4.4</w:t>
      </w:r>
      <w:r>
        <w:rPr>
          <w:rFonts w:hint="eastAsia" w:ascii="宋体" w:hAnsi="宋体" w:cs="宋体"/>
          <w:lang w:val="en-US" w:eastAsia="zh-CN"/>
        </w:rPr>
        <w:t xml:space="preserve"> </w:t>
      </w:r>
      <w:r>
        <w:rPr>
          <w:rFonts w:hint="eastAsia" w:ascii="宋体" w:hAnsi="宋体" w:eastAsia="宋体" w:cs="宋体"/>
        </w:rPr>
        <w:t>采购人将以合同形式有偿取得货物或服务，不接受投标人给予的任何赠品、回扣或者与采购无关的其他商品、服务，不得出现“0元”、“免费赠送”等形式的无偿报价，否则视为投标文件含有采购人不能接受的附加条件，投标无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4.5</w:t>
      </w:r>
      <w:r>
        <w:rPr>
          <w:rFonts w:hint="eastAsia" w:ascii="宋体" w:hAnsi="宋体" w:cs="宋体"/>
          <w:lang w:val="en-US" w:eastAsia="zh-CN"/>
        </w:rPr>
        <w:t xml:space="preserve"> </w:t>
      </w:r>
      <w:r>
        <w:rPr>
          <w:rFonts w:hint="eastAsia" w:ascii="宋体" w:hAnsi="宋体" w:eastAsia="宋体" w:cs="宋体"/>
        </w:rPr>
        <w:t>投标人须对采购中涉及到的专利负责，并保证不伤害采购人的利益。在法律范围内，所有文字、商标和技术侵权造成的相关费用，采购人概不负责。</w:t>
      </w:r>
    </w:p>
    <w:p/>
    <w:p>
      <w:pPr>
        <w:spacing w:line="480" w:lineRule="auto"/>
        <w:rPr>
          <w:rFonts w:ascii="宋体" w:hAnsi="宋体" w:cs="宋体"/>
        </w:rPr>
      </w:pPr>
    </w:p>
    <w:p>
      <w:pPr>
        <w:spacing w:line="480" w:lineRule="auto"/>
        <w:rPr>
          <w:rFonts w:ascii="宋体" w:hAnsi="宋体" w:cs="宋体"/>
        </w:rPr>
      </w:pPr>
    </w:p>
    <w:p>
      <w:p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ascii="宋体" w:hAnsi="宋体" w:cs="宋体"/>
          <w:b/>
          <w:sz w:val="36"/>
          <w:szCs w:val="36"/>
        </w:rPr>
      </w:pPr>
      <w:bookmarkStart w:id="215" w:name="_Toc26589"/>
      <w:bookmarkStart w:id="216" w:name="_Toc11053"/>
      <w:r>
        <w:rPr>
          <w:rFonts w:hint="eastAsia" w:ascii="宋体" w:hAnsi="宋体" w:cs="宋体"/>
          <w:b/>
          <w:sz w:val="36"/>
          <w:szCs w:val="36"/>
        </w:rPr>
        <w:t>第八章  投标文件格式</w:t>
      </w:r>
      <w:bookmarkEnd w:id="215"/>
      <w:bookmarkEnd w:id="216"/>
    </w:p>
    <w:p/>
    <w:p>
      <w:pPr>
        <w:sectPr>
          <w:pgSz w:w="11906" w:h="16838"/>
          <w:pgMar w:top="1440" w:right="1800" w:bottom="1440" w:left="1800" w:header="851" w:footer="992" w:gutter="0"/>
          <w:pgNumType w:fmt="decimal"/>
          <w:cols w:space="425" w:num="1"/>
          <w:docGrid w:type="lines" w:linePitch="312" w:charSpace="0"/>
        </w:sectPr>
      </w:pPr>
    </w:p>
    <w:p>
      <w:pPr>
        <w:spacing w:line="400" w:lineRule="exact"/>
        <w:ind w:right="160"/>
        <w:jc w:val="right"/>
        <w:rPr>
          <w:rFonts w:ascii="宋体" w:hAnsi="宋体" w:cs="宋体"/>
          <w:sz w:val="28"/>
          <w:szCs w:val="28"/>
        </w:rPr>
      </w:pPr>
      <w:r>
        <w:rPr>
          <w:rFonts w:hint="eastAsia" w:ascii="宋体" w:hAnsi="宋体" w:cs="宋体"/>
          <w:sz w:val="28"/>
          <w:szCs w:val="28"/>
        </w:rPr>
        <w:t>封面</w:t>
      </w:r>
    </w:p>
    <w:p>
      <w:pPr>
        <w:jc w:val="center"/>
        <w:rPr>
          <w:rFonts w:ascii="宋体" w:hAnsi="宋体" w:cs="宋体"/>
          <w:sz w:val="32"/>
          <w:szCs w:val="32"/>
        </w:rPr>
      </w:pPr>
    </w:p>
    <w:p>
      <w:pPr>
        <w:jc w:val="center"/>
        <w:rPr>
          <w:rFonts w:ascii="宋体" w:hAnsi="宋体" w:cs="宋体"/>
          <w:sz w:val="40"/>
          <w:szCs w:val="40"/>
        </w:rPr>
      </w:pPr>
      <w:r>
        <w:rPr>
          <w:rFonts w:hint="eastAsia" w:ascii="宋体" w:hAnsi="宋体" w:cs="宋体"/>
          <w:sz w:val="40"/>
          <w:szCs w:val="40"/>
          <w:u w:val="single"/>
        </w:rPr>
        <w:t xml:space="preserve">                                </w:t>
      </w:r>
      <w:r>
        <w:rPr>
          <w:rFonts w:hint="eastAsia" w:ascii="宋体" w:hAnsi="宋体" w:cs="宋体"/>
          <w:sz w:val="40"/>
          <w:szCs w:val="40"/>
        </w:rPr>
        <w:t>（项目名称）</w:t>
      </w:r>
    </w:p>
    <w:p>
      <w:pPr>
        <w:jc w:val="center"/>
        <w:rPr>
          <w:rFonts w:ascii="宋体" w:hAnsi="宋体" w:cs="宋体"/>
          <w:sz w:val="32"/>
          <w:szCs w:val="32"/>
        </w:rPr>
      </w:pPr>
    </w:p>
    <w:p>
      <w:pPr>
        <w:jc w:val="center"/>
        <w:rPr>
          <w:rFonts w:ascii="宋体" w:hAnsi="宋体" w:cs="宋体"/>
          <w:sz w:val="32"/>
          <w:szCs w:val="32"/>
        </w:rPr>
      </w:pPr>
    </w:p>
    <w:p>
      <w:pPr>
        <w:jc w:val="both"/>
        <w:rPr>
          <w:rFonts w:ascii="宋体" w:hAnsi="宋体" w:cs="宋体"/>
          <w:sz w:val="32"/>
          <w:szCs w:val="32"/>
        </w:rPr>
      </w:pPr>
    </w:p>
    <w:p>
      <w:pPr>
        <w:jc w:val="center"/>
        <w:rPr>
          <w:rFonts w:ascii="宋体" w:hAnsi="宋体" w:cs="宋体"/>
          <w:sz w:val="72"/>
          <w:szCs w:val="72"/>
        </w:rPr>
      </w:pPr>
      <w:r>
        <w:rPr>
          <w:rFonts w:hint="eastAsia" w:ascii="宋体" w:hAnsi="宋体" w:cs="宋体"/>
          <w:sz w:val="72"/>
          <w:szCs w:val="72"/>
        </w:rPr>
        <w:t>投标文件</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ind w:firstLine="840" w:firstLineChars="300"/>
        <w:jc w:val="both"/>
        <w:rPr>
          <w:rFonts w:ascii="宋体" w:hAnsi="宋体" w:cs="宋体"/>
          <w:sz w:val="28"/>
          <w:szCs w:val="28"/>
        </w:rPr>
      </w:pPr>
      <w:r>
        <w:rPr>
          <w:rFonts w:hint="eastAsia" w:ascii="宋体" w:hAnsi="宋体" w:cs="宋体"/>
          <w:sz w:val="28"/>
          <w:szCs w:val="28"/>
        </w:rPr>
        <w:t>投标供应商：</w:t>
      </w:r>
      <w:r>
        <w:rPr>
          <w:rFonts w:hint="eastAsia" w:ascii="宋体" w:hAnsi="宋体" w:cs="宋体"/>
          <w:sz w:val="28"/>
          <w:szCs w:val="28"/>
          <w:u w:val="single"/>
        </w:rPr>
        <w:t xml:space="preserve">                             </w:t>
      </w:r>
      <w:r>
        <w:rPr>
          <w:rFonts w:hint="eastAsia" w:ascii="宋体" w:hAnsi="宋体" w:cs="宋体"/>
          <w:sz w:val="28"/>
          <w:szCs w:val="28"/>
        </w:rPr>
        <w:t>（盖章）</w:t>
      </w:r>
    </w:p>
    <w:p>
      <w:pPr>
        <w:ind w:firstLine="840" w:firstLineChars="300"/>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ind w:firstLine="840" w:firstLineChars="300"/>
        <w:rPr>
          <w:rFonts w:ascii="宋体" w:hAnsi="宋体" w:cs="宋体"/>
          <w:sz w:val="28"/>
          <w:szCs w:val="28"/>
        </w:rPr>
      </w:pPr>
      <w:r>
        <w:rPr>
          <w:rFonts w:hint="eastAsia" w:ascii="宋体" w:hAnsi="宋体" w:cs="宋体"/>
          <w:sz w:val="28"/>
          <w:szCs w:val="28"/>
        </w:rPr>
        <w:t>投标供应商地址：</w:t>
      </w:r>
      <w:r>
        <w:rPr>
          <w:rFonts w:hint="eastAsia" w:ascii="宋体" w:hAnsi="宋体" w:cs="宋体"/>
          <w:sz w:val="28"/>
          <w:szCs w:val="28"/>
          <w:u w:val="single"/>
        </w:rPr>
        <w:t xml:space="preserve">                         </w:t>
      </w:r>
    </w:p>
    <w:p>
      <w:pPr>
        <w:ind w:firstLine="840" w:firstLineChars="300"/>
        <w:rPr>
          <w:rFonts w:ascii="宋体" w:hAnsi="宋体" w:cs="宋体"/>
          <w:sz w:val="28"/>
          <w:szCs w:val="28"/>
        </w:rPr>
      </w:pPr>
      <w:r>
        <w:rPr>
          <w:rFonts w:hint="eastAsia" w:ascii="宋体" w:hAnsi="宋体" w:cs="宋体"/>
          <w:sz w:val="28"/>
          <w:szCs w:val="28"/>
        </w:rPr>
        <w:t>联系人：</w:t>
      </w:r>
      <w:r>
        <w:rPr>
          <w:rFonts w:hint="eastAsia" w:ascii="宋体" w:hAnsi="宋体" w:cs="宋体"/>
          <w:sz w:val="28"/>
          <w:szCs w:val="28"/>
          <w:u w:val="single"/>
        </w:rPr>
        <w:t xml:space="preserve">                                 </w:t>
      </w:r>
    </w:p>
    <w:p>
      <w:pPr>
        <w:ind w:firstLine="840" w:firstLineChars="300"/>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sectPr>
          <w:pgSz w:w="11920" w:h="16840"/>
          <w:pgMar w:top="1418" w:right="1418" w:bottom="1418" w:left="1418" w:header="794" w:footer="851" w:gutter="284"/>
          <w:pgNumType w:fmt="decimal"/>
          <w:cols w:space="720" w:num="1"/>
        </w:sectPr>
      </w:pPr>
    </w:p>
    <w:p>
      <w:pPr>
        <w:tabs>
          <w:tab w:val="left" w:pos="3280"/>
          <w:tab w:val="left" w:pos="4680"/>
          <w:tab w:val="left" w:pos="6080"/>
        </w:tabs>
        <w:autoSpaceDE w:val="0"/>
        <w:autoSpaceDN w:val="0"/>
        <w:adjustRightInd w:val="0"/>
        <w:spacing w:line="480" w:lineRule="exact"/>
        <w:ind w:right="-20"/>
        <w:jc w:val="center"/>
        <w:rPr>
          <w:rFonts w:ascii="宋体" w:hAnsi="宋体" w:cs="宋体"/>
          <w:b/>
          <w:kern w:val="0"/>
          <w:sz w:val="28"/>
          <w:szCs w:val="28"/>
        </w:rPr>
      </w:pPr>
      <w:r>
        <w:rPr>
          <w:rFonts w:hint="eastAsia" w:ascii="宋体" w:hAnsi="宋体" w:cs="宋体"/>
          <w:b/>
          <w:kern w:val="0"/>
          <w:sz w:val="36"/>
          <w:szCs w:val="36"/>
        </w:rPr>
        <w:t>目  录</w:t>
      </w:r>
    </w:p>
    <w:p>
      <w:pPr>
        <w:tabs>
          <w:tab w:val="left" w:pos="3280"/>
          <w:tab w:val="left" w:pos="4680"/>
          <w:tab w:val="left" w:pos="6080"/>
        </w:tabs>
        <w:autoSpaceDE w:val="0"/>
        <w:autoSpaceDN w:val="0"/>
        <w:adjustRightInd w:val="0"/>
        <w:spacing w:line="480" w:lineRule="exact"/>
        <w:ind w:right="-20"/>
        <w:jc w:val="center"/>
        <w:rPr>
          <w:rFonts w:ascii="宋体" w:hAnsi="宋体" w:cs="宋体"/>
          <w:kern w:val="0"/>
          <w:sz w:val="28"/>
          <w:szCs w:val="28"/>
        </w:rPr>
      </w:pPr>
    </w:p>
    <w:p>
      <w:pPr>
        <w:ind w:firstLine="480" w:firstLineChars="200"/>
        <w:rPr>
          <w:rFonts w:ascii="宋体" w:hAnsi="宋体" w:cs="宋体"/>
          <w:szCs w:val="20"/>
        </w:rPr>
      </w:pPr>
      <w:r>
        <w:rPr>
          <w:rFonts w:hint="eastAsia" w:ascii="宋体" w:hAnsi="宋体" w:cs="宋体"/>
          <w:szCs w:val="20"/>
        </w:rPr>
        <w:t>一、投标函</w:t>
      </w:r>
    </w:p>
    <w:p>
      <w:pPr>
        <w:ind w:firstLine="480" w:firstLineChars="200"/>
        <w:rPr>
          <w:rFonts w:ascii="宋体" w:hAnsi="宋体" w:cs="宋体"/>
          <w:szCs w:val="20"/>
        </w:rPr>
      </w:pPr>
      <w:r>
        <w:rPr>
          <w:rFonts w:hint="eastAsia" w:ascii="宋体" w:hAnsi="宋体" w:cs="宋体"/>
          <w:szCs w:val="20"/>
        </w:rPr>
        <w:t>二、开标一览表</w:t>
      </w:r>
    </w:p>
    <w:p>
      <w:pPr>
        <w:ind w:firstLine="480" w:firstLineChars="200"/>
        <w:rPr>
          <w:rFonts w:ascii="宋体" w:hAnsi="宋体" w:cs="宋体"/>
          <w:szCs w:val="20"/>
        </w:rPr>
      </w:pPr>
      <w:r>
        <w:rPr>
          <w:rFonts w:hint="eastAsia" w:ascii="宋体" w:hAnsi="宋体" w:cs="宋体"/>
          <w:szCs w:val="20"/>
        </w:rPr>
        <w:t>三、法定代表身份证明及法定代表人授权书</w:t>
      </w:r>
    </w:p>
    <w:p>
      <w:pPr>
        <w:ind w:firstLine="480" w:firstLineChars="200"/>
        <w:rPr>
          <w:rFonts w:ascii="宋体" w:hAnsi="宋体" w:cs="宋体"/>
          <w:szCs w:val="20"/>
        </w:rPr>
      </w:pPr>
      <w:r>
        <w:rPr>
          <w:rFonts w:hint="eastAsia" w:ascii="宋体" w:hAnsi="宋体" w:cs="宋体"/>
          <w:szCs w:val="20"/>
        </w:rPr>
        <w:t>四、投标承诺函</w:t>
      </w:r>
    </w:p>
    <w:p>
      <w:pPr>
        <w:ind w:firstLine="480" w:firstLineChars="200"/>
        <w:rPr>
          <w:rFonts w:ascii="宋体" w:hAnsi="宋体" w:cs="宋体"/>
          <w:szCs w:val="20"/>
        </w:rPr>
      </w:pPr>
      <w:r>
        <w:rPr>
          <w:rFonts w:hint="eastAsia" w:ascii="宋体" w:hAnsi="宋体" w:cs="宋体"/>
          <w:szCs w:val="20"/>
        </w:rPr>
        <w:t>五、资格审查资料</w:t>
      </w:r>
    </w:p>
    <w:p>
      <w:pPr>
        <w:ind w:firstLine="480" w:firstLineChars="200"/>
        <w:rPr>
          <w:rFonts w:ascii="宋体" w:hAnsi="宋体" w:cs="宋体"/>
          <w:szCs w:val="20"/>
        </w:rPr>
      </w:pPr>
      <w:r>
        <w:rPr>
          <w:rFonts w:hint="eastAsia" w:ascii="宋体" w:hAnsi="宋体" w:cs="宋体"/>
          <w:szCs w:val="20"/>
        </w:rPr>
        <w:t>六、技术偏离表</w:t>
      </w:r>
    </w:p>
    <w:p>
      <w:pPr>
        <w:ind w:firstLine="480" w:firstLineChars="200"/>
        <w:rPr>
          <w:rFonts w:ascii="宋体" w:hAnsi="宋体" w:cs="宋体"/>
          <w:szCs w:val="20"/>
        </w:rPr>
      </w:pPr>
      <w:r>
        <w:rPr>
          <w:rFonts w:hint="eastAsia" w:ascii="宋体" w:hAnsi="宋体" w:cs="宋体"/>
          <w:szCs w:val="20"/>
        </w:rPr>
        <w:t>七、实施方案</w:t>
      </w:r>
    </w:p>
    <w:p>
      <w:pPr>
        <w:ind w:firstLine="480" w:firstLineChars="200"/>
        <w:rPr>
          <w:rFonts w:ascii="宋体" w:hAnsi="宋体" w:cs="宋体"/>
          <w:szCs w:val="20"/>
        </w:rPr>
      </w:pPr>
      <w:r>
        <w:rPr>
          <w:rFonts w:hint="eastAsia" w:ascii="宋体" w:hAnsi="宋体" w:cs="宋体"/>
          <w:szCs w:val="20"/>
        </w:rPr>
        <w:t>八、供应商今年完成的类似项目</w:t>
      </w:r>
    </w:p>
    <w:p>
      <w:pPr>
        <w:ind w:firstLine="480" w:firstLineChars="200"/>
        <w:rPr>
          <w:rFonts w:ascii="宋体" w:hAnsi="宋体" w:cs="宋体"/>
          <w:szCs w:val="20"/>
        </w:rPr>
      </w:pPr>
      <w:r>
        <w:rPr>
          <w:rFonts w:hint="eastAsia" w:ascii="宋体" w:hAnsi="宋体" w:cs="宋体"/>
          <w:szCs w:val="20"/>
        </w:rPr>
        <w:t>九、反商业贿赂承诺书</w:t>
      </w:r>
    </w:p>
    <w:p>
      <w:pPr>
        <w:ind w:firstLine="480" w:firstLineChars="200"/>
        <w:rPr>
          <w:rFonts w:ascii="宋体" w:hAnsi="宋体" w:cs="宋体"/>
          <w:szCs w:val="20"/>
        </w:rPr>
      </w:pPr>
      <w:r>
        <w:rPr>
          <w:rFonts w:hint="eastAsia" w:ascii="宋体" w:hAnsi="宋体" w:cs="宋体"/>
          <w:szCs w:val="20"/>
        </w:rPr>
        <w:t>十、中小微企业、残疾人福利企业、监狱企业</w:t>
      </w:r>
    </w:p>
    <w:p>
      <w:pPr>
        <w:ind w:firstLine="480" w:firstLineChars="200"/>
        <w:rPr>
          <w:rFonts w:ascii="宋体" w:hAnsi="宋体" w:cs="宋体"/>
          <w:szCs w:val="20"/>
        </w:rPr>
      </w:pPr>
      <w:bookmarkStart w:id="217" w:name="_Hlk73955020"/>
      <w:r>
        <w:rPr>
          <w:rFonts w:hint="eastAsia" w:ascii="宋体" w:hAnsi="宋体" w:cs="宋体"/>
          <w:szCs w:val="20"/>
        </w:rPr>
        <w:t>十一、投标供应商认为需要提交的其它证明资料</w:t>
      </w:r>
    </w:p>
    <w:bookmarkEnd w:id="217"/>
    <w:p>
      <w:pPr>
        <w:jc w:val="center"/>
        <w:rPr>
          <w:rFonts w:ascii="宋体" w:hAnsi="宋体" w:cs="宋体"/>
          <w:b/>
          <w:sz w:val="30"/>
          <w:szCs w:val="30"/>
        </w:rPr>
      </w:pPr>
    </w:p>
    <w:p>
      <w:pPr>
        <w:spacing w:line="400" w:lineRule="exact"/>
        <w:jc w:val="center"/>
        <w:rPr>
          <w:rFonts w:ascii="宋体" w:hAnsi="宋体" w:cs="宋体"/>
          <w:b/>
          <w:sz w:val="30"/>
          <w:szCs w:val="30"/>
          <w:u w:val="single"/>
        </w:rPr>
      </w:pPr>
      <w:r>
        <w:rPr>
          <w:rFonts w:hint="eastAsia" w:ascii="宋体" w:hAnsi="宋体" w:cs="宋体"/>
          <w:b/>
          <w:sz w:val="30"/>
          <w:szCs w:val="30"/>
          <w:u w:val="single"/>
        </w:rPr>
        <w:t>提示：以上目录须标明页码</w:t>
      </w: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rPr>
          <w:rFonts w:ascii="宋体" w:hAnsi="宋体" w:cs="宋体"/>
          <w:bCs/>
          <w:sz w:val="30"/>
          <w:szCs w:val="30"/>
        </w:rPr>
      </w:pPr>
      <w:r>
        <w:rPr>
          <w:rFonts w:hint="eastAsia" w:ascii="宋体" w:hAnsi="宋体" w:cs="宋体"/>
          <w:bCs/>
          <w:sz w:val="30"/>
          <w:szCs w:val="30"/>
        </w:rPr>
        <w:br w:type="page"/>
      </w:r>
    </w:p>
    <w:p>
      <w:pPr>
        <w:pStyle w:val="3"/>
      </w:pPr>
      <w:bookmarkStart w:id="218" w:name="_Toc25331"/>
      <w:bookmarkStart w:id="219" w:name="_Toc5035"/>
      <w:bookmarkStart w:id="220" w:name="_Toc19288"/>
      <w:bookmarkStart w:id="221" w:name="_Toc9055"/>
      <w:bookmarkStart w:id="222" w:name="_Toc13064"/>
      <w:bookmarkStart w:id="223" w:name="_Toc29685"/>
      <w:bookmarkStart w:id="224" w:name="_Toc17802"/>
      <w:bookmarkStart w:id="225" w:name="_Toc1591"/>
      <w:bookmarkStart w:id="226" w:name="_Toc26537"/>
      <w:bookmarkStart w:id="227" w:name="_Toc21847"/>
      <w:bookmarkStart w:id="228" w:name="_Toc10763"/>
      <w:bookmarkStart w:id="229" w:name="_Toc17192"/>
      <w:r>
        <w:rPr>
          <w:rFonts w:hint="eastAsia"/>
        </w:rPr>
        <w:t>一、</w:t>
      </w:r>
      <w:bookmarkStart w:id="230" w:name="_Toc277685508"/>
      <w:r>
        <w:rPr>
          <w:rFonts w:hint="eastAsia"/>
        </w:rPr>
        <w:t>投标函</w:t>
      </w:r>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480" w:lineRule="exact"/>
        <w:rPr>
          <w:rFonts w:ascii="宋体" w:hAnsi="宋体" w:cs="宋体"/>
          <w:b/>
          <w:u w:val="single"/>
        </w:rPr>
      </w:pPr>
    </w:p>
    <w:p>
      <w:pPr>
        <w:spacing w:line="520" w:lineRule="exact"/>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（采购人名称）</w:t>
      </w:r>
    </w:p>
    <w:p>
      <w:pPr>
        <w:wordWrap w:val="0"/>
        <w:spacing w:line="520" w:lineRule="exact"/>
        <w:ind w:firstLine="480" w:firstLineChars="200"/>
        <w:rPr>
          <w:rFonts w:ascii="宋体" w:hAnsi="宋体" w:cs="宋体"/>
        </w:rPr>
      </w:pPr>
      <w:r>
        <w:rPr>
          <w:rFonts w:hint="eastAsia" w:ascii="宋体" w:hAnsi="宋体" w:cs="宋体"/>
        </w:rPr>
        <w:t>1、我方已仔细研究了</w:t>
      </w:r>
      <w:r>
        <w:rPr>
          <w:rFonts w:hint="eastAsia" w:ascii="宋体" w:hAnsi="宋体" w:cs="宋体"/>
          <w:u w:val="single"/>
        </w:rPr>
        <w:t xml:space="preserve">                               </w:t>
      </w:r>
      <w:r>
        <w:rPr>
          <w:rFonts w:hint="eastAsia" w:ascii="宋体" w:hAnsi="宋体" w:cs="宋体"/>
        </w:rPr>
        <w:t>项目招标文件的全部内容，愿按照招标文件中规定的条款和要求，提供招标的服务，投标总报价为（大写）</w:t>
      </w:r>
      <w:r>
        <w:rPr>
          <w:rFonts w:hint="eastAsia" w:ascii="宋体" w:hAnsi="宋体" w:cs="宋体"/>
          <w:u w:val="single"/>
        </w:rPr>
        <w:t xml:space="preserve">         </w:t>
      </w:r>
      <w:r>
        <w:rPr>
          <w:rFonts w:hint="eastAsia" w:ascii="宋体" w:hAnsi="宋体" w:cs="宋体"/>
        </w:rPr>
        <w:t>元（¥</w:t>
      </w:r>
      <w:r>
        <w:rPr>
          <w:rFonts w:hint="eastAsia" w:ascii="宋体" w:hAnsi="宋体" w:cs="宋体"/>
          <w:u w:val="single"/>
        </w:rPr>
        <w:t xml:space="preserve">           </w:t>
      </w:r>
      <w:r>
        <w:rPr>
          <w:rFonts w:hint="eastAsia" w:ascii="宋体" w:hAnsi="宋体" w:cs="宋体"/>
        </w:rPr>
        <w:t>），服务期限：</w:t>
      </w:r>
      <w:r>
        <w:rPr>
          <w:rFonts w:hint="eastAsia" w:ascii="宋体" w:hAnsi="宋体" w:cs="宋体"/>
          <w:u w:val="single"/>
        </w:rPr>
        <w:t xml:space="preserve">                </w:t>
      </w:r>
      <w:r>
        <w:rPr>
          <w:rFonts w:hint="eastAsia" w:ascii="宋体" w:hAnsi="宋体" w:cs="宋体"/>
        </w:rPr>
        <w:t>。</w:t>
      </w:r>
    </w:p>
    <w:p>
      <w:pPr>
        <w:spacing w:line="520" w:lineRule="exact"/>
        <w:ind w:firstLine="480" w:firstLineChars="200"/>
        <w:rPr>
          <w:rFonts w:ascii="宋体" w:hAnsi="宋体" w:cs="宋体"/>
        </w:rPr>
      </w:pPr>
      <w:r>
        <w:rPr>
          <w:rFonts w:hint="eastAsia" w:ascii="宋体" w:hAnsi="宋体" w:cs="宋体"/>
        </w:rPr>
        <w:t>2、我方承诺在投标有效期内不修改、撤销投标文件。</w:t>
      </w:r>
    </w:p>
    <w:p>
      <w:pPr>
        <w:spacing w:line="520" w:lineRule="exact"/>
        <w:ind w:firstLine="480" w:firstLineChars="200"/>
        <w:rPr>
          <w:rFonts w:ascii="宋体" w:hAnsi="宋体" w:cs="宋体"/>
        </w:rPr>
      </w:pPr>
      <w:r>
        <w:rPr>
          <w:rFonts w:hint="eastAsia" w:ascii="宋体" w:hAnsi="宋体" w:cs="宋体"/>
        </w:rPr>
        <w:t>3、如我方中标：</w:t>
      </w:r>
    </w:p>
    <w:p>
      <w:pPr>
        <w:spacing w:line="520" w:lineRule="exact"/>
        <w:ind w:firstLine="480" w:firstLineChars="200"/>
        <w:rPr>
          <w:rFonts w:ascii="宋体" w:hAnsi="宋体" w:cs="宋体"/>
        </w:rPr>
      </w:pPr>
      <w:r>
        <w:rPr>
          <w:rFonts w:hint="eastAsia" w:ascii="宋体" w:hAnsi="宋体" w:cs="宋体"/>
        </w:rPr>
        <w:t>（1）我方承诺在收到中标通知书后，在中标通知书规定的期限内与你方签订合同。</w:t>
      </w:r>
    </w:p>
    <w:p>
      <w:pPr>
        <w:spacing w:line="520" w:lineRule="exact"/>
        <w:ind w:firstLine="480" w:firstLineChars="200"/>
        <w:rPr>
          <w:rFonts w:ascii="宋体" w:hAnsi="宋体" w:cs="宋体"/>
        </w:rPr>
      </w:pPr>
      <w:r>
        <w:rPr>
          <w:rFonts w:hint="eastAsia" w:ascii="宋体" w:hAnsi="宋体" w:cs="宋体"/>
        </w:rPr>
        <w:t>（2）随同本投标函递交的投标函附录属于合同文件的组成部分。</w:t>
      </w:r>
    </w:p>
    <w:p>
      <w:pPr>
        <w:spacing w:line="520" w:lineRule="exact"/>
        <w:ind w:firstLine="480" w:firstLineChars="200"/>
        <w:rPr>
          <w:rFonts w:ascii="宋体" w:hAnsi="宋体" w:cs="宋体"/>
        </w:rPr>
      </w:pPr>
      <w:r>
        <w:rPr>
          <w:rFonts w:hint="eastAsia" w:ascii="宋体" w:hAnsi="宋体" w:cs="宋体"/>
        </w:rPr>
        <w:t>（3）我方承诺按照招标文件规定向你方递交履约担保。</w:t>
      </w:r>
    </w:p>
    <w:p>
      <w:pPr>
        <w:spacing w:line="520" w:lineRule="exact"/>
        <w:ind w:firstLine="480" w:firstLineChars="200"/>
        <w:rPr>
          <w:rFonts w:ascii="宋体" w:hAnsi="宋体" w:cs="宋体"/>
        </w:rPr>
      </w:pPr>
      <w:r>
        <w:rPr>
          <w:rFonts w:hint="eastAsia" w:ascii="宋体" w:hAnsi="宋体" w:cs="宋体"/>
        </w:rPr>
        <w:t>（4）我方承诺在合同约定的期限内完成本项目。</w:t>
      </w:r>
    </w:p>
    <w:p>
      <w:pPr>
        <w:spacing w:line="520" w:lineRule="exact"/>
        <w:ind w:firstLine="480" w:firstLineChars="200"/>
        <w:rPr>
          <w:rFonts w:ascii="宋体" w:hAnsi="宋体" w:cs="宋体"/>
        </w:rPr>
      </w:pPr>
      <w:r>
        <w:rPr>
          <w:rFonts w:hint="eastAsia" w:ascii="宋体" w:hAnsi="宋体" w:cs="宋体"/>
        </w:rPr>
        <w:t>5、我方在此声明，所递交的投标文件及有关资料内容完整、真实和准确。</w:t>
      </w:r>
    </w:p>
    <w:p>
      <w:pPr>
        <w:spacing w:line="520" w:lineRule="exact"/>
        <w:ind w:firstLine="480" w:firstLineChars="200"/>
        <w:rPr>
          <w:rFonts w:ascii="宋体" w:hAnsi="宋体" w:cs="宋体"/>
        </w:rPr>
      </w:pPr>
      <w:r>
        <w:rPr>
          <w:rFonts w:hint="eastAsia" w:ascii="宋体" w:hAnsi="宋体" w:cs="宋体"/>
        </w:rPr>
        <w:t>6、</w:t>
      </w:r>
      <w:r>
        <w:rPr>
          <w:rFonts w:hint="eastAsia" w:ascii="宋体" w:hAnsi="宋体" w:cs="宋体"/>
          <w:u w:val="single"/>
        </w:rPr>
        <w:t xml:space="preserve">                              </w:t>
      </w:r>
      <w:r>
        <w:rPr>
          <w:rFonts w:hint="eastAsia" w:ascii="宋体" w:hAnsi="宋体" w:cs="宋体"/>
        </w:rPr>
        <w:t>（其他补充说明）。</w:t>
      </w:r>
    </w:p>
    <w:p>
      <w:pPr>
        <w:spacing w:line="520" w:lineRule="exact"/>
        <w:jc w:val="right"/>
        <w:rPr>
          <w:rFonts w:ascii="宋体" w:hAnsi="宋体" w:cs="宋体"/>
        </w:rPr>
      </w:pPr>
    </w:p>
    <w:p>
      <w:pPr>
        <w:spacing w:line="620" w:lineRule="exact"/>
        <w:ind w:firstLine="480" w:firstLineChars="200"/>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ind w:firstLine="480" w:firstLineChars="200"/>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ind w:firstLine="480" w:firstLineChars="200"/>
        <w:rPr>
          <w:rFonts w:cs="仿宋" w:asciiTheme="minorEastAsia" w:hAnsiTheme="minorEastAsia" w:eastAsiaTheme="minorEastAsia"/>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Pr>
        <w:spacing w:line="520" w:lineRule="exact"/>
        <w:ind w:firstLine="480" w:firstLineChars="200"/>
        <w:rPr>
          <w:rFonts w:ascii="宋体" w:hAnsi="宋体" w:cs="宋体"/>
        </w:rPr>
      </w:pPr>
    </w:p>
    <w:p>
      <w:pPr>
        <w:rPr>
          <w:rFonts w:ascii="宋体" w:hAnsi="宋体" w:cs="宋体"/>
        </w:rPr>
      </w:pPr>
    </w:p>
    <w:p>
      <w:pPr>
        <w:spacing w:line="520" w:lineRule="exact"/>
        <w:ind w:firstLine="480" w:firstLineChars="200"/>
        <w:rPr>
          <w:rFonts w:ascii="宋体" w:hAnsi="宋体" w:cs="宋体"/>
        </w:rPr>
      </w:pPr>
    </w:p>
    <w:p>
      <w:pPr>
        <w:autoSpaceDE w:val="0"/>
        <w:autoSpaceDN w:val="0"/>
        <w:adjustRightInd w:val="0"/>
        <w:rPr>
          <w:rFonts w:ascii="宋体" w:hAnsi="宋体" w:cs="宋体"/>
          <w:b/>
          <w:sz w:val="32"/>
          <w:szCs w:val="32"/>
        </w:rPr>
      </w:pPr>
      <w:r>
        <w:rPr>
          <w:rFonts w:hint="eastAsia" w:ascii="宋体" w:hAnsi="宋体" w:cs="宋体"/>
          <w:b/>
          <w:sz w:val="32"/>
          <w:szCs w:val="32"/>
        </w:rPr>
        <w:br w:type="page"/>
      </w:r>
    </w:p>
    <w:p>
      <w:pPr>
        <w:pStyle w:val="3"/>
      </w:pPr>
      <w:bookmarkStart w:id="231" w:name="_Toc5127"/>
      <w:bookmarkStart w:id="232" w:name="_Toc528"/>
      <w:r>
        <w:rPr>
          <w:rFonts w:hint="eastAsia"/>
        </w:rPr>
        <w:t>二、开标一览表</w:t>
      </w:r>
      <w:bookmarkEnd w:id="231"/>
      <w:bookmarkEnd w:id="232"/>
    </w:p>
    <w:tbl>
      <w:tblPr>
        <w:tblStyle w:val="13"/>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投标供应商</w:t>
            </w:r>
          </w:p>
        </w:tc>
        <w:tc>
          <w:tcPr>
            <w:tcW w:w="5568" w:type="dxa"/>
            <w:vAlign w:val="center"/>
          </w:tcPr>
          <w:p>
            <w:pPr>
              <w:adjustRightInd w:val="0"/>
              <w:spacing w:line="0" w:lineRule="atLeast"/>
              <w:textAlignment w:val="baseline"/>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投标内容</w:t>
            </w:r>
          </w:p>
        </w:tc>
        <w:tc>
          <w:tcPr>
            <w:tcW w:w="5568" w:type="dxa"/>
            <w:vAlign w:val="center"/>
          </w:tcPr>
          <w:p>
            <w:pPr>
              <w:adjustRightInd w:val="0"/>
              <w:spacing w:line="0" w:lineRule="atLeast"/>
              <w:textAlignment w:val="baseline"/>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投标总报价</w:t>
            </w:r>
          </w:p>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（人民币：元）</w:t>
            </w:r>
          </w:p>
        </w:tc>
        <w:tc>
          <w:tcPr>
            <w:tcW w:w="5568" w:type="dxa"/>
            <w:vAlign w:val="center"/>
          </w:tcPr>
          <w:p>
            <w:pPr>
              <w:adjustRightInd w:val="0"/>
              <w:spacing w:line="0" w:lineRule="atLeast"/>
              <w:textAlignment w:val="baseline"/>
              <w:rPr>
                <w:rFonts w:ascii="宋体" w:hAnsi="宋体" w:cs="宋体"/>
                <w:kern w:val="0"/>
              </w:rPr>
            </w:pPr>
            <w:r>
              <w:rPr>
                <w:rFonts w:hint="eastAsia" w:ascii="宋体" w:hAnsi="宋体" w:cs="宋体"/>
                <w:kern w:val="0"/>
              </w:rPr>
              <w:t xml:space="preserve">人民币（大写）：                  </w:t>
            </w:r>
          </w:p>
          <w:p>
            <w:pPr>
              <w:adjustRightInd w:val="0"/>
              <w:spacing w:line="0" w:lineRule="atLeast"/>
              <w:textAlignment w:val="baseline"/>
              <w:rPr>
                <w:rFonts w:ascii="宋体" w:hAnsi="宋体" w:cs="宋体"/>
                <w:kern w:val="0"/>
              </w:rPr>
            </w:pPr>
            <w:r>
              <w:rPr>
                <w:rFonts w:hint="eastAsia" w:ascii="宋体" w:hAnsi="宋体" w:cs="宋体"/>
                <w:kern w:val="0"/>
              </w:rPr>
              <w:t xml:space="preserve">人民币（小写）￥：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服务期限</w:t>
            </w:r>
          </w:p>
        </w:tc>
        <w:tc>
          <w:tcPr>
            <w:tcW w:w="5568" w:type="dxa"/>
            <w:vAlign w:val="center"/>
          </w:tcPr>
          <w:p>
            <w:pPr>
              <w:adjustRightInd w:val="0"/>
              <w:spacing w:line="0" w:lineRule="atLeast"/>
              <w:textAlignment w:val="baseline"/>
              <w:rPr>
                <w:rFonts w:ascii="宋体" w:hAnsi="宋体" w:cs="宋体"/>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服务地点</w:t>
            </w:r>
          </w:p>
        </w:tc>
        <w:tc>
          <w:tcPr>
            <w:tcW w:w="5568" w:type="dxa"/>
            <w:vAlign w:val="center"/>
          </w:tcPr>
          <w:p>
            <w:pPr>
              <w:adjustRightInd w:val="0"/>
              <w:spacing w:line="0" w:lineRule="atLeast"/>
              <w:textAlignment w:val="baseline"/>
              <w:rPr>
                <w:rFonts w:ascii="宋体" w:hAnsi="宋体" w:cs="宋体"/>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服务质量</w:t>
            </w:r>
          </w:p>
        </w:tc>
        <w:tc>
          <w:tcPr>
            <w:tcW w:w="5568" w:type="dxa"/>
            <w:vAlign w:val="center"/>
          </w:tcPr>
          <w:p>
            <w:pPr>
              <w:spacing w:line="0" w:lineRule="atLeast"/>
              <w:jc w:val="center"/>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投标有效期</w:t>
            </w:r>
          </w:p>
        </w:tc>
        <w:tc>
          <w:tcPr>
            <w:tcW w:w="5568" w:type="dxa"/>
            <w:vAlign w:val="center"/>
          </w:tcPr>
          <w:p>
            <w:pPr>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付款方式</w:t>
            </w:r>
          </w:p>
        </w:tc>
        <w:tc>
          <w:tcPr>
            <w:tcW w:w="5568" w:type="dxa"/>
            <w:vAlign w:val="center"/>
          </w:tcPr>
          <w:p>
            <w:pPr>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92" w:type="dxa"/>
            <w:vAlign w:val="center"/>
          </w:tcPr>
          <w:p>
            <w:pPr>
              <w:adjustRightInd w:val="0"/>
              <w:spacing w:line="0" w:lineRule="atLeast"/>
              <w:jc w:val="center"/>
              <w:textAlignment w:val="baseline"/>
              <w:rPr>
                <w:rFonts w:ascii="宋体" w:hAnsi="宋体" w:cs="宋体"/>
                <w:b/>
                <w:color w:val="auto"/>
                <w:kern w:val="0"/>
              </w:rPr>
            </w:pPr>
            <w:r>
              <w:rPr>
                <w:rFonts w:hint="eastAsia" w:ascii="宋体" w:hAnsi="宋体" w:cs="宋体"/>
                <w:b/>
                <w:color w:val="auto"/>
                <w:kern w:val="0"/>
              </w:rPr>
              <w:t>其他</w:t>
            </w:r>
          </w:p>
        </w:tc>
        <w:tc>
          <w:tcPr>
            <w:tcW w:w="5568" w:type="dxa"/>
            <w:vAlign w:val="center"/>
          </w:tcPr>
          <w:p>
            <w:pPr>
              <w:adjustRightInd w:val="0"/>
              <w:jc w:val="center"/>
              <w:textAlignment w:val="baseline"/>
              <w:rPr>
                <w:rFonts w:ascii="宋体" w:hAnsi="宋体" w:cs="宋体"/>
                <w:kern w:val="0"/>
              </w:rPr>
            </w:pPr>
            <w:r>
              <w:rPr>
                <w:rFonts w:hint="eastAsia" w:ascii="宋体" w:hAnsi="宋体" w:cs="宋体"/>
                <w:kern w:val="0"/>
              </w:rPr>
              <w:t>我公司完全响应招标文件规定的其他要求。</w:t>
            </w:r>
          </w:p>
          <w:p>
            <w:pPr>
              <w:adjustRightInd w:val="0"/>
              <w:jc w:val="center"/>
              <w:textAlignment w:val="baseline"/>
              <w:rPr>
                <w:rFonts w:ascii="宋体" w:hAnsi="宋体" w:cs="宋体"/>
                <w:kern w:val="0"/>
              </w:rPr>
            </w:pPr>
            <w:r>
              <w:rPr>
                <w:rFonts w:hint="eastAsia" w:ascii="宋体" w:hAnsi="宋体" w:cs="宋体"/>
                <w:kern w:val="0"/>
              </w:rPr>
              <w:t>包括投标范围、技术标准和要求等</w:t>
            </w:r>
          </w:p>
        </w:tc>
      </w:tr>
    </w:tbl>
    <w:p>
      <w:pPr>
        <w:spacing w:line="620" w:lineRule="exact"/>
        <w:rPr>
          <w:rFonts w:ascii="宋体" w:hAnsi="宋体" w:cs="宋体"/>
          <w:szCs w:val="20"/>
        </w:rPr>
      </w:pP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rPr>
          <w:rFonts w:cs="仿宋" w:asciiTheme="minorEastAsia" w:hAnsiTheme="minorEastAsia" w:eastAsiaTheme="minorEastAsia"/>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Pr>
        <w:spacing w:line="620" w:lineRule="exact"/>
        <w:rPr>
          <w:rFonts w:ascii="宋体" w:hAnsi="宋体" w:cs="宋体"/>
          <w:szCs w:val="20"/>
        </w:rPr>
      </w:pPr>
    </w:p>
    <w:p>
      <w:pPr>
        <w:spacing w:line="620" w:lineRule="exact"/>
        <w:rPr>
          <w:rFonts w:ascii="宋体" w:hAnsi="宋体" w:cs="宋体"/>
          <w:b/>
          <w:sz w:val="32"/>
          <w:szCs w:val="32"/>
        </w:rPr>
        <w:sectPr>
          <w:pgSz w:w="11920" w:h="16840"/>
          <w:pgMar w:top="1418" w:right="1418" w:bottom="1418" w:left="1418" w:header="794" w:footer="851" w:gutter="284"/>
          <w:pgNumType w:fmt="decimal"/>
          <w:cols w:space="720" w:num="1"/>
        </w:sectPr>
      </w:pPr>
      <w:r>
        <w:rPr>
          <w:rFonts w:hint="eastAsia" w:ascii="宋体" w:hAnsi="宋体" w:cs="宋体"/>
        </w:rPr>
        <w:br w:type="page"/>
      </w:r>
      <w:bookmarkStart w:id="233" w:name="_Toc30355"/>
    </w:p>
    <w:bookmarkEnd w:id="233"/>
    <w:p>
      <w:pPr>
        <w:keepNext/>
        <w:keepLines/>
        <w:spacing w:before="260" w:after="260" w:line="413" w:lineRule="auto"/>
        <w:jc w:val="center"/>
        <w:outlineLvl w:val="1"/>
        <w:rPr>
          <w:rFonts w:ascii="Arial" w:hAnsi="Arial" w:cstheme="minorBidi"/>
          <w:b/>
          <w:sz w:val="32"/>
        </w:rPr>
      </w:pPr>
      <w:bookmarkStart w:id="234" w:name="_Toc9452"/>
      <w:bookmarkStart w:id="235" w:name="_Toc31873"/>
      <w:bookmarkStart w:id="236" w:name="_Toc3176"/>
      <w:bookmarkStart w:id="237" w:name="_Toc6628"/>
      <w:r>
        <w:rPr>
          <w:rFonts w:hint="eastAsia" w:ascii="Arial" w:hAnsi="Arial" w:cstheme="minorBidi"/>
          <w:b/>
          <w:sz w:val="32"/>
        </w:rPr>
        <w:t>三、法定代表人身份证明或授权委托书</w:t>
      </w:r>
      <w:bookmarkEnd w:id="234"/>
      <w:bookmarkEnd w:id="235"/>
      <w:bookmarkEnd w:id="236"/>
    </w:p>
    <w:p>
      <w:pPr>
        <w:widowControl/>
        <w:spacing w:line="600" w:lineRule="auto"/>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（一）法定代表人身份证明</w:t>
      </w:r>
    </w:p>
    <w:p>
      <w:pPr>
        <w:widowControl/>
        <w:rPr>
          <w:rFonts w:asciiTheme="minorHAnsi" w:hAnsiTheme="minorHAnsi" w:cstheme="minorBidi"/>
          <w:u w:val="single"/>
        </w:rPr>
      </w:pPr>
      <w:r>
        <w:rPr>
          <w:rFonts w:hint="eastAsia" w:ascii="宋体" w:hAnsi="宋体" w:cs="宋体"/>
          <w:color w:val="000000"/>
          <w:kern w:val="0"/>
          <w:lang w:bidi="ar"/>
        </w:rPr>
        <w:t>供应商名称：</w:t>
      </w:r>
      <w:r>
        <w:rPr>
          <w:rFonts w:hint="eastAsia" w:ascii="宋体" w:hAnsi="宋体" w:cs="宋体"/>
          <w:color w:val="000000"/>
          <w:kern w:val="0"/>
          <w:u w:val="single"/>
          <w:lang w:bidi="ar"/>
        </w:rPr>
        <w:t xml:space="preserve">                          </w:t>
      </w:r>
    </w:p>
    <w:p>
      <w:pPr>
        <w:widowControl/>
        <w:rPr>
          <w:rFonts w:asciiTheme="minorHAnsi" w:hAnsiTheme="minorHAnsi" w:cstheme="minorBidi"/>
        </w:rPr>
      </w:pPr>
      <w:r>
        <w:rPr>
          <w:rFonts w:hint="eastAsia" w:ascii="宋体" w:hAnsi="宋体" w:cs="宋体"/>
          <w:color w:val="000000"/>
          <w:kern w:val="0"/>
          <w:lang w:bidi="ar"/>
        </w:rPr>
        <w:t>姓名：</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 性别：</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 年龄：</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 职务：</w:t>
      </w:r>
      <w:r>
        <w:rPr>
          <w:rFonts w:hint="eastAsia" w:ascii="宋体" w:hAnsi="宋体" w:cs="宋体"/>
          <w:color w:val="000000"/>
          <w:kern w:val="0"/>
          <w:u w:val="single"/>
          <w:lang w:bidi="ar"/>
        </w:rPr>
        <w:t xml:space="preserve">        </w:t>
      </w:r>
    </w:p>
    <w:p>
      <w:pPr>
        <w:widowControl/>
        <w:rPr>
          <w:rFonts w:asciiTheme="minorHAnsi" w:hAnsiTheme="minorHAnsi" w:cstheme="minorBidi"/>
        </w:rPr>
      </w:pPr>
      <w:r>
        <w:rPr>
          <w:rFonts w:hint="eastAsia" w:ascii="宋体" w:hAnsi="宋体" w:cs="宋体"/>
          <w:color w:val="000000"/>
          <w:kern w:val="0"/>
          <w:lang w:bidi="ar"/>
        </w:rPr>
        <w:t>系</w:t>
      </w:r>
      <w:r>
        <w:rPr>
          <w:rFonts w:hint="eastAsia" w:ascii="宋体" w:hAnsi="宋体" w:cs="宋体"/>
          <w:color w:val="000000"/>
          <w:kern w:val="0"/>
          <w:u w:val="single"/>
          <w:lang w:bidi="ar"/>
        </w:rPr>
        <w:t xml:space="preserve">                          </w:t>
      </w:r>
      <w:r>
        <w:rPr>
          <w:rFonts w:hint="eastAsia" w:ascii="宋体" w:hAnsi="宋体" w:cs="宋体"/>
          <w:color w:val="000000"/>
          <w:kern w:val="0"/>
          <w:lang w:bidi="ar"/>
        </w:rPr>
        <w:t>（供应商名称）的法定代表人。</w:t>
      </w:r>
    </w:p>
    <w:p>
      <w:pPr>
        <w:widowControl/>
        <w:rPr>
          <w:rFonts w:asciiTheme="minorHAnsi" w:hAnsiTheme="minorHAnsi" w:cstheme="minorBidi"/>
        </w:rPr>
      </w:pPr>
      <w:r>
        <w:rPr>
          <w:rFonts w:hint="eastAsia" w:ascii="宋体" w:hAnsi="宋体" w:cs="宋体"/>
          <w:color w:val="000000"/>
          <w:kern w:val="0"/>
          <w:lang w:bidi="ar"/>
        </w:rPr>
        <w:t>特此证明。</w:t>
      </w:r>
    </w:p>
    <w:p>
      <w:pPr>
        <w:widowControl/>
        <w:rPr>
          <w:rFonts w:asciiTheme="minorHAnsi" w:hAnsiTheme="minorHAnsi" w:cstheme="minorBidi"/>
        </w:rPr>
      </w:pPr>
      <w:r>
        <w:rPr>
          <w:rFonts w:hint="eastAsia" w:ascii="宋体" w:hAnsi="宋体" w:cs="宋体"/>
          <w:color w:val="000000"/>
          <w:kern w:val="0"/>
          <w:lang w:bidi="ar"/>
        </w:rPr>
        <w:t>附：法定代表人身份证复印件。</w:t>
      </w:r>
    </w:p>
    <w:p>
      <w:pPr>
        <w:jc w:val="both"/>
        <w:rPr>
          <w:rFonts w:asciiTheme="minorHAnsi" w:hAnsiTheme="minorHAnsi" w:cstheme="minorBidi"/>
        </w:rPr>
      </w:pPr>
    </w:p>
    <w:p>
      <w:pPr>
        <w:rPr>
          <w:rFonts w:ascii="宋体" w:hAnsi="宋体" w:cs="宋体"/>
          <w:szCs w:val="20"/>
        </w:rPr>
      </w:pPr>
    </w:p>
    <w:p>
      <w:pPr>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rPr>
          <w:rFonts w:cs="仿宋" w:asciiTheme="minorEastAsia" w:hAnsiTheme="minorEastAsia" w:eastAsiaTheme="minorEastAsia"/>
          <w:szCs w:val="20"/>
        </w:rPr>
      </w:pPr>
    </w:p>
    <w:p>
      <w:pPr>
        <w:rPr>
          <w:rFonts w:cs="仿宋" w:asciiTheme="minorEastAsia" w:hAnsiTheme="minorEastAsia" w:eastAsiaTheme="minorEastAsia"/>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Pr>
        <w:spacing w:line="620" w:lineRule="exact"/>
        <w:rPr>
          <w:rFonts w:ascii="宋体" w:hAnsi="宋体" w:cs="宋体"/>
          <w:szCs w:val="20"/>
        </w:rPr>
      </w:pPr>
    </w:p>
    <w:p>
      <w:pPr>
        <w:jc w:val="both"/>
        <w:rPr>
          <w:rFonts w:ascii="宋体" w:hAnsi="宋体" w:cs="仿宋"/>
          <w:szCs w:val="32"/>
        </w:rPr>
      </w:pPr>
    </w:p>
    <w:p>
      <w:pPr>
        <w:jc w:val="both"/>
        <w:rPr>
          <w:rFonts w:ascii="宋体" w:hAnsi="宋体" w:cs="仿宋"/>
          <w:b/>
          <w:sz w:val="28"/>
          <w:szCs w:val="28"/>
        </w:rPr>
        <w:sectPr>
          <w:pgSz w:w="11906" w:h="16838"/>
          <w:pgMar w:top="1440" w:right="1800" w:bottom="1440" w:left="1800" w:header="851" w:footer="992" w:gutter="0"/>
          <w:pgNumType w:fmt="decimal"/>
          <w:cols w:space="425" w:num="1"/>
          <w:docGrid w:type="lines" w:linePitch="312" w:charSpace="0"/>
        </w:sectPr>
      </w:pPr>
    </w:p>
    <w:p>
      <w:pPr>
        <w:widowControl/>
        <w:spacing w:line="600" w:lineRule="auto"/>
        <w:ind w:firstLine="562" w:firstLineChars="200"/>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（二）授权委托书</w:t>
      </w:r>
    </w:p>
    <w:p>
      <w:pPr>
        <w:widowControl/>
        <w:ind w:firstLine="480" w:firstLineChars="200"/>
        <w:rPr>
          <w:rFonts w:asciiTheme="minorHAnsi" w:hAnsiTheme="minorHAnsi" w:cstheme="minorBidi"/>
        </w:rPr>
      </w:pPr>
      <w:r>
        <w:rPr>
          <w:rFonts w:hint="eastAsia" w:ascii="宋体" w:hAnsi="宋体" w:cs="宋体"/>
          <w:color w:val="000000"/>
          <w:kern w:val="0"/>
          <w:lang w:bidi="ar"/>
        </w:rPr>
        <w:t>本人</w:t>
      </w:r>
      <w:r>
        <w:rPr>
          <w:rFonts w:hint="eastAsia" w:ascii="宋体" w:hAnsi="宋体" w:cs="宋体"/>
          <w:color w:val="000000"/>
          <w:kern w:val="0"/>
          <w:u w:val="single"/>
          <w:lang w:bidi="ar"/>
        </w:rPr>
        <w:t xml:space="preserve">        </w:t>
      </w:r>
      <w:r>
        <w:rPr>
          <w:rFonts w:hint="eastAsia" w:ascii="宋体" w:hAnsi="宋体" w:cs="宋体"/>
          <w:color w:val="000000"/>
          <w:kern w:val="0"/>
          <w:lang w:bidi="ar"/>
        </w:rPr>
        <w:t>（姓名）系</w:t>
      </w:r>
      <w:r>
        <w:rPr>
          <w:rFonts w:hint="eastAsia" w:ascii="宋体" w:hAnsi="宋体" w:cs="宋体"/>
          <w:color w:val="000000"/>
          <w:kern w:val="0"/>
          <w:u w:val="single"/>
          <w:lang w:bidi="ar"/>
        </w:rPr>
        <w:t xml:space="preserve">                          </w:t>
      </w:r>
      <w:r>
        <w:rPr>
          <w:rFonts w:hint="eastAsia" w:ascii="宋体" w:hAnsi="宋体" w:cs="宋体"/>
          <w:color w:val="000000"/>
          <w:kern w:val="0"/>
          <w:lang w:bidi="ar"/>
        </w:rPr>
        <w:t>（供应商名称）的法定代表人，现委托</w:t>
      </w:r>
      <w:r>
        <w:rPr>
          <w:rFonts w:hint="eastAsia" w:ascii="宋体" w:hAnsi="宋体" w:cs="宋体"/>
          <w:color w:val="000000"/>
          <w:kern w:val="0"/>
          <w:u w:val="single"/>
          <w:lang w:bidi="ar"/>
        </w:rPr>
        <w:t xml:space="preserve">        </w:t>
      </w:r>
      <w:r>
        <w:rPr>
          <w:rFonts w:hint="eastAsia" w:ascii="宋体" w:hAnsi="宋体" w:cs="宋体"/>
          <w:color w:val="000000"/>
          <w:kern w:val="0"/>
          <w:lang w:bidi="ar"/>
        </w:rPr>
        <w:t>（姓名、职务）为我方代理人。代理人根据授权，以我方名义签署、澄清确认、递交、撤回、修改采购项目响应文件、签订合同和处理有关事宜，其法律后果由我方承担。</w:t>
      </w:r>
    </w:p>
    <w:p>
      <w:pPr>
        <w:widowControl/>
        <w:ind w:firstLine="480" w:firstLineChars="200"/>
        <w:rPr>
          <w:rFonts w:asciiTheme="minorHAnsi" w:hAnsiTheme="minorHAnsi" w:cstheme="minorBidi"/>
        </w:rPr>
      </w:pPr>
      <w:r>
        <w:rPr>
          <w:rFonts w:hint="eastAsia" w:ascii="宋体" w:hAnsi="宋体" w:cs="宋体"/>
          <w:color w:val="000000"/>
          <w:kern w:val="0"/>
          <w:lang w:bidi="ar"/>
        </w:rPr>
        <w:t>委托期限：</w:t>
      </w:r>
      <w:r>
        <w:rPr>
          <w:rFonts w:hint="eastAsia" w:ascii="宋体" w:hAnsi="宋体" w:cs="宋体"/>
          <w:color w:val="000000"/>
          <w:kern w:val="0"/>
          <w:u w:val="single"/>
          <w:lang w:bidi="ar"/>
        </w:rPr>
        <w:t xml:space="preserve">                     </w:t>
      </w:r>
    </w:p>
    <w:p>
      <w:pPr>
        <w:widowControl/>
        <w:ind w:firstLine="480" w:firstLineChars="200"/>
        <w:rPr>
          <w:rFonts w:asciiTheme="minorHAnsi" w:hAnsiTheme="minorHAnsi" w:cstheme="minorBidi"/>
        </w:rPr>
      </w:pPr>
      <w:r>
        <w:rPr>
          <w:rFonts w:hint="eastAsia" w:ascii="宋体" w:hAnsi="宋体" w:cs="宋体"/>
          <w:color w:val="000000"/>
          <w:kern w:val="0"/>
          <w:lang w:bidi="ar"/>
        </w:rPr>
        <w:t>代理人无转委托权。</w:t>
      </w:r>
    </w:p>
    <w:p>
      <w:pPr>
        <w:widowControl/>
        <w:ind w:firstLine="480" w:firstLineChars="200"/>
        <w:rPr>
          <w:rFonts w:asciiTheme="minorHAnsi" w:hAnsiTheme="minorHAnsi" w:cstheme="minorBidi"/>
        </w:rPr>
      </w:pPr>
      <w:r>
        <w:rPr>
          <w:rFonts w:hint="eastAsia" w:ascii="宋体" w:hAnsi="宋体" w:cs="宋体"/>
          <w:color w:val="000000"/>
          <w:kern w:val="0"/>
          <w:lang w:bidi="ar"/>
        </w:rPr>
        <w:t>附：委托代理人身份证复印件</w:t>
      </w:r>
    </w:p>
    <w:p>
      <w:pPr>
        <w:jc w:val="both"/>
        <w:rPr>
          <w:rFonts w:asciiTheme="minorHAnsi" w:hAnsiTheme="minorHAnsi" w:cstheme="minorBidi"/>
        </w:rPr>
      </w:pPr>
    </w:p>
    <w:p>
      <w:pPr>
        <w:jc w:val="both"/>
        <w:rPr>
          <w:rFonts w:ascii="宋体" w:hAnsi="宋体" w:cstheme="minorBidi"/>
        </w:rPr>
      </w:pPr>
    </w:p>
    <w:p>
      <w:pPr>
        <w:jc w:val="both"/>
        <w:rPr>
          <w:rFonts w:ascii="宋体" w:hAnsi="宋体" w:cs="仿宋"/>
        </w:rPr>
      </w:pPr>
      <w:r>
        <w:rPr>
          <w:rFonts w:hint="eastAsia" w:ascii="宋体" w:hAnsi="宋体" w:cs="仿宋"/>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ind w:firstLine="4080" w:firstLineChars="1700"/>
        <w:jc w:val="both"/>
        <w:rPr>
          <w:rFonts w:ascii="宋体" w:hAnsi="宋体" w:cs="仿宋"/>
        </w:rPr>
      </w:pPr>
    </w:p>
    <w:p>
      <w:pPr>
        <w:jc w:val="both"/>
        <w:rPr>
          <w:rFonts w:ascii="宋体" w:hAnsi="宋体" w:cs="仿宋"/>
        </w:rPr>
      </w:pPr>
      <w:r>
        <w:rPr>
          <w:rFonts w:hint="eastAsia" w:ascii="宋体" w:hAnsi="宋体" w:cs="仿宋"/>
        </w:rPr>
        <w:t>法定代表人：</w:t>
      </w:r>
      <w:r>
        <w:rPr>
          <w:rFonts w:hint="eastAsia" w:cs="仿宋" w:asciiTheme="minorEastAsia" w:hAnsiTheme="minorEastAsia" w:eastAsiaTheme="minorEastAsia"/>
          <w:szCs w:val="20"/>
          <w:u w:val="single"/>
        </w:rPr>
        <w:t xml:space="preserve">   （签字或盖章）   </w:t>
      </w:r>
    </w:p>
    <w:p>
      <w:pPr>
        <w:ind w:firstLine="4080" w:firstLineChars="1700"/>
        <w:jc w:val="both"/>
        <w:rPr>
          <w:rFonts w:ascii="宋体" w:hAnsi="宋体" w:cs="仿宋"/>
        </w:rPr>
      </w:pPr>
    </w:p>
    <w:p>
      <w:pPr>
        <w:jc w:val="both"/>
        <w:rPr>
          <w:rFonts w:ascii="宋体" w:hAnsi="宋体" w:cs="仿宋"/>
        </w:rPr>
      </w:pPr>
      <w:r>
        <w:rPr>
          <w:rFonts w:hint="eastAsia" w:ascii="宋体" w:hAnsi="宋体" w:cs="仿宋"/>
        </w:rPr>
        <w:t>身份证号码：</w:t>
      </w:r>
      <w:r>
        <w:rPr>
          <w:rFonts w:hint="eastAsia" w:ascii="宋体" w:hAnsi="宋体" w:cs="仿宋"/>
          <w:u w:val="single"/>
        </w:rPr>
        <w:t xml:space="preserve">                    </w:t>
      </w:r>
    </w:p>
    <w:p>
      <w:pPr>
        <w:ind w:firstLine="4080" w:firstLineChars="1700"/>
        <w:jc w:val="both"/>
        <w:rPr>
          <w:rFonts w:ascii="宋体" w:hAnsi="宋体" w:cs="仿宋"/>
        </w:rPr>
      </w:pPr>
    </w:p>
    <w:p>
      <w:pPr>
        <w:jc w:val="both"/>
        <w:rPr>
          <w:rFonts w:ascii="宋体" w:hAnsi="宋体" w:cs="仿宋"/>
        </w:rPr>
      </w:pPr>
      <w:r>
        <w:rPr>
          <w:rFonts w:hint="eastAsia" w:ascii="宋体" w:hAnsi="宋体" w:cs="仿宋"/>
        </w:rPr>
        <w:t>授权委托人：</w:t>
      </w:r>
      <w:r>
        <w:rPr>
          <w:rFonts w:hint="eastAsia" w:cs="仿宋" w:asciiTheme="minorEastAsia" w:hAnsiTheme="minorEastAsia" w:eastAsiaTheme="minorEastAsia"/>
          <w:szCs w:val="20"/>
          <w:u w:val="single"/>
        </w:rPr>
        <w:t xml:space="preserve">   （签字或盖章）   </w:t>
      </w:r>
    </w:p>
    <w:p>
      <w:pPr>
        <w:ind w:firstLine="4080" w:firstLineChars="1700"/>
        <w:jc w:val="both"/>
        <w:rPr>
          <w:rFonts w:ascii="宋体" w:hAnsi="宋体" w:cs="仿宋"/>
        </w:rPr>
      </w:pPr>
    </w:p>
    <w:p>
      <w:pPr>
        <w:jc w:val="both"/>
        <w:rPr>
          <w:rFonts w:ascii="宋体" w:hAnsi="宋体" w:cs="仿宋"/>
          <w:u w:val="single"/>
        </w:rPr>
      </w:pPr>
      <w:r>
        <w:rPr>
          <w:rFonts w:hint="eastAsia" w:ascii="宋体" w:hAnsi="宋体" w:cs="仿宋"/>
        </w:rPr>
        <w:t>身份证号码：</w:t>
      </w:r>
      <w:r>
        <w:rPr>
          <w:rFonts w:hint="eastAsia" w:ascii="宋体" w:hAnsi="宋体" w:cs="仿宋"/>
          <w:u w:val="single"/>
        </w:rPr>
        <w:t xml:space="preserve">                    </w:t>
      </w:r>
    </w:p>
    <w:p>
      <w:pPr>
        <w:ind w:firstLine="2160" w:firstLineChars="900"/>
        <w:jc w:val="both"/>
        <w:rPr>
          <w:rFonts w:ascii="宋体" w:hAnsi="宋体" w:cs="仿宋"/>
          <w:u w:val="single"/>
        </w:rPr>
      </w:pPr>
    </w:p>
    <w:p>
      <w:pPr>
        <w:jc w:val="both"/>
        <w:rPr>
          <w:rFonts w:ascii="宋体" w:hAnsi="宋体" w:cs="宋体"/>
          <w:szCs w:val="20"/>
        </w:rPr>
      </w:pPr>
      <w:r>
        <w:rPr>
          <w:rFonts w:hint="eastAsia" w:ascii="宋体" w:hAnsi="宋体" w:cs="仿宋"/>
          <w:szCs w:val="32"/>
        </w:rPr>
        <w:t>日  期：</w:t>
      </w:r>
      <w:r>
        <w:rPr>
          <w:rFonts w:hint="eastAsia" w:ascii="宋体" w:hAnsi="宋体" w:cs="仿宋"/>
          <w:szCs w:val="20"/>
          <w:u w:val="single"/>
        </w:rPr>
        <w:t xml:space="preserve">      </w:t>
      </w:r>
      <w:r>
        <w:rPr>
          <w:rFonts w:hint="eastAsia" w:ascii="宋体" w:hAnsi="宋体" w:cs="仿宋"/>
          <w:szCs w:val="32"/>
        </w:rPr>
        <w:t>年</w:t>
      </w:r>
      <w:r>
        <w:rPr>
          <w:rFonts w:hint="eastAsia" w:ascii="宋体" w:hAnsi="宋体" w:cs="仿宋"/>
          <w:szCs w:val="20"/>
          <w:u w:val="single"/>
        </w:rPr>
        <w:t xml:space="preserve">    </w:t>
      </w:r>
      <w:r>
        <w:rPr>
          <w:rFonts w:hint="eastAsia" w:ascii="宋体" w:hAnsi="宋体" w:cs="仿宋"/>
          <w:szCs w:val="32"/>
        </w:rPr>
        <w:t>月</w:t>
      </w:r>
      <w:r>
        <w:rPr>
          <w:rFonts w:hint="eastAsia" w:ascii="宋体" w:hAnsi="宋体" w:cs="仿宋"/>
          <w:szCs w:val="20"/>
          <w:u w:val="single"/>
        </w:rPr>
        <w:t xml:space="preserve">    </w:t>
      </w:r>
      <w:r>
        <w:rPr>
          <w:rFonts w:hint="eastAsia" w:ascii="宋体" w:hAnsi="宋体" w:cs="仿宋"/>
          <w:szCs w:val="32"/>
        </w:rPr>
        <w:t>日</w:t>
      </w:r>
    </w:p>
    <w:p>
      <w:pPr>
        <w:rPr>
          <w:rFonts w:ascii="宋体" w:hAnsi="宋体" w:cs="宋体"/>
          <w:szCs w:val="20"/>
        </w:rPr>
      </w:pPr>
    </w:p>
    <w:p>
      <w:pPr>
        <w:pStyle w:val="6"/>
        <w:spacing w:line="360" w:lineRule="auto"/>
        <w:rPr>
          <w:rFonts w:cs="宋体"/>
          <w:szCs w:val="20"/>
        </w:rPr>
        <w:sectPr>
          <w:footerReference r:id="rId6" w:type="default"/>
          <w:pgSz w:w="11920" w:h="16840"/>
          <w:pgMar w:top="1418" w:right="1418" w:bottom="1418" w:left="1418" w:header="794" w:footer="851" w:gutter="284"/>
          <w:pgNumType w:fmt="decimal"/>
          <w:cols w:space="0" w:num="1"/>
          <w:docGrid w:linePitch="306" w:charSpace="0"/>
        </w:sectPr>
      </w:pPr>
    </w:p>
    <w:p>
      <w:pPr>
        <w:keepNext/>
        <w:keepLines/>
        <w:spacing w:before="260" w:after="260" w:line="413" w:lineRule="auto"/>
        <w:jc w:val="center"/>
        <w:outlineLvl w:val="1"/>
        <w:rPr>
          <w:rFonts w:ascii="Arial" w:hAnsi="Arial" w:cstheme="minorBidi"/>
          <w:b/>
          <w:sz w:val="32"/>
        </w:rPr>
      </w:pPr>
      <w:bookmarkStart w:id="238" w:name="_Toc12883"/>
      <w:bookmarkStart w:id="239" w:name="_Toc11262"/>
      <w:bookmarkStart w:id="240" w:name="_Toc27059"/>
      <w:bookmarkStart w:id="241" w:name="_Toc318"/>
      <w:r>
        <w:rPr>
          <w:rFonts w:hint="eastAsia" w:ascii="Arial" w:hAnsi="Arial" w:cstheme="minorBidi"/>
          <w:b/>
          <w:sz w:val="32"/>
        </w:rPr>
        <w:t>四、投标承诺函</w:t>
      </w:r>
      <w:bookmarkEnd w:id="238"/>
      <w:bookmarkEnd w:id="239"/>
      <w:bookmarkEnd w:id="240"/>
      <w:bookmarkEnd w:id="241"/>
    </w:p>
    <w:p>
      <w:pPr>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（采购人）</w:t>
      </w:r>
    </w:p>
    <w:p>
      <w:pPr>
        <w:ind w:firstLine="480" w:firstLineChars="200"/>
        <w:rPr>
          <w:rFonts w:ascii="宋体" w:hAnsi="宋体" w:cs="宋体"/>
        </w:rPr>
      </w:pPr>
      <w:r>
        <w:rPr>
          <w:rFonts w:hint="eastAsia" w:ascii="宋体" w:hAnsi="宋体" w:cs="宋体"/>
        </w:rPr>
        <w:t>我公司作为本次采购项目的供应商，根据招标文件要求，现郑重承诺如下：</w:t>
      </w:r>
    </w:p>
    <w:p>
      <w:pPr>
        <w:ind w:firstLine="480" w:firstLineChars="200"/>
        <w:rPr>
          <w:rFonts w:ascii="宋体" w:hAnsi="宋体" w:cs="宋体"/>
        </w:rPr>
      </w:pPr>
      <w:r>
        <w:rPr>
          <w:rFonts w:hint="eastAsia" w:ascii="宋体" w:hAnsi="宋体" w:cs="宋体"/>
        </w:rPr>
        <w:t>一、具备《中华人民共和国政府采购法》第二十二条第一款和本项目规定的条件：</w:t>
      </w:r>
    </w:p>
    <w:p>
      <w:pPr>
        <w:ind w:firstLine="480" w:firstLineChars="200"/>
        <w:rPr>
          <w:rFonts w:ascii="宋体" w:hAnsi="宋体" w:cs="宋体"/>
        </w:rPr>
      </w:pPr>
      <w:r>
        <w:rPr>
          <w:rFonts w:hint="eastAsia" w:ascii="宋体" w:hAnsi="宋体" w:cs="宋体"/>
        </w:rPr>
        <w:t>（一）具有独立承担民事责任的能力；</w:t>
      </w:r>
    </w:p>
    <w:p>
      <w:pPr>
        <w:ind w:firstLine="480" w:firstLineChars="200"/>
        <w:rPr>
          <w:rFonts w:ascii="宋体" w:hAnsi="宋体" w:cs="宋体"/>
        </w:rPr>
      </w:pPr>
      <w:r>
        <w:rPr>
          <w:rFonts w:hint="eastAsia" w:ascii="宋体" w:hAnsi="宋体" w:cs="宋体"/>
        </w:rPr>
        <w:t>（二）具有良好的商业信誉和健全的财务会计制度；</w:t>
      </w:r>
    </w:p>
    <w:p>
      <w:pPr>
        <w:ind w:firstLine="480" w:firstLineChars="200"/>
        <w:rPr>
          <w:rFonts w:ascii="宋体" w:hAnsi="宋体" w:cs="宋体"/>
        </w:rPr>
      </w:pPr>
      <w:r>
        <w:rPr>
          <w:rFonts w:hint="eastAsia" w:ascii="宋体" w:hAnsi="宋体" w:cs="宋体"/>
        </w:rPr>
        <w:t>（三）具有履行合同所必需的设备和专业技术能力；</w:t>
      </w:r>
    </w:p>
    <w:p>
      <w:pPr>
        <w:ind w:firstLine="480" w:firstLineChars="200"/>
        <w:rPr>
          <w:rFonts w:ascii="宋体" w:hAnsi="宋体" w:cs="宋体"/>
        </w:rPr>
      </w:pPr>
      <w:r>
        <w:rPr>
          <w:rFonts w:hint="eastAsia" w:ascii="宋体" w:hAnsi="宋体" w:cs="宋体"/>
        </w:rPr>
        <w:t>（四）有依法缴纳税收和社会保障资金的良好记录；</w:t>
      </w:r>
    </w:p>
    <w:p>
      <w:pPr>
        <w:ind w:firstLine="480" w:firstLineChars="200"/>
        <w:rPr>
          <w:rFonts w:ascii="宋体" w:hAnsi="宋体" w:cs="宋体"/>
        </w:rPr>
      </w:pPr>
      <w:r>
        <w:rPr>
          <w:rFonts w:hint="eastAsia" w:ascii="宋体" w:hAnsi="宋体" w:cs="宋体"/>
        </w:rPr>
        <w:t>（五）参加政府采购活动前三年内，在经营活动中没有重大违法记录；</w:t>
      </w:r>
    </w:p>
    <w:p>
      <w:pPr>
        <w:ind w:firstLine="480" w:firstLineChars="200"/>
        <w:rPr>
          <w:rFonts w:ascii="宋体" w:hAnsi="宋体" w:cs="宋体"/>
        </w:rPr>
      </w:pPr>
      <w:r>
        <w:rPr>
          <w:rFonts w:hint="eastAsia" w:ascii="宋体" w:hAnsi="宋体" w:cs="宋体"/>
        </w:rPr>
        <w:t>（六）法律、行政法规规定的其他条件；</w:t>
      </w:r>
    </w:p>
    <w:p>
      <w:pPr>
        <w:ind w:firstLine="480" w:firstLineChars="200"/>
        <w:rPr>
          <w:rFonts w:ascii="宋体" w:hAnsi="宋体" w:cs="宋体"/>
        </w:rPr>
      </w:pPr>
      <w:r>
        <w:rPr>
          <w:rFonts w:hint="eastAsia" w:ascii="宋体" w:hAnsi="宋体" w:cs="宋体"/>
        </w:rPr>
        <w:t>（七）根据采购项目提出的特殊条件。</w:t>
      </w:r>
    </w:p>
    <w:p>
      <w:pPr>
        <w:ind w:firstLine="480" w:firstLineChars="200"/>
        <w:rPr>
          <w:rFonts w:ascii="宋体" w:hAnsi="宋体" w:cs="宋体"/>
        </w:rPr>
      </w:pPr>
      <w:r>
        <w:rPr>
          <w:rFonts w:hint="eastAsia" w:ascii="宋体" w:hAnsi="宋体" w:cs="宋体"/>
        </w:rPr>
        <w:t>二、完全接受和满足本项目招标文件中规定的实质性要求，如对招标文件有异议，已经在投标文件提交截止时间届满前依法进行维权。参加投标视为对招标文件无任何异议。</w:t>
      </w:r>
    </w:p>
    <w:p>
      <w:pPr>
        <w:ind w:firstLine="480" w:firstLineChars="200"/>
        <w:rPr>
          <w:rFonts w:ascii="宋体" w:hAnsi="宋体" w:cs="宋体"/>
        </w:rPr>
      </w:pPr>
      <w:r>
        <w:rPr>
          <w:rFonts w:hint="eastAsia" w:ascii="宋体" w:hAnsi="宋体" w:cs="宋体"/>
        </w:rPr>
        <w:t>三、参加本次采购活动，不存在与单位负责人为同一人或者存在直接控股、管理关系的其他供应商参与同一合同项下的政府采购活动的行为。参加投标视为对招标文件无任何异议。</w:t>
      </w:r>
    </w:p>
    <w:p>
      <w:pPr>
        <w:ind w:firstLine="480" w:firstLineChars="200"/>
        <w:rPr>
          <w:rFonts w:ascii="宋体" w:hAnsi="宋体" w:cs="宋体"/>
        </w:rPr>
      </w:pPr>
      <w:r>
        <w:rPr>
          <w:rFonts w:hint="eastAsia" w:ascii="宋体" w:hAnsi="宋体" w:cs="宋体"/>
        </w:rPr>
        <w:t>四、参加本次采购活动，不存在为采购项目提供整体设计、规范编制或者项目管理、监理、检测等其他服务的行为。</w:t>
      </w:r>
    </w:p>
    <w:p>
      <w:pPr>
        <w:ind w:firstLine="480" w:firstLineChars="200"/>
        <w:rPr>
          <w:rFonts w:ascii="宋体" w:hAnsi="宋体" w:cs="宋体"/>
        </w:rPr>
      </w:pPr>
      <w:r>
        <w:rPr>
          <w:rFonts w:hint="eastAsia" w:ascii="宋体" w:hAnsi="宋体" w:cs="宋体"/>
        </w:rPr>
        <w:t>五、参加本次采购活动，不存在和其他供应商在同一合同项下的采购项目中，同时委托同一个自然人作为代理人的行为。</w:t>
      </w:r>
    </w:p>
    <w:p>
      <w:pPr>
        <w:ind w:firstLine="480" w:firstLineChars="200"/>
        <w:rPr>
          <w:rFonts w:ascii="宋体" w:hAnsi="宋体" w:cs="宋体"/>
        </w:rPr>
      </w:pPr>
      <w:r>
        <w:rPr>
          <w:rFonts w:hint="eastAsia" w:ascii="宋体" w:hAnsi="宋体" w:cs="宋体"/>
        </w:rPr>
        <w:t>六、供应商参加本次采购活动要求在近三年内供应商和其法定代表人没有行贿犯罪行为。</w:t>
      </w:r>
    </w:p>
    <w:p>
      <w:pPr>
        <w:ind w:firstLine="480" w:firstLineChars="200"/>
        <w:rPr>
          <w:rFonts w:ascii="宋体" w:hAnsi="宋体" w:cs="宋体"/>
        </w:rPr>
      </w:pPr>
      <w:r>
        <w:rPr>
          <w:rFonts w:hint="eastAsia" w:ascii="宋体" w:hAnsi="宋体" w:cs="宋体"/>
        </w:rPr>
        <w:t>七、参加本次采购活动，不存在联合体投标。</w:t>
      </w:r>
    </w:p>
    <w:p>
      <w:pPr>
        <w:ind w:firstLine="480" w:firstLineChars="200"/>
        <w:rPr>
          <w:rFonts w:ascii="宋体" w:hAnsi="宋体" w:cs="宋体"/>
        </w:rPr>
      </w:pPr>
      <w:r>
        <w:rPr>
          <w:rFonts w:hint="eastAsia" w:ascii="宋体" w:hAnsi="宋体" w:cs="宋体"/>
        </w:rPr>
        <w:t>八、响应文件中提供的能够给予我公司带来优惠、好处的任何材料资料和技术、服务、商务等响应承诺情况都是真实的、有效的、合法的。</w:t>
      </w:r>
    </w:p>
    <w:p>
      <w:pPr>
        <w:ind w:firstLine="480" w:firstLineChars="200"/>
        <w:rPr>
          <w:rFonts w:ascii="宋体" w:hAnsi="宋体" w:cs="宋体"/>
        </w:rPr>
      </w:pPr>
      <w:r>
        <w:rPr>
          <w:rFonts w:hint="eastAsia" w:ascii="宋体" w:hAnsi="宋体" w:cs="宋体"/>
        </w:rPr>
        <w:t>九、存在以下行为之一的愿意接受相关部门的处理：</w:t>
      </w:r>
    </w:p>
    <w:p>
      <w:pPr>
        <w:ind w:firstLine="480" w:firstLineChars="200"/>
        <w:rPr>
          <w:rFonts w:ascii="宋体" w:hAnsi="宋体" w:cs="宋体"/>
        </w:rPr>
      </w:pPr>
      <w:r>
        <w:rPr>
          <w:rFonts w:hint="eastAsia" w:ascii="宋体" w:hAnsi="宋体" w:cs="宋体"/>
        </w:rPr>
        <w:t>（一）投标有效期内撤销响应文件的；</w:t>
      </w:r>
    </w:p>
    <w:p>
      <w:pPr>
        <w:ind w:firstLine="480" w:firstLineChars="200"/>
        <w:rPr>
          <w:rFonts w:ascii="宋体" w:hAnsi="宋体" w:cs="宋体"/>
        </w:rPr>
      </w:pPr>
      <w:r>
        <w:rPr>
          <w:rFonts w:hint="eastAsia" w:ascii="宋体" w:hAnsi="宋体" w:cs="宋体"/>
        </w:rPr>
        <w:t>（二）在采购人确定中标人以前放弃中标候选资格的；</w:t>
      </w:r>
    </w:p>
    <w:p>
      <w:pPr>
        <w:ind w:firstLine="480" w:firstLineChars="200"/>
        <w:rPr>
          <w:rFonts w:ascii="宋体" w:hAnsi="宋体" w:cs="宋体"/>
        </w:rPr>
      </w:pPr>
      <w:r>
        <w:rPr>
          <w:rFonts w:hint="eastAsia" w:ascii="宋体" w:hAnsi="宋体" w:cs="宋体"/>
        </w:rPr>
        <w:t>（三）由于中标人的原因未能按照招标文件的规定与采购人签订合同；</w:t>
      </w:r>
    </w:p>
    <w:p>
      <w:pPr>
        <w:ind w:firstLine="480" w:firstLineChars="200"/>
        <w:rPr>
          <w:rFonts w:ascii="宋体" w:hAnsi="宋体" w:cs="宋体"/>
        </w:rPr>
      </w:pPr>
      <w:r>
        <w:rPr>
          <w:rFonts w:hint="eastAsia" w:ascii="宋体" w:hAnsi="宋体" w:cs="宋体"/>
        </w:rPr>
        <w:t>（四）由于中标人的原因未能按照招标文件的规定交纳履约保证金（如有）；</w:t>
      </w:r>
    </w:p>
    <w:p>
      <w:pPr>
        <w:ind w:firstLine="480" w:firstLineChars="200"/>
        <w:rPr>
          <w:rFonts w:ascii="宋体" w:hAnsi="宋体" w:cs="宋体"/>
        </w:rPr>
      </w:pPr>
      <w:r>
        <w:rPr>
          <w:rFonts w:hint="eastAsia" w:ascii="宋体" w:hAnsi="宋体" w:cs="宋体"/>
        </w:rPr>
        <w:t>（五）在投标文件中提供虚假材料谋取中标；</w:t>
      </w:r>
    </w:p>
    <w:p>
      <w:pPr>
        <w:ind w:firstLine="480" w:firstLineChars="200"/>
        <w:rPr>
          <w:rFonts w:ascii="宋体" w:hAnsi="宋体" w:cs="宋体"/>
        </w:rPr>
      </w:pPr>
      <w:r>
        <w:rPr>
          <w:rFonts w:hint="eastAsia" w:ascii="宋体" w:hAnsi="宋体" w:cs="宋体"/>
        </w:rPr>
        <w:t>（六）与采购人、其他供应商或者采购代理机构恶意串通的；</w:t>
      </w:r>
    </w:p>
    <w:p>
      <w:pPr>
        <w:ind w:firstLine="480" w:firstLineChars="200"/>
        <w:rPr>
          <w:rFonts w:ascii="宋体" w:hAnsi="宋体" w:cs="宋体"/>
        </w:rPr>
      </w:pPr>
      <w:r>
        <w:rPr>
          <w:rFonts w:hint="eastAsia" w:ascii="宋体" w:hAnsi="宋体" w:cs="宋体"/>
        </w:rPr>
        <w:t>（七）投标有效期内，供应商在政府采购活动中有违法、违规、违纪行为。</w:t>
      </w:r>
    </w:p>
    <w:p>
      <w:pPr>
        <w:ind w:firstLine="480" w:firstLineChars="200"/>
        <w:rPr>
          <w:rFonts w:ascii="宋体" w:hAnsi="宋体" w:cs="宋体"/>
        </w:rPr>
      </w:pPr>
      <w:r>
        <w:rPr>
          <w:rFonts w:hint="eastAsia" w:ascii="宋体" w:hAnsi="宋体" w:cs="宋体"/>
        </w:rPr>
        <w:t>由此产生的一切法律后果和责任由我公司承担。我公司声明放弃对此提出任何异议和追索的权利。</w:t>
      </w:r>
    </w:p>
    <w:p>
      <w:pPr>
        <w:ind w:firstLine="480" w:firstLineChars="200"/>
        <w:rPr>
          <w:rFonts w:ascii="宋体" w:hAnsi="宋体" w:cs="宋体"/>
        </w:rPr>
      </w:pPr>
      <w:r>
        <w:rPr>
          <w:rFonts w:hint="eastAsia" w:ascii="宋体" w:hAnsi="宋体" w:cs="宋体"/>
        </w:rPr>
        <w:t>本公司对上述承诺的内容事项真实性负责。如经查实上述承诺的内容事项存在虚假，我公司愿意接受以提供虚假材料谋取中标追究法律责任。</w:t>
      </w:r>
    </w:p>
    <w:p>
      <w:pPr>
        <w:spacing w:line="620" w:lineRule="exact"/>
        <w:rPr>
          <w:rFonts w:ascii="宋体" w:hAnsi="宋体" w:cs="宋体"/>
          <w:szCs w:val="20"/>
        </w:rPr>
      </w:pP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rPr>
          <w:rFonts w:cs="仿宋" w:asciiTheme="minorEastAsia" w:hAnsiTheme="minorEastAsia" w:eastAsiaTheme="minorEastAsia"/>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Pr>
        <w:spacing w:line="620" w:lineRule="exact"/>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3"/>
      </w:pPr>
      <w:bookmarkStart w:id="242" w:name="_Toc3744"/>
      <w:bookmarkStart w:id="243" w:name="_Toc31267"/>
      <w:bookmarkStart w:id="244" w:name="_Toc14265"/>
      <w:bookmarkStart w:id="245" w:name="_Toc9601"/>
      <w:bookmarkStart w:id="246" w:name="_Toc2453"/>
      <w:bookmarkStart w:id="247" w:name="_Toc36"/>
      <w:bookmarkStart w:id="248" w:name="_Toc7349"/>
      <w:bookmarkStart w:id="249" w:name="_Toc18270"/>
      <w:bookmarkStart w:id="250" w:name="_Toc11954"/>
      <w:bookmarkStart w:id="251" w:name="_Toc5074"/>
      <w:bookmarkStart w:id="252" w:name="_Toc5958"/>
      <w:bookmarkStart w:id="253" w:name="_Toc4419"/>
      <w:r>
        <w:rPr>
          <w:rFonts w:hint="eastAsia"/>
        </w:rPr>
        <w:t>五、资格审查资料</w:t>
      </w:r>
      <w:bookmarkEnd w:id="242"/>
      <w:bookmarkEnd w:id="243"/>
      <w:bookmarkEnd w:id="244"/>
      <w:bookmarkEnd w:id="245"/>
      <w:bookmarkEnd w:id="246"/>
      <w:bookmarkEnd w:id="247"/>
      <w:bookmarkEnd w:id="248"/>
      <w:bookmarkEnd w:id="249"/>
      <w:bookmarkEnd w:id="250"/>
      <w:bookmarkEnd w:id="251"/>
      <w:bookmarkEnd w:id="252"/>
      <w:bookmarkEnd w:id="253"/>
    </w:p>
    <w:p>
      <w:pPr>
        <w:keepNext/>
        <w:keepLines/>
        <w:jc w:val="center"/>
        <w:rPr>
          <w:rFonts w:ascii="宋体" w:hAnsi="宋体" w:cs="宋体"/>
          <w:b/>
          <w:sz w:val="28"/>
          <w:szCs w:val="28"/>
        </w:rPr>
      </w:pPr>
      <w:bookmarkStart w:id="254" w:name="_Toc20393"/>
      <w:r>
        <w:rPr>
          <w:rFonts w:hint="eastAsia" w:ascii="宋体" w:hAnsi="宋体" w:cs="宋体"/>
          <w:b/>
          <w:sz w:val="28"/>
          <w:szCs w:val="28"/>
        </w:rPr>
        <w:t>基本情况表</w:t>
      </w:r>
      <w:bookmarkEnd w:id="254"/>
    </w:p>
    <w:tbl>
      <w:tblPr>
        <w:tblStyle w:val="13"/>
        <w:tblW w:w="89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1282"/>
        <w:gridCol w:w="2222"/>
        <w:gridCol w:w="1323"/>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投标供应商名称</w:t>
            </w:r>
          </w:p>
        </w:tc>
        <w:tc>
          <w:tcPr>
            <w:tcW w:w="657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注册资金</w:t>
            </w:r>
          </w:p>
        </w:tc>
        <w:tc>
          <w:tcPr>
            <w:tcW w:w="350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成立时间</w:t>
            </w:r>
          </w:p>
        </w:tc>
        <w:tc>
          <w:tcPr>
            <w:tcW w:w="17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注册地址</w:t>
            </w:r>
          </w:p>
        </w:tc>
        <w:tc>
          <w:tcPr>
            <w:tcW w:w="657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邮政编码</w:t>
            </w:r>
          </w:p>
        </w:tc>
        <w:tc>
          <w:tcPr>
            <w:tcW w:w="350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员工总数</w:t>
            </w:r>
          </w:p>
        </w:tc>
        <w:tc>
          <w:tcPr>
            <w:tcW w:w="17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联系方式</w:t>
            </w:r>
          </w:p>
        </w:tc>
        <w:tc>
          <w:tcPr>
            <w:tcW w:w="12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联系人</w:t>
            </w:r>
          </w:p>
        </w:tc>
        <w:tc>
          <w:tcPr>
            <w:tcW w:w="22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电话</w:t>
            </w:r>
          </w:p>
        </w:tc>
        <w:tc>
          <w:tcPr>
            <w:tcW w:w="17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s="宋体"/>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传真</w:t>
            </w:r>
          </w:p>
        </w:tc>
        <w:tc>
          <w:tcPr>
            <w:tcW w:w="22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网址</w:t>
            </w:r>
          </w:p>
        </w:tc>
        <w:tc>
          <w:tcPr>
            <w:tcW w:w="17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法定代表人</w:t>
            </w:r>
          </w:p>
        </w:tc>
        <w:tc>
          <w:tcPr>
            <w:tcW w:w="12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姓名</w:t>
            </w:r>
          </w:p>
        </w:tc>
        <w:tc>
          <w:tcPr>
            <w:tcW w:w="22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电话</w:t>
            </w:r>
          </w:p>
        </w:tc>
        <w:tc>
          <w:tcPr>
            <w:tcW w:w="17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基本账户开户银行</w:t>
            </w:r>
          </w:p>
        </w:tc>
        <w:tc>
          <w:tcPr>
            <w:tcW w:w="657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基本账户银行账号</w:t>
            </w:r>
          </w:p>
        </w:tc>
        <w:tc>
          <w:tcPr>
            <w:tcW w:w="657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3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备注</w:t>
            </w:r>
          </w:p>
        </w:tc>
        <w:tc>
          <w:tcPr>
            <w:tcW w:w="657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rPr>
                <w:rFonts w:ascii="宋体" w:hAnsi="宋体" w:cs="宋体"/>
                <w:szCs w:val="21"/>
              </w:rPr>
            </w:pPr>
          </w:p>
        </w:tc>
      </w:tr>
    </w:tbl>
    <w:p>
      <w:pPr>
        <w:spacing w:line="360" w:lineRule="exact"/>
        <w:ind w:firstLine="482" w:firstLineChars="200"/>
        <w:rPr>
          <w:rFonts w:ascii="宋体" w:hAnsi="宋体" w:cs="宋体"/>
          <w:b/>
          <w:bCs/>
          <w:szCs w:val="21"/>
        </w:rPr>
      </w:pPr>
    </w:p>
    <w:p>
      <w:pPr>
        <w:ind w:firstLine="482" w:firstLineChars="200"/>
        <w:rPr>
          <w:rFonts w:ascii="宋体" w:hAnsi="宋体" w:cs="宋体"/>
          <w:b/>
          <w:bCs/>
          <w:szCs w:val="21"/>
        </w:rPr>
      </w:pPr>
      <w:r>
        <w:rPr>
          <w:rFonts w:hint="eastAsia" w:ascii="宋体" w:hAnsi="宋体" w:cs="宋体"/>
          <w:b/>
          <w:bCs/>
          <w:szCs w:val="21"/>
        </w:rPr>
        <w:t>注：</w:t>
      </w:r>
    </w:p>
    <w:p>
      <w:pPr>
        <w:ind w:firstLine="482" w:firstLineChars="200"/>
        <w:rPr>
          <w:rFonts w:ascii="宋体" w:hAnsi="宋体" w:cs="宋体"/>
          <w:b/>
          <w:bCs/>
          <w:szCs w:val="21"/>
        </w:rPr>
      </w:pPr>
      <w:r>
        <w:rPr>
          <w:rFonts w:hint="eastAsia" w:ascii="宋体" w:hAnsi="宋体" w:cs="宋体"/>
          <w:b/>
          <w:bCs/>
          <w:szCs w:val="21"/>
        </w:rPr>
        <w:t>1、资格审查资料（详见第二章投标人须知前附表1.4.1资格审查表规定）</w:t>
      </w:r>
    </w:p>
    <w:p>
      <w:pPr>
        <w:ind w:firstLine="482" w:firstLineChars="200"/>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hint="eastAsia" w:ascii="宋体" w:hAnsi="宋体" w:cs="宋体"/>
          <w:b/>
          <w:bCs/>
          <w:szCs w:val="21"/>
        </w:rPr>
        <w:t>第二章投标人须知前附表1.4.1资格审查表所有内容</w:t>
      </w:r>
      <w:r>
        <w:rPr>
          <w:rFonts w:hint="eastAsia" w:cs="仿宋" w:asciiTheme="minorEastAsia" w:hAnsiTheme="minorEastAsia" w:eastAsiaTheme="minorEastAsia"/>
          <w:b/>
          <w:bCs/>
          <w:szCs w:val="21"/>
        </w:rPr>
        <w:t>所需资料需先上传至河南省公共资源交易中心诚信库并经核验，投标文件中附复印件即可，诚信库中证件需与投标文件中所附证件一致。</w:t>
      </w:r>
    </w:p>
    <w:p>
      <w:pPr>
        <w:jc w:val="center"/>
        <w:rPr>
          <w:rFonts w:ascii="宋体" w:hAnsi="宋体"/>
          <w:bCs/>
          <w:sz w:val="28"/>
          <w:szCs w:val="28"/>
        </w:rPr>
      </w:pPr>
      <w:r>
        <w:rPr>
          <w:rFonts w:hint="eastAsia" w:ascii="宋体" w:hAnsi="宋体" w:cs="宋体"/>
          <w:b/>
          <w:bCs/>
          <w:szCs w:val="21"/>
        </w:rPr>
        <w:br w:type="page"/>
      </w:r>
      <w:r>
        <w:rPr>
          <w:rFonts w:hint="eastAsia" w:ascii="宋体" w:hAnsi="宋体"/>
          <w:b/>
          <w:sz w:val="28"/>
          <w:szCs w:val="28"/>
        </w:rPr>
        <w:t>（一）</w:t>
      </w:r>
    </w:p>
    <w:p>
      <w:pPr>
        <w:jc w:val="center"/>
        <w:rPr>
          <w:bCs/>
        </w:rPr>
      </w:pPr>
      <w:r>
        <w:rPr>
          <w:rFonts w:hint="eastAsia" w:ascii="宋体" w:hAnsi="宋体"/>
          <w:bCs/>
        </w:rPr>
        <w:t>营业执照（或事业单位法人证书）（有效期内）</w:t>
      </w:r>
    </w:p>
    <w:p/>
    <w:p>
      <w:pPr>
        <w:jc w:val="both"/>
        <w:rPr>
          <w:rFonts w:ascii="宋体" w:hAnsi="宋体"/>
          <w:bCs/>
          <w:sz w:val="28"/>
          <w:szCs w:val="28"/>
        </w:rPr>
      </w:pPr>
    </w:p>
    <w:p>
      <w:pPr>
        <w:jc w:val="center"/>
        <w:rPr>
          <w:rFonts w:ascii="宋体" w:hAnsi="宋体"/>
          <w:b/>
          <w:sz w:val="28"/>
          <w:szCs w:val="28"/>
        </w:rPr>
      </w:pPr>
      <w:r>
        <w:rPr>
          <w:rFonts w:hint="eastAsia" w:ascii="宋体" w:hAnsi="宋体"/>
          <w:b/>
          <w:sz w:val="28"/>
          <w:szCs w:val="28"/>
        </w:rPr>
        <w:t>（二）</w:t>
      </w:r>
    </w:p>
    <w:p>
      <w:pPr>
        <w:jc w:val="center"/>
        <w:rPr>
          <w:rFonts w:ascii="宋体" w:hAnsi="宋体"/>
          <w:bCs/>
        </w:rPr>
      </w:pPr>
      <w:r>
        <w:rPr>
          <w:rFonts w:hint="eastAsia" w:ascii="宋体" w:hAnsi="宋体"/>
          <w:bCs/>
        </w:rPr>
        <w:t>经审计的2021或2022年度财务状况报告（公司成立年限不足的企业应提供其基本开户银行出具的资信证明）</w:t>
      </w:r>
    </w:p>
    <w:p/>
    <w:p/>
    <w:p>
      <w:pPr>
        <w:jc w:val="center"/>
        <w:rPr>
          <w:rFonts w:ascii="宋体" w:hAnsi="宋体" w:cs="宋体"/>
          <w:b/>
          <w:sz w:val="28"/>
          <w:szCs w:val="28"/>
        </w:rPr>
      </w:pPr>
      <w:r>
        <w:rPr>
          <w:rFonts w:hint="eastAsia" w:ascii="宋体" w:hAnsi="宋体" w:cs="宋体"/>
          <w:b/>
          <w:sz w:val="28"/>
          <w:szCs w:val="28"/>
        </w:rPr>
        <w:t>（三）</w:t>
      </w:r>
    </w:p>
    <w:p>
      <w:pPr>
        <w:spacing w:after="120"/>
        <w:jc w:val="center"/>
        <w:rPr>
          <w:rFonts w:ascii="宋体" w:hAnsi="宋体" w:cs="宋体"/>
          <w:bCs/>
        </w:rPr>
      </w:pPr>
      <w:r>
        <w:rPr>
          <w:rFonts w:hint="eastAsia" w:ascii="宋体" w:hAnsi="宋体" w:cs="宋体"/>
          <w:bCs/>
        </w:rPr>
        <w:t>2023年1月1日以来至少一个月的依法缴纳税收和社会保障资金的相关证明（依法免税或不需要缴纳社会保障资金的供应商，应提供相应文件证明其依法免税或不需要缴纳社会保障资金）</w:t>
      </w:r>
    </w:p>
    <w:p>
      <w:pPr>
        <w:spacing w:line="600" w:lineRule="exact"/>
        <w:jc w:val="both"/>
        <w:rPr>
          <w:rFonts w:ascii="宋体" w:hAnsi="宋体" w:cs="宋体"/>
          <w:kern w:val="0"/>
          <w:lang w:bidi="ar"/>
        </w:rPr>
      </w:pPr>
    </w:p>
    <w:p>
      <w:pPr>
        <w:spacing w:line="600" w:lineRule="exact"/>
        <w:jc w:val="both"/>
        <w:rPr>
          <w:rFonts w:ascii="宋体" w:hAnsi="宋体" w:cs="宋体"/>
          <w:kern w:val="0"/>
          <w:lang w:bidi="ar"/>
        </w:rPr>
      </w:pPr>
    </w:p>
    <w:p>
      <w:pPr>
        <w:spacing w:line="360" w:lineRule="exact"/>
        <w:ind w:firstLine="480" w:firstLineChars="200"/>
        <w:rPr>
          <w:rFonts w:ascii="宋体" w:hAnsi="宋体" w:cs="宋体"/>
        </w:rPr>
      </w:pPr>
      <w:r>
        <w:rPr>
          <w:rFonts w:hint="eastAsia" w:ascii="宋体" w:hAnsi="宋体" w:cs="宋体"/>
        </w:rPr>
        <w:br w:type="page"/>
      </w:r>
    </w:p>
    <w:p>
      <w:pPr>
        <w:keepNext/>
        <w:keepLines/>
        <w:jc w:val="center"/>
        <w:rPr>
          <w:rFonts w:ascii="宋体" w:hAnsi="宋体"/>
          <w:b/>
          <w:sz w:val="28"/>
          <w:szCs w:val="28"/>
        </w:rPr>
      </w:pPr>
      <w:r>
        <w:rPr>
          <w:rFonts w:hint="eastAsia" w:ascii="宋体" w:hAnsi="宋体"/>
          <w:b/>
          <w:sz w:val="28"/>
          <w:szCs w:val="28"/>
        </w:rPr>
        <w:t>（四）履约能力声明函</w:t>
      </w:r>
    </w:p>
    <w:p>
      <w:pPr>
        <w:jc w:val="center"/>
      </w:pPr>
      <w:r>
        <w:rPr>
          <w:rFonts w:hint="eastAsia"/>
        </w:rPr>
        <w:t>（格式仅供参考，可补充）</w:t>
      </w:r>
    </w:p>
    <w:p>
      <w:pPr>
        <w:pStyle w:val="28"/>
      </w:pPr>
    </w:p>
    <w:p>
      <w:r>
        <w:rPr>
          <w:rFonts w:hint="eastAsia"/>
        </w:rPr>
        <w:t>郑州大学第二附属医院：</w:t>
      </w:r>
    </w:p>
    <w:p>
      <w:pPr>
        <w:ind w:firstLine="480" w:firstLineChars="200"/>
        <w:jc w:val="both"/>
      </w:pPr>
      <w:r>
        <w:rPr>
          <w:rFonts w:hint="eastAsia"/>
        </w:rPr>
        <w:t>我方在此声明，我单位具有履行合同所必需的设备和专业技术能力。</w:t>
      </w:r>
    </w:p>
    <w:p>
      <w:pPr>
        <w:ind w:firstLine="480" w:firstLineChars="200"/>
        <w:jc w:val="both"/>
      </w:pPr>
      <w:r>
        <w:rPr>
          <w:rFonts w:hint="eastAsia"/>
        </w:rPr>
        <w:t>特此声明。</w:t>
      </w:r>
    </w:p>
    <w:p/>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rPr>
          <w:rFonts w:ascii="宋体" w:hAnsi="宋体" w:cs="宋体"/>
          <w:szCs w:val="20"/>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
      <w:pPr>
        <w:pStyle w:val="12"/>
        <w:ind w:firstLine="0" w:firstLineChars="0"/>
      </w:pPr>
    </w:p>
    <w:p/>
    <w:p/>
    <w:p/>
    <w:p/>
    <w:p/>
    <w:p/>
    <w:p/>
    <w:p/>
    <w:p/>
    <w:p/>
    <w:p/>
    <w:p/>
    <w:p/>
    <w:p/>
    <w:p/>
    <w:p/>
    <w:p/>
    <w:p>
      <w:pPr>
        <w:keepNext/>
        <w:keepLines/>
        <w:jc w:val="center"/>
        <w:rPr>
          <w:rFonts w:ascii="宋体" w:hAnsi="宋体"/>
          <w:b/>
          <w:sz w:val="28"/>
          <w:szCs w:val="28"/>
        </w:rPr>
      </w:pPr>
      <w:r>
        <w:rPr>
          <w:rFonts w:hint="eastAsia" w:ascii="宋体" w:hAnsi="宋体"/>
          <w:b/>
          <w:sz w:val="28"/>
          <w:szCs w:val="28"/>
        </w:rPr>
        <w:t>（五）商业信誉声明函</w:t>
      </w:r>
    </w:p>
    <w:p>
      <w:pPr>
        <w:jc w:val="center"/>
      </w:pPr>
      <w:r>
        <w:rPr>
          <w:rFonts w:hint="eastAsia"/>
        </w:rPr>
        <w:t>（格式仅供参考）</w:t>
      </w:r>
    </w:p>
    <w:p/>
    <w:p>
      <w:r>
        <w:rPr>
          <w:rFonts w:hint="eastAsia"/>
        </w:rPr>
        <w:t>郑州大学第二附属医院：</w:t>
      </w:r>
    </w:p>
    <w:p>
      <w:pPr>
        <w:ind w:firstLine="480" w:firstLineChars="200"/>
        <w:jc w:val="both"/>
      </w:pPr>
      <w:r>
        <w:rPr>
          <w:rFonts w:hint="eastAsia"/>
        </w:rPr>
        <w:t>我方在此声明，在参加本次政府采购活动前三年内，在经营活动中没有重大违法记录。</w:t>
      </w:r>
    </w:p>
    <w:p>
      <w:pPr>
        <w:ind w:firstLine="480" w:firstLineChars="200"/>
        <w:jc w:val="both"/>
      </w:pPr>
      <w:r>
        <w:rPr>
          <w:rFonts w:hint="eastAsia"/>
        </w:rPr>
        <w:t>我方保证上述信息的真实和准确，并愿意承担因我方就此弄虚作假所引起的一切法律后果。</w:t>
      </w:r>
    </w:p>
    <w:p>
      <w:pPr>
        <w:ind w:firstLine="480" w:firstLineChars="200"/>
        <w:jc w:val="both"/>
      </w:pPr>
      <w:r>
        <w:rPr>
          <w:rFonts w:hint="eastAsia"/>
        </w:rPr>
        <w:t>特此承诺。</w:t>
      </w:r>
    </w:p>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rPr>
          <w:rFonts w:ascii="宋体" w:hAnsi="宋体" w:cs="宋体"/>
          <w:szCs w:val="20"/>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
    <w:p/>
    <w:p/>
    <w:p>
      <w:pPr>
        <w:sectPr>
          <w:pgSz w:w="11920" w:h="16840"/>
          <w:pgMar w:top="1418" w:right="1418" w:bottom="1418" w:left="1418" w:header="794" w:footer="851" w:gutter="284"/>
          <w:pgNumType w:fmt="decimal"/>
          <w:cols w:space="0" w:num="1"/>
          <w:docGrid w:linePitch="306" w:charSpace="0"/>
        </w:sectPr>
      </w:pPr>
    </w:p>
    <w:p>
      <w:pPr>
        <w:keepNext/>
        <w:keepLines/>
        <w:jc w:val="center"/>
        <w:rPr>
          <w:rFonts w:ascii="宋体" w:hAnsi="宋体"/>
          <w:b/>
          <w:sz w:val="28"/>
          <w:szCs w:val="28"/>
        </w:rPr>
      </w:pPr>
      <w:r>
        <w:rPr>
          <w:rFonts w:hint="eastAsia" w:ascii="宋体" w:hAnsi="宋体"/>
          <w:b/>
          <w:sz w:val="28"/>
          <w:szCs w:val="28"/>
        </w:rPr>
        <w:t>（六）无关联声明</w:t>
      </w:r>
    </w:p>
    <w:p>
      <w:pPr>
        <w:jc w:val="center"/>
      </w:pPr>
      <w:r>
        <w:rPr>
          <w:rFonts w:hint="eastAsia"/>
        </w:rPr>
        <w:t>（格式仅供参考）</w:t>
      </w:r>
    </w:p>
    <w:p/>
    <w:p>
      <w:r>
        <w:rPr>
          <w:rFonts w:hint="eastAsia"/>
        </w:rPr>
        <w:t>郑州大学第二附属医院：</w:t>
      </w:r>
    </w:p>
    <w:p>
      <w:pPr>
        <w:ind w:firstLine="480" w:firstLineChars="200"/>
        <w:jc w:val="both"/>
      </w:pPr>
      <w:r>
        <w:rPr>
          <w:rFonts w:hint="eastAsia"/>
        </w:rPr>
        <w:t>我单位承诺：我单位不存在“单位负责人为同一人或者存在直接控股、管理关系的不同供应商，不得参加同一合同项下的政府采购活动”的情况。</w:t>
      </w:r>
    </w:p>
    <w:p>
      <w:pPr>
        <w:ind w:firstLine="480" w:firstLineChars="200"/>
        <w:jc w:val="both"/>
      </w:pPr>
      <w:r>
        <w:rPr>
          <w:rFonts w:hint="eastAsia"/>
        </w:rPr>
        <w:t>我方保证上述信息的真实和准确，并愿意承担因我方就此弄虚作假所引起的一切法律后果。</w:t>
      </w:r>
    </w:p>
    <w:p>
      <w:pPr>
        <w:ind w:firstLine="480" w:firstLineChars="200"/>
        <w:jc w:val="both"/>
      </w:pPr>
      <w:r>
        <w:rPr>
          <w:rFonts w:hint="eastAsia"/>
        </w:rPr>
        <w:t>特此承诺。</w:t>
      </w:r>
    </w:p>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rPr>
          <w:rFonts w:ascii="宋体" w:hAnsi="宋体" w:cs="宋体"/>
          <w:szCs w:val="20"/>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
    <w:p>
      <w:pPr>
        <w:pStyle w:val="5"/>
        <w:rPr>
          <w:color w:val="auto"/>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rPr>
          <w:rFonts w:cs="宋体"/>
          <w:szCs w:val="20"/>
        </w:rPr>
      </w:pPr>
    </w:p>
    <w:p>
      <w:pPr>
        <w:rPr>
          <w:rFonts w:ascii="宋体" w:hAnsi="宋体" w:cs="宋体"/>
          <w:szCs w:val="20"/>
        </w:rPr>
      </w:pPr>
    </w:p>
    <w:p>
      <w:pPr>
        <w:pStyle w:val="6"/>
      </w:pPr>
    </w:p>
    <w:p>
      <w:pPr>
        <w:rPr>
          <w:rFonts w:ascii="宋体" w:hAnsi="宋体" w:cs="宋体"/>
          <w:szCs w:val="20"/>
        </w:rPr>
      </w:pPr>
    </w:p>
    <w:p>
      <w:pPr>
        <w:pStyle w:val="6"/>
        <w:rPr>
          <w:rFonts w:cs="宋体"/>
          <w:szCs w:val="20"/>
        </w:rPr>
      </w:pPr>
    </w:p>
    <w:bookmarkEnd w:id="237"/>
    <w:p>
      <w:pPr>
        <w:pStyle w:val="3"/>
      </w:pPr>
      <w:bookmarkStart w:id="255" w:name="_Toc17469"/>
      <w:bookmarkStart w:id="256" w:name="_Toc3443"/>
      <w:bookmarkStart w:id="257" w:name="_Toc24735"/>
      <w:bookmarkStart w:id="258" w:name="_Toc12906"/>
      <w:bookmarkStart w:id="259" w:name="_Toc2596"/>
      <w:bookmarkStart w:id="260" w:name="_Toc24758"/>
      <w:bookmarkStart w:id="261" w:name="_Toc10654"/>
      <w:bookmarkStart w:id="262" w:name="_Toc294"/>
      <w:bookmarkStart w:id="263" w:name="_Toc13463"/>
      <w:bookmarkStart w:id="264" w:name="_Toc28699"/>
      <w:bookmarkStart w:id="265" w:name="_Toc16705"/>
      <w:bookmarkStart w:id="266" w:name="_Toc6892"/>
      <w:r>
        <w:rPr>
          <w:rFonts w:hint="eastAsia"/>
        </w:rPr>
        <w:t>六、技术偏离表</w:t>
      </w:r>
      <w:bookmarkEnd w:id="255"/>
      <w:bookmarkEnd w:id="256"/>
      <w:bookmarkEnd w:id="257"/>
      <w:bookmarkEnd w:id="258"/>
      <w:bookmarkEnd w:id="259"/>
      <w:bookmarkEnd w:id="260"/>
      <w:bookmarkEnd w:id="261"/>
      <w:bookmarkEnd w:id="262"/>
      <w:bookmarkEnd w:id="263"/>
      <w:bookmarkEnd w:id="264"/>
      <w:bookmarkEnd w:id="265"/>
      <w:bookmarkEnd w:id="266"/>
    </w:p>
    <w:p>
      <w:pPr>
        <w:spacing w:line="400" w:lineRule="exact"/>
        <w:rPr>
          <w:rFonts w:cs="仿宋" w:asciiTheme="minorEastAsia" w:hAnsiTheme="minorEastAsia" w:eastAsiaTheme="minorEastAsia"/>
          <w:b/>
          <w:szCs w:val="21"/>
        </w:rPr>
      </w:pPr>
      <w:r>
        <w:rPr>
          <w:rFonts w:hint="eastAsia" w:cs="宋体" w:asciiTheme="minorEastAsia" w:hAnsiTheme="minorEastAsia" w:eastAsiaTheme="minorEastAsia"/>
          <w:b/>
        </w:rPr>
        <w:t>重要</w:t>
      </w:r>
      <w:r>
        <w:rPr>
          <w:rFonts w:cs="宋体" w:asciiTheme="minorEastAsia" w:hAnsiTheme="minorEastAsia" w:eastAsiaTheme="minorEastAsia"/>
          <w:b/>
        </w:rPr>
        <w:t>提示:</w:t>
      </w:r>
    </w:p>
    <w:p>
      <w:pPr>
        <w:spacing w:line="400" w:lineRule="exact"/>
        <w:rPr>
          <w:rFonts w:cs="仿宋" w:asciiTheme="minorEastAsia" w:hAnsiTheme="minorEastAsia" w:eastAsiaTheme="minorEastAsia"/>
          <w:b/>
          <w:szCs w:val="21"/>
        </w:rPr>
      </w:pPr>
      <w:r>
        <w:rPr>
          <w:rFonts w:hint="eastAsia" w:cs="仿宋" w:asciiTheme="minorEastAsia" w:hAnsiTheme="minorEastAsia" w:eastAsiaTheme="minorEastAsia"/>
          <w:b/>
          <w:szCs w:val="21"/>
        </w:rPr>
        <w:t>1、将支撑材料上传至诚信库，以便审验。</w:t>
      </w:r>
    </w:p>
    <w:tbl>
      <w:tblPr>
        <w:tblStyle w:val="13"/>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551"/>
        <w:gridCol w:w="1961"/>
        <w:gridCol w:w="16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spacing w:line="400" w:lineRule="exact"/>
              <w:jc w:val="center"/>
              <w:rPr>
                <w:rFonts w:cs="仿宋" w:asciiTheme="minorEastAsia" w:hAnsiTheme="minorEastAsia" w:eastAsiaTheme="minorEastAsia"/>
              </w:rPr>
            </w:pPr>
            <w:r>
              <w:rPr>
                <w:rFonts w:hint="eastAsia" w:cs="仿宋" w:asciiTheme="minorEastAsia" w:hAnsiTheme="minorEastAsia" w:eastAsiaTheme="minorEastAsia"/>
              </w:rPr>
              <w:t>序号</w:t>
            </w:r>
          </w:p>
        </w:tc>
        <w:tc>
          <w:tcPr>
            <w:tcW w:w="2551" w:type="dxa"/>
            <w:vAlign w:val="center"/>
          </w:tcPr>
          <w:p>
            <w:pPr>
              <w:spacing w:line="400" w:lineRule="exact"/>
              <w:jc w:val="center"/>
              <w:rPr>
                <w:rFonts w:cs="仿宋" w:asciiTheme="minorEastAsia" w:hAnsiTheme="minorEastAsia" w:eastAsiaTheme="minorEastAsia"/>
              </w:rPr>
            </w:pPr>
            <w:r>
              <w:rPr>
                <w:rFonts w:hint="eastAsia" w:cs="仿宋" w:asciiTheme="minorEastAsia" w:hAnsiTheme="minorEastAsia" w:eastAsiaTheme="minorEastAsia"/>
              </w:rPr>
              <w:t>招标文件要求</w:t>
            </w:r>
          </w:p>
        </w:tc>
        <w:tc>
          <w:tcPr>
            <w:tcW w:w="1961" w:type="dxa"/>
            <w:vAlign w:val="center"/>
          </w:tcPr>
          <w:p>
            <w:pPr>
              <w:spacing w:line="400" w:lineRule="exact"/>
              <w:jc w:val="center"/>
              <w:rPr>
                <w:rFonts w:cs="仿宋" w:asciiTheme="minorEastAsia" w:hAnsiTheme="minorEastAsia" w:eastAsiaTheme="minorEastAsia"/>
              </w:rPr>
            </w:pPr>
            <w:r>
              <w:rPr>
                <w:rFonts w:hint="eastAsia" w:cs="仿宋" w:asciiTheme="minorEastAsia" w:hAnsiTheme="minorEastAsia" w:eastAsiaTheme="minorEastAsia"/>
              </w:rPr>
              <w:t>投标文件响应</w:t>
            </w:r>
          </w:p>
        </w:tc>
        <w:tc>
          <w:tcPr>
            <w:tcW w:w="1680" w:type="dxa"/>
            <w:vAlign w:val="center"/>
          </w:tcPr>
          <w:p>
            <w:pPr>
              <w:spacing w:line="400" w:lineRule="exact"/>
              <w:jc w:val="center"/>
              <w:rPr>
                <w:rFonts w:cs="仿宋" w:asciiTheme="minorEastAsia" w:hAnsiTheme="minorEastAsia" w:eastAsiaTheme="minorEastAsia"/>
              </w:rPr>
            </w:pPr>
            <w:r>
              <w:rPr>
                <w:rFonts w:hint="eastAsia" w:cs="仿宋" w:asciiTheme="minorEastAsia" w:hAnsiTheme="minorEastAsia" w:eastAsiaTheme="minorEastAsia"/>
              </w:rPr>
              <w:t>偏离情况（符合、正偏离、负偏离）</w:t>
            </w:r>
          </w:p>
        </w:tc>
        <w:tc>
          <w:tcPr>
            <w:tcW w:w="1880" w:type="dxa"/>
            <w:vAlign w:val="center"/>
          </w:tcPr>
          <w:p>
            <w:pPr>
              <w:spacing w:line="400" w:lineRule="exact"/>
              <w:jc w:val="center"/>
              <w:rPr>
                <w:rFonts w:cs="仿宋" w:asciiTheme="minorEastAsia" w:hAnsiTheme="minorEastAsia" w:eastAsiaTheme="minorEastAsia"/>
              </w:rPr>
            </w:pPr>
            <w:r>
              <w:rPr>
                <w:rFonts w:hint="eastAsia" w:cs="仿宋" w:asciiTheme="minorEastAsia" w:hAnsiTheme="minorEastAsia" w:eastAsiaTheme="minorEastAsia"/>
              </w:rPr>
              <w:t>注明支撑材料对应投标文件页码及条目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spacing w:line="400" w:lineRule="exact"/>
              <w:jc w:val="center"/>
              <w:rPr>
                <w:rFonts w:cs="仿宋" w:asciiTheme="minorEastAsia" w:hAnsiTheme="minorEastAsia" w:eastAsiaTheme="minorEastAsia"/>
                <w:b/>
                <w:szCs w:val="20"/>
              </w:rPr>
            </w:pPr>
          </w:p>
        </w:tc>
        <w:tc>
          <w:tcPr>
            <w:tcW w:w="2551" w:type="dxa"/>
            <w:vAlign w:val="center"/>
          </w:tcPr>
          <w:p>
            <w:pPr>
              <w:spacing w:line="400" w:lineRule="exact"/>
              <w:jc w:val="center"/>
              <w:rPr>
                <w:rFonts w:cs="仿宋" w:asciiTheme="minorEastAsia" w:hAnsiTheme="minorEastAsia" w:eastAsiaTheme="minorEastAsia"/>
                <w:b/>
                <w:szCs w:val="20"/>
              </w:rPr>
            </w:pPr>
          </w:p>
        </w:tc>
        <w:tc>
          <w:tcPr>
            <w:tcW w:w="1961" w:type="dxa"/>
            <w:vAlign w:val="center"/>
          </w:tcPr>
          <w:p>
            <w:pPr>
              <w:spacing w:line="400" w:lineRule="exact"/>
              <w:jc w:val="center"/>
              <w:rPr>
                <w:rFonts w:cs="仿宋" w:asciiTheme="minorEastAsia" w:hAnsiTheme="minorEastAsia" w:eastAsiaTheme="minorEastAsia"/>
                <w:b/>
                <w:szCs w:val="20"/>
              </w:rPr>
            </w:pPr>
          </w:p>
        </w:tc>
        <w:tc>
          <w:tcPr>
            <w:tcW w:w="1680" w:type="dxa"/>
            <w:vAlign w:val="center"/>
          </w:tcPr>
          <w:p>
            <w:pPr>
              <w:spacing w:line="400" w:lineRule="exact"/>
              <w:jc w:val="center"/>
              <w:rPr>
                <w:rFonts w:cs="仿宋" w:asciiTheme="minorEastAsia" w:hAnsiTheme="minorEastAsia" w:eastAsiaTheme="minorEastAsia"/>
                <w:b/>
                <w:szCs w:val="20"/>
              </w:rPr>
            </w:pPr>
          </w:p>
        </w:tc>
        <w:tc>
          <w:tcPr>
            <w:tcW w:w="1880" w:type="dxa"/>
            <w:vAlign w:val="center"/>
          </w:tcPr>
          <w:p>
            <w:pPr>
              <w:spacing w:line="400" w:lineRule="exact"/>
              <w:jc w:val="center"/>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spacing w:line="400" w:lineRule="exact"/>
              <w:jc w:val="center"/>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jc w:val="center"/>
              <w:rPr>
                <w:rFonts w:cs="仿宋" w:asciiTheme="minorEastAsia" w:hAnsiTheme="minorEastAsia" w:eastAsiaTheme="minorEastAsia"/>
                <w:sz w:val="22"/>
              </w:rPr>
            </w:pPr>
          </w:p>
        </w:tc>
        <w:tc>
          <w:tcPr>
            <w:tcW w:w="2551" w:type="dxa"/>
            <w:vAlign w:val="center"/>
          </w:tcPr>
          <w:p>
            <w:pPr>
              <w:widowControl/>
              <w:jc w:val="center"/>
              <w:rPr>
                <w:rFonts w:cs="仿宋" w:asciiTheme="minorEastAsia" w:hAnsiTheme="minorEastAsia" w:eastAsiaTheme="minorEastAsia"/>
                <w:sz w:val="22"/>
              </w:rPr>
            </w:pPr>
          </w:p>
        </w:tc>
        <w:tc>
          <w:tcPr>
            <w:tcW w:w="1961" w:type="dxa"/>
            <w:vAlign w:val="center"/>
          </w:tcPr>
          <w:p>
            <w:pPr>
              <w:widowControl/>
              <w:jc w:val="center"/>
              <w:rPr>
                <w:rFonts w:cs="仿宋" w:asciiTheme="minorEastAsia" w:hAnsiTheme="minorEastAsia" w:eastAsiaTheme="minorEastAsia"/>
                <w:sz w:val="22"/>
              </w:rPr>
            </w:pPr>
          </w:p>
        </w:tc>
        <w:tc>
          <w:tcPr>
            <w:tcW w:w="1680" w:type="dxa"/>
            <w:vAlign w:val="center"/>
          </w:tcPr>
          <w:p>
            <w:pPr>
              <w:widowControl/>
              <w:jc w:val="center"/>
              <w:rPr>
                <w:rFonts w:cs="仿宋" w:asciiTheme="minorEastAsia" w:hAnsiTheme="minorEastAsia" w:eastAsiaTheme="minorEastAsia"/>
                <w:sz w:val="22"/>
              </w:rPr>
            </w:pPr>
          </w:p>
        </w:tc>
        <w:tc>
          <w:tcPr>
            <w:tcW w:w="1880" w:type="dxa"/>
            <w:vAlign w:val="center"/>
          </w:tcPr>
          <w:p>
            <w:pPr>
              <w:widowControl/>
              <w:jc w:val="center"/>
              <w:rPr>
                <w:rFonts w:cs="仿宋" w:asciiTheme="minorEastAsia" w:hAnsiTheme="minorEastAsia" w:eastAsiaTheme="minorEastAsia"/>
                <w:sz w:val="22"/>
              </w:rPr>
            </w:pPr>
          </w:p>
        </w:tc>
      </w:tr>
    </w:tbl>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投标供应商：</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kern w:val="0"/>
          <w:u w:val="single"/>
          <w:lang w:bidi="ar"/>
        </w:rPr>
        <w:t>盖章</w:t>
      </w:r>
      <w:r>
        <w:rPr>
          <w:rFonts w:hint="eastAsia" w:cs="仿宋" w:asciiTheme="minorEastAsia" w:hAnsiTheme="minorEastAsia" w:eastAsiaTheme="minorEastAsia"/>
          <w:szCs w:val="20"/>
          <w:u w:val="single"/>
        </w:rPr>
        <w:t xml:space="preserve">）            </w:t>
      </w:r>
    </w:p>
    <w:p>
      <w:pPr>
        <w:spacing w:line="620" w:lineRule="exact"/>
        <w:rPr>
          <w:rFonts w:cs="仿宋" w:asciiTheme="minorEastAsia" w:hAnsiTheme="minorEastAsia" w:eastAsiaTheme="minorEastAsia"/>
          <w:szCs w:val="20"/>
          <w:u w:val="single"/>
        </w:rPr>
      </w:pPr>
      <w:r>
        <w:rPr>
          <w:rFonts w:hint="eastAsia" w:cs="仿宋" w:asciiTheme="minorEastAsia" w:hAnsiTheme="minorEastAsia" w:eastAsiaTheme="minorEastAsia"/>
          <w:szCs w:val="20"/>
        </w:rPr>
        <w:t>法定代表人或其委托代理人：</w:t>
      </w:r>
      <w:r>
        <w:rPr>
          <w:rFonts w:hint="eastAsia" w:cs="仿宋" w:asciiTheme="minorEastAsia" w:hAnsiTheme="minorEastAsia" w:eastAsiaTheme="minorEastAsia"/>
          <w:szCs w:val="20"/>
          <w:u w:val="single"/>
        </w:rPr>
        <w:t xml:space="preserve">  （签字或盖章）  </w:t>
      </w:r>
    </w:p>
    <w:p>
      <w:pPr>
        <w:spacing w:line="620" w:lineRule="exact"/>
        <w:rPr>
          <w:rFonts w:cs="仿宋" w:asciiTheme="minorEastAsia" w:hAnsiTheme="minorEastAsia" w:eastAsiaTheme="minorEastAsia"/>
        </w:rPr>
      </w:pPr>
      <w:r>
        <w:rPr>
          <w:rFonts w:hint="eastAsia" w:cs="仿宋" w:asciiTheme="minorEastAsia" w:hAnsiTheme="minorEastAsia" w:eastAsiaTheme="minorEastAsia"/>
          <w:szCs w:val="20"/>
        </w:rPr>
        <w:t>日期：</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年</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月</w:t>
      </w:r>
      <w:r>
        <w:rPr>
          <w:rFonts w:cs="仿宋" w:asciiTheme="minorEastAsia" w:hAnsiTheme="minorEastAsia" w:eastAsiaTheme="minorEastAsia"/>
          <w:szCs w:val="20"/>
          <w:u w:val="single"/>
        </w:rPr>
        <w:t xml:space="preserve">  </w:t>
      </w:r>
      <w:r>
        <w:rPr>
          <w:rFonts w:hint="eastAsia" w:cs="仿宋" w:asciiTheme="minorEastAsia" w:hAnsiTheme="minorEastAsia" w:eastAsiaTheme="minorEastAsia"/>
          <w:szCs w:val="20"/>
          <w:u w:val="single"/>
        </w:rPr>
        <w:t xml:space="preserve">  </w:t>
      </w:r>
      <w:r>
        <w:rPr>
          <w:rFonts w:hint="eastAsia" w:cs="仿宋" w:asciiTheme="minorEastAsia" w:hAnsiTheme="minorEastAsia" w:eastAsiaTheme="minorEastAsia"/>
          <w:szCs w:val="20"/>
        </w:rPr>
        <w:t>日</w:t>
      </w:r>
    </w:p>
    <w:p>
      <w:pPr>
        <w:widowControl/>
        <w:rPr>
          <w:rFonts w:ascii="仿宋" w:hAnsi="仿宋" w:eastAsia="仿宋" w:cs="仿宋"/>
          <w:b/>
          <w:sz w:val="32"/>
          <w:szCs w:val="32"/>
        </w:rPr>
      </w:pPr>
      <w:r>
        <w:rPr>
          <w:rFonts w:hint="eastAsia" w:ascii="仿宋" w:hAnsi="仿宋" w:eastAsia="仿宋" w:cs="仿宋"/>
          <w:b/>
          <w:sz w:val="32"/>
          <w:szCs w:val="32"/>
        </w:rPr>
        <w:br w:type="page"/>
      </w:r>
    </w:p>
    <w:p>
      <w:pPr>
        <w:pStyle w:val="3"/>
      </w:pPr>
      <w:bookmarkStart w:id="267" w:name="_Toc25443"/>
      <w:bookmarkStart w:id="268" w:name="_Toc17901"/>
      <w:bookmarkStart w:id="269" w:name="_Toc21971"/>
      <w:bookmarkStart w:id="270" w:name="_Toc9248"/>
      <w:bookmarkStart w:id="271" w:name="_Toc13345"/>
      <w:bookmarkStart w:id="272" w:name="_Toc20680"/>
      <w:bookmarkStart w:id="273" w:name="_Toc4677"/>
      <w:bookmarkStart w:id="274" w:name="_Toc14420"/>
      <w:bookmarkStart w:id="275" w:name="_Toc5991"/>
      <w:bookmarkStart w:id="276" w:name="_Toc11494"/>
      <w:bookmarkStart w:id="277" w:name="_Toc8221"/>
      <w:bookmarkStart w:id="278" w:name="_Toc22324"/>
      <w:r>
        <w:rPr>
          <w:rFonts w:hint="eastAsia"/>
        </w:rPr>
        <w:t>七、</w:t>
      </w:r>
      <w:bookmarkEnd w:id="267"/>
      <w:bookmarkEnd w:id="268"/>
      <w:bookmarkEnd w:id="269"/>
      <w:bookmarkEnd w:id="270"/>
      <w:bookmarkEnd w:id="271"/>
      <w:bookmarkEnd w:id="272"/>
      <w:bookmarkEnd w:id="273"/>
      <w:bookmarkEnd w:id="274"/>
      <w:bookmarkEnd w:id="275"/>
      <w:bookmarkEnd w:id="276"/>
      <w:r>
        <w:rPr>
          <w:rFonts w:hint="eastAsia"/>
        </w:rPr>
        <w:t>实施方案</w:t>
      </w:r>
      <w:bookmarkEnd w:id="277"/>
      <w:bookmarkEnd w:id="278"/>
    </w:p>
    <w:p>
      <w:pPr>
        <w:adjustRightInd w:val="0"/>
        <w:snapToGrid w:val="0"/>
        <w:rPr>
          <w:rFonts w:ascii="宋体" w:hAnsi="宋体" w:cs="宋体"/>
          <w:kern w:val="0"/>
          <w:sz w:val="22"/>
        </w:rPr>
      </w:pPr>
    </w:p>
    <w:p>
      <w:pPr>
        <w:pStyle w:val="6"/>
        <w:jc w:val="center"/>
        <w:rPr>
          <w:rFonts w:hint="eastAsia" w:eastAsia="宋体" w:cs="宋体"/>
          <w:kern w:val="0"/>
          <w:sz w:val="22"/>
          <w:lang w:eastAsia="zh-CN"/>
        </w:rPr>
      </w:pPr>
      <w:r>
        <w:rPr>
          <w:rFonts w:hint="eastAsia" w:cs="宋体"/>
          <w:kern w:val="0"/>
          <w:sz w:val="22"/>
          <w:lang w:eastAsia="zh-CN"/>
        </w:rPr>
        <w:t>（格式自拟）</w:t>
      </w: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sectPr>
          <w:pgSz w:w="11920" w:h="16840"/>
          <w:pgMar w:top="1418" w:right="1418" w:bottom="1418" w:left="1418" w:header="794" w:footer="851" w:gutter="284"/>
          <w:pgNumType w:fmt="decimal"/>
          <w:cols w:space="0" w:num="1"/>
          <w:docGrid w:linePitch="306" w:charSpace="0"/>
        </w:sectPr>
      </w:pPr>
    </w:p>
    <w:p>
      <w:pPr>
        <w:rPr>
          <w:rFonts w:ascii="宋体" w:hAnsi="宋体" w:cs="宋体"/>
          <w:b/>
          <w:bCs/>
          <w:sz w:val="28"/>
          <w:szCs w:val="28"/>
        </w:rPr>
      </w:pPr>
      <w:r>
        <w:rPr>
          <w:rFonts w:hint="eastAsia" w:ascii="宋体" w:hAnsi="宋体" w:cs="宋体"/>
          <w:b/>
          <w:bCs/>
          <w:sz w:val="28"/>
          <w:szCs w:val="28"/>
        </w:rPr>
        <w:t>附件1：拟投入人员情况</w:t>
      </w:r>
    </w:p>
    <w:tbl>
      <w:tblPr>
        <w:tblStyle w:val="1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461"/>
        <w:gridCol w:w="1127"/>
        <w:gridCol w:w="1127"/>
        <w:gridCol w:w="1276"/>
        <w:gridCol w:w="1514"/>
        <w:gridCol w:w="1186"/>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序号</w:t>
            </w:r>
          </w:p>
        </w:tc>
        <w:tc>
          <w:tcPr>
            <w:tcW w:w="1461" w:type="dxa"/>
            <w:vAlign w:val="center"/>
          </w:tcPr>
          <w:p>
            <w:pPr>
              <w:spacing w:line="240" w:lineRule="auto"/>
              <w:jc w:val="center"/>
              <w:rPr>
                <w:rFonts w:ascii="宋体" w:hAnsi="宋体" w:cs="宋体"/>
                <w:kern w:val="0"/>
              </w:rPr>
            </w:pPr>
            <w:r>
              <w:rPr>
                <w:rFonts w:hint="eastAsia" w:ascii="宋体" w:hAnsi="宋体" w:cs="宋体"/>
                <w:kern w:val="0"/>
              </w:rPr>
              <w:t>姓名</w:t>
            </w:r>
          </w:p>
        </w:tc>
        <w:tc>
          <w:tcPr>
            <w:tcW w:w="1127" w:type="dxa"/>
            <w:vAlign w:val="center"/>
          </w:tcPr>
          <w:p>
            <w:pPr>
              <w:spacing w:line="240" w:lineRule="auto"/>
              <w:jc w:val="center"/>
              <w:rPr>
                <w:rFonts w:ascii="宋体" w:hAnsi="宋体" w:cs="宋体"/>
                <w:kern w:val="0"/>
              </w:rPr>
            </w:pPr>
            <w:r>
              <w:rPr>
                <w:rFonts w:hint="eastAsia" w:ascii="宋体" w:hAnsi="宋体" w:cs="宋体"/>
                <w:kern w:val="0"/>
              </w:rPr>
              <w:t>职务/职称</w:t>
            </w:r>
          </w:p>
        </w:tc>
        <w:tc>
          <w:tcPr>
            <w:tcW w:w="1127" w:type="dxa"/>
            <w:vAlign w:val="center"/>
          </w:tcPr>
          <w:p>
            <w:pPr>
              <w:spacing w:line="240" w:lineRule="auto"/>
              <w:jc w:val="center"/>
              <w:rPr>
                <w:rFonts w:ascii="宋体" w:hAnsi="宋体" w:cs="宋体"/>
                <w:kern w:val="0"/>
              </w:rPr>
            </w:pPr>
            <w:r>
              <w:rPr>
                <w:rFonts w:hint="eastAsia" w:ascii="宋体" w:hAnsi="宋体" w:cs="宋体"/>
                <w:kern w:val="0"/>
              </w:rPr>
              <w:t>学历</w:t>
            </w:r>
          </w:p>
        </w:tc>
        <w:tc>
          <w:tcPr>
            <w:tcW w:w="1276" w:type="dxa"/>
            <w:vAlign w:val="center"/>
          </w:tcPr>
          <w:p>
            <w:pPr>
              <w:spacing w:line="240" w:lineRule="auto"/>
              <w:jc w:val="center"/>
              <w:rPr>
                <w:rFonts w:ascii="宋体" w:hAnsi="宋体" w:cs="宋体"/>
                <w:kern w:val="0"/>
              </w:rPr>
            </w:pPr>
            <w:r>
              <w:rPr>
                <w:rFonts w:hint="eastAsia" w:ascii="宋体" w:hAnsi="宋体" w:cs="宋体"/>
                <w:kern w:val="0"/>
              </w:rPr>
              <w:t>专业资格</w:t>
            </w:r>
          </w:p>
        </w:tc>
        <w:tc>
          <w:tcPr>
            <w:tcW w:w="1514" w:type="dxa"/>
            <w:vAlign w:val="center"/>
          </w:tcPr>
          <w:p>
            <w:pPr>
              <w:spacing w:line="240" w:lineRule="auto"/>
              <w:jc w:val="center"/>
              <w:rPr>
                <w:rFonts w:ascii="宋体" w:hAnsi="宋体" w:cs="宋体"/>
                <w:kern w:val="0"/>
              </w:rPr>
            </w:pPr>
            <w:r>
              <w:rPr>
                <w:rFonts w:hint="eastAsia" w:ascii="宋体" w:hAnsi="宋体" w:cs="宋体"/>
                <w:kern w:val="0"/>
              </w:rPr>
              <w:t>在本项目担任的工作</w:t>
            </w:r>
          </w:p>
        </w:tc>
        <w:tc>
          <w:tcPr>
            <w:tcW w:w="1186" w:type="dxa"/>
            <w:vAlign w:val="center"/>
          </w:tcPr>
          <w:p>
            <w:pPr>
              <w:spacing w:line="240" w:lineRule="auto"/>
              <w:jc w:val="center"/>
              <w:rPr>
                <w:rFonts w:ascii="宋体" w:hAnsi="宋体" w:cs="宋体"/>
                <w:kern w:val="0"/>
              </w:rPr>
            </w:pPr>
            <w:r>
              <w:rPr>
                <w:rFonts w:hint="eastAsia" w:ascii="宋体" w:hAnsi="宋体" w:cs="宋体"/>
                <w:kern w:val="0"/>
              </w:rPr>
              <w:t>工作经历</w:t>
            </w:r>
          </w:p>
        </w:tc>
        <w:tc>
          <w:tcPr>
            <w:tcW w:w="750" w:type="dxa"/>
            <w:vAlign w:val="center"/>
          </w:tcPr>
          <w:p>
            <w:pPr>
              <w:spacing w:line="240" w:lineRule="auto"/>
              <w:jc w:val="center"/>
              <w:rPr>
                <w:rFonts w:ascii="宋体" w:hAnsi="宋体" w:cs="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1</w:t>
            </w:r>
          </w:p>
        </w:tc>
        <w:tc>
          <w:tcPr>
            <w:tcW w:w="1461"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276" w:type="dxa"/>
            <w:vAlign w:val="center"/>
          </w:tcPr>
          <w:p>
            <w:pPr>
              <w:spacing w:line="240" w:lineRule="auto"/>
              <w:jc w:val="center"/>
              <w:rPr>
                <w:rFonts w:ascii="宋体" w:hAnsi="宋体" w:cs="宋体"/>
                <w:kern w:val="0"/>
              </w:rPr>
            </w:pPr>
          </w:p>
        </w:tc>
        <w:tc>
          <w:tcPr>
            <w:tcW w:w="1514"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750"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2</w:t>
            </w:r>
          </w:p>
        </w:tc>
        <w:tc>
          <w:tcPr>
            <w:tcW w:w="1461"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276" w:type="dxa"/>
            <w:vAlign w:val="center"/>
          </w:tcPr>
          <w:p>
            <w:pPr>
              <w:spacing w:line="240" w:lineRule="auto"/>
              <w:jc w:val="center"/>
              <w:rPr>
                <w:rFonts w:ascii="宋体" w:hAnsi="宋体" w:cs="宋体"/>
                <w:kern w:val="0"/>
              </w:rPr>
            </w:pPr>
          </w:p>
        </w:tc>
        <w:tc>
          <w:tcPr>
            <w:tcW w:w="1514"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750"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3</w:t>
            </w:r>
          </w:p>
        </w:tc>
        <w:tc>
          <w:tcPr>
            <w:tcW w:w="1461"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276" w:type="dxa"/>
            <w:vAlign w:val="center"/>
          </w:tcPr>
          <w:p>
            <w:pPr>
              <w:spacing w:line="240" w:lineRule="auto"/>
              <w:jc w:val="center"/>
              <w:rPr>
                <w:rFonts w:ascii="宋体" w:hAnsi="宋体" w:cs="宋体"/>
                <w:kern w:val="0"/>
              </w:rPr>
            </w:pPr>
          </w:p>
        </w:tc>
        <w:tc>
          <w:tcPr>
            <w:tcW w:w="1514"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750"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4</w:t>
            </w:r>
          </w:p>
        </w:tc>
        <w:tc>
          <w:tcPr>
            <w:tcW w:w="1461"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276" w:type="dxa"/>
            <w:vAlign w:val="center"/>
          </w:tcPr>
          <w:p>
            <w:pPr>
              <w:spacing w:line="240" w:lineRule="auto"/>
              <w:jc w:val="center"/>
              <w:rPr>
                <w:rFonts w:ascii="宋体" w:hAnsi="宋体" w:cs="宋体"/>
                <w:kern w:val="0"/>
              </w:rPr>
            </w:pPr>
          </w:p>
        </w:tc>
        <w:tc>
          <w:tcPr>
            <w:tcW w:w="1514"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750"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5</w:t>
            </w:r>
          </w:p>
        </w:tc>
        <w:tc>
          <w:tcPr>
            <w:tcW w:w="1461"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276" w:type="dxa"/>
            <w:vAlign w:val="center"/>
          </w:tcPr>
          <w:p>
            <w:pPr>
              <w:spacing w:line="240" w:lineRule="auto"/>
              <w:jc w:val="center"/>
              <w:rPr>
                <w:rFonts w:ascii="宋体" w:hAnsi="宋体" w:cs="宋体"/>
                <w:kern w:val="0"/>
              </w:rPr>
            </w:pPr>
          </w:p>
        </w:tc>
        <w:tc>
          <w:tcPr>
            <w:tcW w:w="1514"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750"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w:t>
            </w:r>
          </w:p>
        </w:tc>
        <w:tc>
          <w:tcPr>
            <w:tcW w:w="1461"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127" w:type="dxa"/>
            <w:vAlign w:val="center"/>
          </w:tcPr>
          <w:p>
            <w:pPr>
              <w:spacing w:line="240" w:lineRule="auto"/>
              <w:jc w:val="center"/>
              <w:rPr>
                <w:rFonts w:ascii="宋体" w:hAnsi="宋体" w:cs="宋体"/>
                <w:kern w:val="0"/>
              </w:rPr>
            </w:pPr>
          </w:p>
        </w:tc>
        <w:tc>
          <w:tcPr>
            <w:tcW w:w="1276" w:type="dxa"/>
            <w:vAlign w:val="center"/>
          </w:tcPr>
          <w:p>
            <w:pPr>
              <w:spacing w:line="240" w:lineRule="auto"/>
              <w:jc w:val="center"/>
              <w:rPr>
                <w:rFonts w:ascii="宋体" w:hAnsi="宋体" w:cs="宋体"/>
                <w:kern w:val="0"/>
              </w:rPr>
            </w:pPr>
          </w:p>
        </w:tc>
        <w:tc>
          <w:tcPr>
            <w:tcW w:w="1514"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750" w:type="dxa"/>
            <w:vAlign w:val="center"/>
          </w:tcPr>
          <w:p>
            <w:pPr>
              <w:spacing w:line="240" w:lineRule="auto"/>
              <w:jc w:val="center"/>
              <w:rPr>
                <w:rFonts w:ascii="宋体" w:hAnsi="宋体" w:cs="宋体"/>
                <w:kern w:val="0"/>
              </w:rPr>
            </w:pPr>
          </w:p>
        </w:tc>
      </w:tr>
    </w:tbl>
    <w:p>
      <w:pPr>
        <w:rPr>
          <w:rFonts w:ascii="宋体" w:hAnsi="宋体" w:cs="宋体"/>
          <w:kern w:val="0"/>
          <w:sz w:val="22"/>
        </w:rPr>
      </w:pPr>
    </w:p>
    <w:p>
      <w:pPr>
        <w:pStyle w:val="6"/>
        <w:rPr>
          <w:rFonts w:cs="宋体"/>
          <w:kern w:val="0"/>
        </w:rPr>
      </w:pPr>
      <w:r>
        <w:rPr>
          <w:rFonts w:hint="eastAsia" w:cs="宋体"/>
          <w:kern w:val="0"/>
        </w:rPr>
        <w:t>注：表后须附拟投入人员的职称证书、学历证书、资质证书、上岗证书等证明文件和有关证书复印件，类似经验应提供合同复印件等能证明其真实性的材料。无证明材料的内容专家在评审时将不予考虑。</w:t>
      </w: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pStyle w:val="6"/>
        <w:rPr>
          <w:rFonts w:cs="宋体"/>
          <w:kern w:val="0"/>
          <w:sz w:val="22"/>
        </w:rPr>
      </w:pPr>
    </w:p>
    <w:p>
      <w:pPr>
        <w:rPr>
          <w:rFonts w:ascii="宋体" w:hAnsi="宋体" w:cs="宋体"/>
          <w:kern w:val="0"/>
          <w:sz w:val="22"/>
        </w:rPr>
      </w:pPr>
    </w:p>
    <w:p>
      <w:pPr>
        <w:rPr>
          <w:rFonts w:ascii="宋体" w:hAnsi="宋体" w:cs="宋体"/>
          <w:b/>
          <w:bCs/>
          <w:sz w:val="28"/>
          <w:szCs w:val="28"/>
        </w:rPr>
      </w:pPr>
    </w:p>
    <w:p>
      <w:pPr>
        <w:rPr>
          <w:rFonts w:ascii="宋体" w:hAnsi="宋体" w:cs="宋体"/>
          <w:b/>
          <w:bCs/>
          <w:sz w:val="28"/>
          <w:szCs w:val="28"/>
        </w:rPr>
      </w:pPr>
      <w:r>
        <w:rPr>
          <w:rFonts w:hint="eastAsia" w:ascii="宋体" w:hAnsi="宋体" w:cs="宋体"/>
          <w:b/>
          <w:bCs/>
          <w:sz w:val="28"/>
          <w:szCs w:val="28"/>
        </w:rPr>
        <w:t>附件2：拟投入设备、工具情况</w:t>
      </w:r>
    </w:p>
    <w:tbl>
      <w:tblPr>
        <w:tblStyle w:val="1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07"/>
        <w:gridCol w:w="1636"/>
        <w:gridCol w:w="1186"/>
        <w:gridCol w:w="1419"/>
        <w:gridCol w:w="1227"/>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序号</w:t>
            </w:r>
          </w:p>
        </w:tc>
        <w:tc>
          <w:tcPr>
            <w:tcW w:w="1907" w:type="dxa"/>
            <w:vAlign w:val="center"/>
          </w:tcPr>
          <w:p>
            <w:pPr>
              <w:spacing w:line="240" w:lineRule="auto"/>
              <w:jc w:val="center"/>
              <w:rPr>
                <w:rFonts w:ascii="宋体" w:hAnsi="宋体" w:cs="宋体"/>
                <w:kern w:val="0"/>
              </w:rPr>
            </w:pPr>
            <w:r>
              <w:rPr>
                <w:rFonts w:hint="eastAsia" w:ascii="宋体" w:hAnsi="宋体" w:cs="宋体"/>
                <w:kern w:val="0"/>
              </w:rPr>
              <w:t>名称</w:t>
            </w:r>
          </w:p>
        </w:tc>
        <w:tc>
          <w:tcPr>
            <w:tcW w:w="1636" w:type="dxa"/>
            <w:vAlign w:val="center"/>
          </w:tcPr>
          <w:p>
            <w:pPr>
              <w:spacing w:line="240" w:lineRule="auto"/>
              <w:jc w:val="center"/>
              <w:rPr>
                <w:rFonts w:ascii="宋体" w:hAnsi="宋体" w:cs="宋体"/>
                <w:kern w:val="0"/>
              </w:rPr>
            </w:pPr>
            <w:r>
              <w:rPr>
                <w:rFonts w:hint="eastAsia" w:ascii="宋体" w:hAnsi="宋体" w:cs="宋体"/>
                <w:kern w:val="0"/>
              </w:rPr>
              <w:t>规格型号</w:t>
            </w:r>
          </w:p>
        </w:tc>
        <w:tc>
          <w:tcPr>
            <w:tcW w:w="1186" w:type="dxa"/>
            <w:vAlign w:val="center"/>
          </w:tcPr>
          <w:p>
            <w:pPr>
              <w:spacing w:line="240" w:lineRule="auto"/>
              <w:jc w:val="center"/>
              <w:rPr>
                <w:rFonts w:ascii="宋体" w:hAnsi="宋体" w:cs="宋体"/>
                <w:kern w:val="0"/>
              </w:rPr>
            </w:pPr>
            <w:r>
              <w:rPr>
                <w:rFonts w:hint="eastAsia" w:ascii="宋体" w:hAnsi="宋体" w:cs="宋体"/>
                <w:kern w:val="0"/>
              </w:rPr>
              <w:t>单位</w:t>
            </w:r>
          </w:p>
        </w:tc>
        <w:tc>
          <w:tcPr>
            <w:tcW w:w="1419" w:type="dxa"/>
            <w:vAlign w:val="center"/>
          </w:tcPr>
          <w:p>
            <w:pPr>
              <w:spacing w:line="240" w:lineRule="auto"/>
              <w:jc w:val="center"/>
              <w:rPr>
                <w:rFonts w:ascii="宋体" w:hAnsi="宋体" w:cs="宋体"/>
                <w:kern w:val="0"/>
              </w:rPr>
            </w:pPr>
            <w:r>
              <w:rPr>
                <w:rFonts w:hint="eastAsia" w:ascii="宋体" w:hAnsi="宋体" w:cs="宋体"/>
                <w:kern w:val="0"/>
              </w:rPr>
              <w:t>数量</w:t>
            </w:r>
          </w:p>
        </w:tc>
        <w:tc>
          <w:tcPr>
            <w:tcW w:w="1227" w:type="dxa"/>
            <w:vAlign w:val="center"/>
          </w:tcPr>
          <w:p>
            <w:pPr>
              <w:spacing w:line="240" w:lineRule="auto"/>
              <w:jc w:val="center"/>
              <w:rPr>
                <w:rFonts w:ascii="宋体" w:hAnsi="宋体" w:cs="宋体"/>
                <w:kern w:val="0"/>
              </w:rPr>
            </w:pPr>
            <w:r>
              <w:rPr>
                <w:rFonts w:hint="eastAsia" w:ascii="宋体" w:hAnsi="宋体" w:cs="宋体"/>
                <w:kern w:val="0"/>
              </w:rPr>
              <w:t>品牌</w:t>
            </w:r>
          </w:p>
        </w:tc>
        <w:tc>
          <w:tcPr>
            <w:tcW w:w="873" w:type="dxa"/>
            <w:vAlign w:val="center"/>
          </w:tcPr>
          <w:p>
            <w:pPr>
              <w:spacing w:line="240" w:lineRule="auto"/>
              <w:jc w:val="center"/>
              <w:rPr>
                <w:rFonts w:ascii="宋体" w:hAnsi="宋体" w:cs="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1</w:t>
            </w:r>
          </w:p>
        </w:tc>
        <w:tc>
          <w:tcPr>
            <w:tcW w:w="1907" w:type="dxa"/>
            <w:vAlign w:val="center"/>
          </w:tcPr>
          <w:p>
            <w:pPr>
              <w:spacing w:line="240" w:lineRule="auto"/>
              <w:jc w:val="center"/>
              <w:rPr>
                <w:rFonts w:ascii="宋体" w:hAnsi="宋体" w:cs="宋体"/>
                <w:kern w:val="0"/>
              </w:rPr>
            </w:pPr>
          </w:p>
        </w:tc>
        <w:tc>
          <w:tcPr>
            <w:tcW w:w="1636"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1419" w:type="dxa"/>
            <w:vAlign w:val="center"/>
          </w:tcPr>
          <w:p>
            <w:pPr>
              <w:spacing w:line="240" w:lineRule="auto"/>
              <w:jc w:val="center"/>
              <w:rPr>
                <w:rFonts w:ascii="宋体" w:hAnsi="宋体" w:cs="宋体"/>
                <w:kern w:val="0"/>
              </w:rPr>
            </w:pPr>
          </w:p>
        </w:tc>
        <w:tc>
          <w:tcPr>
            <w:tcW w:w="1227" w:type="dxa"/>
            <w:vAlign w:val="center"/>
          </w:tcPr>
          <w:p>
            <w:pPr>
              <w:spacing w:line="240" w:lineRule="auto"/>
              <w:jc w:val="center"/>
              <w:rPr>
                <w:rFonts w:ascii="宋体" w:hAnsi="宋体" w:cs="宋体"/>
                <w:kern w:val="0"/>
              </w:rPr>
            </w:pPr>
          </w:p>
        </w:tc>
        <w:tc>
          <w:tcPr>
            <w:tcW w:w="873"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2</w:t>
            </w:r>
          </w:p>
        </w:tc>
        <w:tc>
          <w:tcPr>
            <w:tcW w:w="1907" w:type="dxa"/>
            <w:vAlign w:val="center"/>
          </w:tcPr>
          <w:p>
            <w:pPr>
              <w:spacing w:line="240" w:lineRule="auto"/>
              <w:jc w:val="center"/>
              <w:rPr>
                <w:rFonts w:ascii="宋体" w:hAnsi="宋体" w:cs="宋体"/>
                <w:kern w:val="0"/>
              </w:rPr>
            </w:pPr>
          </w:p>
        </w:tc>
        <w:tc>
          <w:tcPr>
            <w:tcW w:w="1636"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1419" w:type="dxa"/>
            <w:vAlign w:val="center"/>
          </w:tcPr>
          <w:p>
            <w:pPr>
              <w:spacing w:line="240" w:lineRule="auto"/>
              <w:jc w:val="center"/>
              <w:rPr>
                <w:rFonts w:ascii="宋体" w:hAnsi="宋体" w:cs="宋体"/>
                <w:kern w:val="0"/>
              </w:rPr>
            </w:pPr>
          </w:p>
        </w:tc>
        <w:tc>
          <w:tcPr>
            <w:tcW w:w="1227" w:type="dxa"/>
            <w:vAlign w:val="center"/>
          </w:tcPr>
          <w:p>
            <w:pPr>
              <w:spacing w:line="240" w:lineRule="auto"/>
              <w:jc w:val="center"/>
              <w:rPr>
                <w:rFonts w:ascii="宋体" w:hAnsi="宋体" w:cs="宋体"/>
                <w:kern w:val="0"/>
              </w:rPr>
            </w:pPr>
          </w:p>
        </w:tc>
        <w:tc>
          <w:tcPr>
            <w:tcW w:w="873"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3</w:t>
            </w:r>
          </w:p>
        </w:tc>
        <w:tc>
          <w:tcPr>
            <w:tcW w:w="1907" w:type="dxa"/>
            <w:vAlign w:val="center"/>
          </w:tcPr>
          <w:p>
            <w:pPr>
              <w:spacing w:line="240" w:lineRule="auto"/>
              <w:jc w:val="center"/>
              <w:rPr>
                <w:rFonts w:ascii="宋体" w:hAnsi="宋体" w:cs="宋体"/>
                <w:kern w:val="0"/>
              </w:rPr>
            </w:pPr>
          </w:p>
        </w:tc>
        <w:tc>
          <w:tcPr>
            <w:tcW w:w="1636"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1419" w:type="dxa"/>
            <w:vAlign w:val="center"/>
          </w:tcPr>
          <w:p>
            <w:pPr>
              <w:spacing w:line="240" w:lineRule="auto"/>
              <w:jc w:val="center"/>
              <w:rPr>
                <w:rFonts w:ascii="宋体" w:hAnsi="宋体" w:cs="宋体"/>
                <w:kern w:val="0"/>
              </w:rPr>
            </w:pPr>
          </w:p>
        </w:tc>
        <w:tc>
          <w:tcPr>
            <w:tcW w:w="1227" w:type="dxa"/>
            <w:vAlign w:val="center"/>
          </w:tcPr>
          <w:p>
            <w:pPr>
              <w:spacing w:line="240" w:lineRule="auto"/>
              <w:jc w:val="center"/>
              <w:rPr>
                <w:rFonts w:ascii="宋体" w:hAnsi="宋体" w:cs="宋体"/>
                <w:kern w:val="0"/>
              </w:rPr>
            </w:pPr>
          </w:p>
        </w:tc>
        <w:tc>
          <w:tcPr>
            <w:tcW w:w="873"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4</w:t>
            </w:r>
          </w:p>
        </w:tc>
        <w:tc>
          <w:tcPr>
            <w:tcW w:w="1907" w:type="dxa"/>
            <w:vAlign w:val="center"/>
          </w:tcPr>
          <w:p>
            <w:pPr>
              <w:spacing w:line="240" w:lineRule="auto"/>
              <w:jc w:val="center"/>
              <w:rPr>
                <w:rFonts w:ascii="宋体" w:hAnsi="宋体" w:cs="宋体"/>
                <w:kern w:val="0"/>
              </w:rPr>
            </w:pPr>
          </w:p>
        </w:tc>
        <w:tc>
          <w:tcPr>
            <w:tcW w:w="1636"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1419" w:type="dxa"/>
            <w:vAlign w:val="center"/>
          </w:tcPr>
          <w:p>
            <w:pPr>
              <w:spacing w:line="240" w:lineRule="auto"/>
              <w:jc w:val="center"/>
              <w:rPr>
                <w:rFonts w:ascii="宋体" w:hAnsi="宋体" w:cs="宋体"/>
                <w:kern w:val="0"/>
              </w:rPr>
            </w:pPr>
          </w:p>
        </w:tc>
        <w:tc>
          <w:tcPr>
            <w:tcW w:w="1227" w:type="dxa"/>
            <w:vAlign w:val="center"/>
          </w:tcPr>
          <w:p>
            <w:pPr>
              <w:spacing w:line="240" w:lineRule="auto"/>
              <w:jc w:val="center"/>
              <w:rPr>
                <w:rFonts w:ascii="宋体" w:hAnsi="宋体" w:cs="宋体"/>
                <w:kern w:val="0"/>
              </w:rPr>
            </w:pPr>
          </w:p>
        </w:tc>
        <w:tc>
          <w:tcPr>
            <w:tcW w:w="873"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5</w:t>
            </w:r>
          </w:p>
        </w:tc>
        <w:tc>
          <w:tcPr>
            <w:tcW w:w="1907" w:type="dxa"/>
            <w:vAlign w:val="center"/>
          </w:tcPr>
          <w:p>
            <w:pPr>
              <w:spacing w:line="240" w:lineRule="auto"/>
              <w:jc w:val="center"/>
              <w:rPr>
                <w:rFonts w:ascii="宋体" w:hAnsi="宋体" w:cs="宋体"/>
                <w:kern w:val="0"/>
              </w:rPr>
            </w:pPr>
          </w:p>
        </w:tc>
        <w:tc>
          <w:tcPr>
            <w:tcW w:w="1636"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1419" w:type="dxa"/>
            <w:vAlign w:val="center"/>
          </w:tcPr>
          <w:p>
            <w:pPr>
              <w:spacing w:line="240" w:lineRule="auto"/>
              <w:jc w:val="center"/>
              <w:rPr>
                <w:rFonts w:ascii="宋体" w:hAnsi="宋体" w:cs="宋体"/>
                <w:kern w:val="0"/>
              </w:rPr>
            </w:pPr>
          </w:p>
        </w:tc>
        <w:tc>
          <w:tcPr>
            <w:tcW w:w="1227" w:type="dxa"/>
            <w:vAlign w:val="center"/>
          </w:tcPr>
          <w:p>
            <w:pPr>
              <w:spacing w:line="240" w:lineRule="auto"/>
              <w:jc w:val="center"/>
              <w:rPr>
                <w:rFonts w:ascii="宋体" w:hAnsi="宋体" w:cs="宋体"/>
                <w:kern w:val="0"/>
              </w:rPr>
            </w:pPr>
          </w:p>
        </w:tc>
        <w:tc>
          <w:tcPr>
            <w:tcW w:w="873" w:type="dxa"/>
            <w:vAlign w:val="center"/>
          </w:tcPr>
          <w:p>
            <w:pPr>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spacing w:line="240" w:lineRule="auto"/>
              <w:jc w:val="center"/>
              <w:rPr>
                <w:rFonts w:ascii="宋体" w:hAnsi="宋体" w:cs="宋体"/>
                <w:kern w:val="0"/>
              </w:rPr>
            </w:pPr>
            <w:r>
              <w:rPr>
                <w:rFonts w:hint="eastAsia" w:ascii="宋体" w:hAnsi="宋体" w:cs="宋体"/>
                <w:kern w:val="0"/>
              </w:rPr>
              <w:t>...</w:t>
            </w:r>
          </w:p>
        </w:tc>
        <w:tc>
          <w:tcPr>
            <w:tcW w:w="1907" w:type="dxa"/>
            <w:vAlign w:val="center"/>
          </w:tcPr>
          <w:p>
            <w:pPr>
              <w:spacing w:line="240" w:lineRule="auto"/>
              <w:jc w:val="center"/>
              <w:rPr>
                <w:rFonts w:ascii="宋体" w:hAnsi="宋体" w:cs="宋体"/>
                <w:kern w:val="0"/>
              </w:rPr>
            </w:pPr>
          </w:p>
        </w:tc>
        <w:tc>
          <w:tcPr>
            <w:tcW w:w="1636" w:type="dxa"/>
            <w:vAlign w:val="center"/>
          </w:tcPr>
          <w:p>
            <w:pPr>
              <w:spacing w:line="240" w:lineRule="auto"/>
              <w:jc w:val="center"/>
              <w:rPr>
                <w:rFonts w:ascii="宋体" w:hAnsi="宋体" w:cs="宋体"/>
                <w:kern w:val="0"/>
              </w:rPr>
            </w:pPr>
          </w:p>
        </w:tc>
        <w:tc>
          <w:tcPr>
            <w:tcW w:w="1186" w:type="dxa"/>
            <w:vAlign w:val="center"/>
          </w:tcPr>
          <w:p>
            <w:pPr>
              <w:spacing w:line="240" w:lineRule="auto"/>
              <w:jc w:val="center"/>
              <w:rPr>
                <w:rFonts w:ascii="宋体" w:hAnsi="宋体" w:cs="宋体"/>
                <w:kern w:val="0"/>
              </w:rPr>
            </w:pPr>
          </w:p>
        </w:tc>
        <w:tc>
          <w:tcPr>
            <w:tcW w:w="1419" w:type="dxa"/>
            <w:vAlign w:val="center"/>
          </w:tcPr>
          <w:p>
            <w:pPr>
              <w:spacing w:line="240" w:lineRule="auto"/>
              <w:jc w:val="center"/>
              <w:rPr>
                <w:rFonts w:ascii="宋体" w:hAnsi="宋体" w:cs="宋体"/>
                <w:kern w:val="0"/>
              </w:rPr>
            </w:pPr>
          </w:p>
        </w:tc>
        <w:tc>
          <w:tcPr>
            <w:tcW w:w="1227" w:type="dxa"/>
            <w:vAlign w:val="center"/>
          </w:tcPr>
          <w:p>
            <w:pPr>
              <w:spacing w:line="240" w:lineRule="auto"/>
              <w:jc w:val="center"/>
              <w:rPr>
                <w:rFonts w:ascii="宋体" w:hAnsi="宋体" w:cs="宋体"/>
                <w:kern w:val="0"/>
              </w:rPr>
            </w:pPr>
          </w:p>
        </w:tc>
        <w:tc>
          <w:tcPr>
            <w:tcW w:w="873" w:type="dxa"/>
            <w:vAlign w:val="center"/>
          </w:tcPr>
          <w:p>
            <w:pPr>
              <w:spacing w:line="240" w:lineRule="auto"/>
              <w:jc w:val="center"/>
              <w:rPr>
                <w:rFonts w:ascii="宋体" w:hAnsi="宋体" w:cs="宋体"/>
                <w:kern w:val="0"/>
              </w:rPr>
            </w:pPr>
          </w:p>
        </w:tc>
      </w:tr>
    </w:tbl>
    <w:p>
      <w:pPr>
        <w:pStyle w:val="6"/>
        <w:rPr>
          <w:rFonts w:cs="宋体"/>
          <w:kern w:val="0"/>
          <w:sz w:val="22"/>
        </w:rPr>
      </w:pPr>
    </w:p>
    <w:p>
      <w:pPr>
        <w:rPr>
          <w:rFonts w:ascii="宋体" w:hAnsi="宋体" w:cs="宋体"/>
          <w:kern w:val="0"/>
          <w:sz w:val="22"/>
        </w:rPr>
      </w:pPr>
    </w:p>
    <w:p>
      <w:pPr>
        <w:pStyle w:val="6"/>
      </w:pPr>
    </w:p>
    <w:p>
      <w:pPr>
        <w:rPr>
          <w:rFonts w:ascii="宋体" w:hAnsi="宋体" w:cs="宋体"/>
          <w:b/>
          <w:sz w:val="32"/>
          <w:szCs w:val="32"/>
        </w:rPr>
      </w:pPr>
    </w:p>
    <w:p>
      <w:pPr>
        <w:spacing w:before="120" w:beforeLines="50" w:after="120" w:afterLines="50"/>
        <w:jc w:val="center"/>
        <w:rPr>
          <w:rFonts w:ascii="宋体" w:hAnsi="宋体" w:cs="宋体"/>
          <w:b/>
          <w:sz w:val="32"/>
          <w:szCs w:val="32"/>
        </w:rPr>
      </w:pPr>
      <w:r>
        <w:rPr>
          <w:rFonts w:hint="eastAsia" w:ascii="宋体" w:hAnsi="宋体" w:cs="宋体"/>
          <w:b/>
          <w:sz w:val="32"/>
          <w:szCs w:val="32"/>
        </w:rPr>
        <w:br w:type="page"/>
      </w:r>
    </w:p>
    <w:p>
      <w:pPr>
        <w:keepNext/>
        <w:keepLines/>
        <w:spacing w:before="260" w:after="260" w:line="413" w:lineRule="auto"/>
        <w:jc w:val="center"/>
        <w:outlineLvl w:val="1"/>
        <w:rPr>
          <w:rFonts w:ascii="Arial" w:hAnsi="Arial" w:cstheme="minorBidi"/>
          <w:b/>
          <w:sz w:val="32"/>
        </w:rPr>
      </w:pPr>
      <w:bookmarkStart w:id="279" w:name="_Toc7054"/>
      <w:bookmarkStart w:id="280" w:name="_Toc23340"/>
      <w:bookmarkStart w:id="281" w:name="_Toc18508"/>
      <w:bookmarkStart w:id="282" w:name="_Toc19516"/>
      <w:bookmarkStart w:id="283" w:name="_Toc105833184"/>
      <w:bookmarkStart w:id="284" w:name="_Toc106079109"/>
      <w:bookmarkStart w:id="285" w:name="_Toc106076894"/>
      <w:bookmarkStart w:id="286" w:name="_Toc105816676"/>
      <w:bookmarkStart w:id="287" w:name="_Toc106079262"/>
      <w:bookmarkStart w:id="288" w:name="_Toc184635141"/>
      <w:bookmarkStart w:id="289" w:name="_Toc129512126"/>
      <w:bookmarkStart w:id="290" w:name="_Toc106078820"/>
      <w:bookmarkStart w:id="291" w:name="_Toc106080550"/>
      <w:r>
        <w:rPr>
          <w:rFonts w:hint="eastAsia" w:ascii="Arial" w:hAnsi="Arial" w:cstheme="minorBidi"/>
          <w:b/>
          <w:sz w:val="32"/>
        </w:rPr>
        <w:t>八、供应商近年完成的类似项目</w:t>
      </w:r>
      <w:bookmarkEnd w:id="279"/>
      <w:bookmarkEnd w:id="280"/>
      <w:bookmarkEnd w:id="281"/>
      <w:bookmarkEnd w:id="282"/>
    </w:p>
    <w:tbl>
      <w:tblPr>
        <w:tblStyle w:val="14"/>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946"/>
        <w:gridCol w:w="1288"/>
        <w:gridCol w:w="1288"/>
        <w:gridCol w:w="1288"/>
        <w:gridCol w:w="128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r>
              <w:rPr>
                <w:rFonts w:hint="eastAsia" w:ascii="宋体" w:hAnsi="宋体" w:cstheme="minorBidi"/>
              </w:rPr>
              <w:t>序号</w:t>
            </w:r>
          </w:p>
        </w:tc>
        <w:tc>
          <w:tcPr>
            <w:tcW w:w="1946" w:type="dxa"/>
            <w:vAlign w:val="center"/>
          </w:tcPr>
          <w:p>
            <w:pPr>
              <w:spacing w:line="240" w:lineRule="auto"/>
              <w:jc w:val="center"/>
              <w:rPr>
                <w:rFonts w:ascii="宋体" w:hAnsi="宋体" w:cstheme="minorBidi"/>
              </w:rPr>
            </w:pPr>
            <w:r>
              <w:rPr>
                <w:rFonts w:hint="eastAsia" w:ascii="宋体" w:hAnsi="宋体" w:cstheme="minorBidi"/>
              </w:rPr>
              <w:t>用户单位名称</w:t>
            </w:r>
          </w:p>
        </w:tc>
        <w:tc>
          <w:tcPr>
            <w:tcW w:w="1288" w:type="dxa"/>
            <w:vAlign w:val="center"/>
          </w:tcPr>
          <w:p>
            <w:pPr>
              <w:spacing w:line="240" w:lineRule="auto"/>
              <w:jc w:val="center"/>
              <w:rPr>
                <w:rFonts w:ascii="宋体" w:hAnsi="宋体" w:cstheme="minorBidi"/>
              </w:rPr>
            </w:pPr>
            <w:r>
              <w:rPr>
                <w:rFonts w:hint="eastAsia" w:ascii="宋体" w:hAnsi="宋体" w:cstheme="minorBidi"/>
              </w:rPr>
              <w:t>项目内容</w:t>
            </w:r>
          </w:p>
        </w:tc>
        <w:tc>
          <w:tcPr>
            <w:tcW w:w="1288" w:type="dxa"/>
            <w:vAlign w:val="center"/>
          </w:tcPr>
          <w:p>
            <w:pPr>
              <w:spacing w:line="240" w:lineRule="auto"/>
              <w:jc w:val="center"/>
              <w:rPr>
                <w:rFonts w:ascii="宋体" w:hAnsi="宋体" w:cstheme="minorBidi"/>
              </w:rPr>
            </w:pPr>
            <w:r>
              <w:rPr>
                <w:rFonts w:hint="eastAsia" w:ascii="宋体" w:hAnsi="宋体" w:cstheme="minorBidi"/>
              </w:rPr>
              <w:t>项目实施地点</w:t>
            </w:r>
          </w:p>
        </w:tc>
        <w:tc>
          <w:tcPr>
            <w:tcW w:w="1288" w:type="dxa"/>
            <w:vAlign w:val="center"/>
          </w:tcPr>
          <w:p>
            <w:pPr>
              <w:spacing w:line="240" w:lineRule="auto"/>
              <w:jc w:val="center"/>
              <w:rPr>
                <w:rFonts w:ascii="宋体" w:hAnsi="宋体" w:cstheme="minorBidi"/>
              </w:rPr>
            </w:pPr>
            <w:r>
              <w:rPr>
                <w:rFonts w:hint="eastAsia" w:ascii="宋体" w:hAnsi="宋体" w:cstheme="minorBidi"/>
              </w:rPr>
              <w:t>联系人及联系方式</w:t>
            </w:r>
          </w:p>
        </w:tc>
        <w:tc>
          <w:tcPr>
            <w:tcW w:w="1288" w:type="dxa"/>
            <w:vAlign w:val="center"/>
          </w:tcPr>
          <w:p>
            <w:pPr>
              <w:spacing w:line="240" w:lineRule="auto"/>
              <w:jc w:val="center"/>
              <w:rPr>
                <w:rFonts w:ascii="宋体" w:hAnsi="宋体" w:cstheme="minorBidi"/>
              </w:rPr>
            </w:pPr>
            <w:r>
              <w:rPr>
                <w:rFonts w:hint="eastAsia" w:ascii="宋体" w:hAnsi="宋体" w:cstheme="minorBidi"/>
              </w:rPr>
              <w:t>项目起止时间</w:t>
            </w:r>
          </w:p>
        </w:tc>
        <w:tc>
          <w:tcPr>
            <w:tcW w:w="1288" w:type="dxa"/>
            <w:vAlign w:val="center"/>
          </w:tcPr>
          <w:p>
            <w:pPr>
              <w:spacing w:line="240" w:lineRule="auto"/>
              <w:jc w:val="center"/>
              <w:rPr>
                <w:rFonts w:ascii="宋体" w:hAnsi="宋体" w:cstheme="minorBidi"/>
              </w:rPr>
            </w:pPr>
            <w:r>
              <w:rPr>
                <w:rFonts w:hint="eastAsia" w:ascii="宋体" w:hAnsi="宋体" w:cstheme="minorBidi"/>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spacing w:line="240" w:lineRule="auto"/>
              <w:jc w:val="center"/>
              <w:rPr>
                <w:rFonts w:ascii="宋体" w:hAnsi="宋体" w:cstheme="minorBidi"/>
              </w:rPr>
            </w:pPr>
          </w:p>
        </w:tc>
        <w:tc>
          <w:tcPr>
            <w:tcW w:w="1946"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c>
          <w:tcPr>
            <w:tcW w:w="1288" w:type="dxa"/>
            <w:vAlign w:val="center"/>
          </w:tcPr>
          <w:p>
            <w:pPr>
              <w:spacing w:line="240" w:lineRule="auto"/>
              <w:jc w:val="center"/>
              <w:rPr>
                <w:rFonts w:ascii="宋体" w:hAnsi="宋体" w:cstheme="minorBidi"/>
              </w:rPr>
            </w:pPr>
          </w:p>
        </w:tc>
      </w:tr>
    </w:tbl>
    <w:p>
      <w:pPr>
        <w:jc w:val="both"/>
        <w:rPr>
          <w:rFonts w:ascii="宋体" w:hAnsi="宋体" w:cstheme="minorBidi"/>
        </w:rPr>
      </w:pPr>
    </w:p>
    <w:p>
      <w:pPr>
        <w:widowControl/>
      </w:pPr>
      <w:r>
        <w:rPr>
          <w:rFonts w:hint="eastAsia" w:ascii="宋体" w:hAnsi="宋体" w:cs="宋体"/>
          <w:color w:val="000000"/>
          <w:kern w:val="0"/>
          <w:lang w:bidi="ar"/>
        </w:rPr>
        <w:t>注：业绩证明材料按顺序附后（若有）。</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bookmarkEnd w:id="283"/>
    <w:bookmarkEnd w:id="284"/>
    <w:bookmarkEnd w:id="285"/>
    <w:bookmarkEnd w:id="286"/>
    <w:bookmarkEnd w:id="287"/>
    <w:bookmarkEnd w:id="288"/>
    <w:bookmarkEnd w:id="289"/>
    <w:bookmarkEnd w:id="290"/>
    <w:bookmarkEnd w:id="291"/>
    <w:p>
      <w:pPr>
        <w:pStyle w:val="5"/>
        <w:rPr>
          <w:color w:val="auto"/>
        </w:rPr>
      </w:pPr>
      <w:bookmarkStart w:id="292" w:name="_Toc106079261"/>
      <w:bookmarkStart w:id="293" w:name="_Toc184635145"/>
      <w:bookmarkStart w:id="294" w:name="_Toc106076893"/>
      <w:bookmarkStart w:id="295" w:name="_Toc129512125"/>
      <w:bookmarkStart w:id="296" w:name="_Toc94716518"/>
      <w:bookmarkStart w:id="297" w:name="_Toc105816675"/>
      <w:bookmarkStart w:id="298" w:name="_Toc106079108"/>
      <w:bookmarkStart w:id="299" w:name="_Toc106078819"/>
      <w:bookmarkStart w:id="300" w:name="_Toc105833183"/>
      <w:bookmarkStart w:id="301" w:name="_Toc106080549"/>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spacing w:line="360" w:lineRule="exact"/>
        <w:jc w:val="center"/>
        <w:outlineLvl w:val="1"/>
        <w:rPr>
          <w:rFonts w:ascii="宋体" w:hAnsi="宋体" w:cs="宋体"/>
          <w:b/>
          <w:sz w:val="28"/>
          <w:szCs w:val="28"/>
        </w:rPr>
      </w:pPr>
      <w:bookmarkStart w:id="302" w:name="_Toc13112"/>
      <w:bookmarkStart w:id="303" w:name="_Toc19482"/>
      <w:r>
        <w:rPr>
          <w:rFonts w:hint="eastAsia" w:ascii="宋体" w:hAnsi="宋体" w:cs="宋体"/>
          <w:b/>
          <w:sz w:val="28"/>
          <w:szCs w:val="28"/>
        </w:rPr>
        <w:t>九、反商业贿赂承诺书</w:t>
      </w:r>
      <w:bookmarkEnd w:id="302"/>
      <w:bookmarkEnd w:id="303"/>
    </w:p>
    <w:p>
      <w:pPr>
        <w:keepNext/>
        <w:keepLines/>
        <w:jc w:val="center"/>
        <w:rPr>
          <w:rFonts w:ascii="宋体" w:hAnsi="宋体"/>
          <w:b/>
          <w:sz w:val="28"/>
          <w:szCs w:val="28"/>
        </w:rPr>
      </w:pPr>
      <w:r>
        <w:rPr>
          <w:rFonts w:hint="eastAsia" w:ascii="宋体" w:hAnsi="宋体"/>
          <w:b/>
          <w:sz w:val="28"/>
          <w:szCs w:val="28"/>
        </w:rPr>
        <w:t>（格式仅供参考）</w:t>
      </w:r>
    </w:p>
    <w:p>
      <w:pPr>
        <w:pStyle w:val="28"/>
      </w:pPr>
    </w:p>
    <w:p>
      <w:pPr>
        <w:spacing w:line="600" w:lineRule="exact"/>
        <w:rPr>
          <w:rFonts w:ascii="宋体" w:hAnsi="宋体" w:cs="宋体"/>
        </w:rPr>
      </w:pPr>
      <w:r>
        <w:rPr>
          <w:rFonts w:hint="eastAsia" w:ascii="宋体" w:hAnsi="宋体" w:cs="宋体"/>
        </w:rPr>
        <w:t>我公司承诺：</w:t>
      </w:r>
    </w:p>
    <w:p>
      <w:pPr>
        <w:spacing w:line="600" w:lineRule="exact"/>
        <w:ind w:firstLine="480" w:firstLineChars="200"/>
        <w:rPr>
          <w:rFonts w:ascii="宋体" w:hAnsi="宋体" w:cs="宋体"/>
        </w:rPr>
      </w:pPr>
      <w:r>
        <w:rPr>
          <w:rFonts w:hint="eastAsia" w:ascii="宋体" w:hAnsi="宋体" w:cs="宋体"/>
        </w:rPr>
        <w:t>在本次招标活动中，我公司保证做到：</w:t>
      </w:r>
    </w:p>
    <w:p>
      <w:pPr>
        <w:spacing w:line="600" w:lineRule="exact"/>
        <w:ind w:firstLine="480" w:firstLineChars="200"/>
        <w:rPr>
          <w:rFonts w:ascii="宋体" w:hAnsi="宋体" w:cs="宋体"/>
        </w:rPr>
      </w:pPr>
      <w:r>
        <w:rPr>
          <w:rFonts w:hint="eastAsia" w:ascii="宋体" w:hAnsi="宋体" w:cs="宋体"/>
        </w:rPr>
        <w:t>一、公平竞争参加本次招标活动。</w:t>
      </w:r>
    </w:p>
    <w:p>
      <w:pPr>
        <w:spacing w:line="600" w:lineRule="exact"/>
        <w:ind w:firstLine="480" w:firstLineChars="200"/>
        <w:rPr>
          <w:rFonts w:ascii="宋体" w:hAnsi="宋体" w:cs="宋体"/>
        </w:rPr>
      </w:pPr>
      <w:r>
        <w:rPr>
          <w:rFonts w:hint="eastAsia" w:ascii="宋体" w:hAnsi="宋体" w:cs="宋体"/>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s="宋体"/>
        </w:rPr>
      </w:pPr>
      <w:r>
        <w:rPr>
          <w:rFonts w:hint="eastAsia" w:ascii="宋体" w:hAnsi="宋体" w:cs="宋体"/>
        </w:rPr>
        <w:t>三、若出现上述行为，我公司及参与招标的工作人员愿意接受按照国家法律法规等有关规定给予的处罚。</w:t>
      </w:r>
    </w:p>
    <w:p>
      <w:pPr>
        <w:spacing w:line="600" w:lineRule="exact"/>
        <w:rPr>
          <w:rFonts w:ascii="宋体" w:hAnsi="宋体" w:cs="宋体"/>
        </w:rPr>
      </w:pPr>
    </w:p>
    <w:p>
      <w:pPr>
        <w:spacing w:line="600" w:lineRule="exact"/>
        <w:rPr>
          <w:rFonts w:ascii="宋体" w:hAnsi="宋体" w:cs="宋体"/>
        </w:rPr>
      </w:pPr>
      <w:r>
        <w:rPr>
          <w:rFonts w:hint="eastAsia" w:ascii="宋体" w:hAnsi="宋体" w:cs="宋体"/>
        </w:rPr>
        <w:t xml:space="preserve">                 </w:t>
      </w:r>
    </w:p>
    <w:p>
      <w:pPr>
        <w:spacing w:line="600" w:lineRule="exact"/>
        <w:ind w:left="547" w:leftChars="228"/>
        <w:rPr>
          <w:rFonts w:ascii="宋体" w:hAnsi="宋体" w:cs="宋体"/>
        </w:rPr>
      </w:pPr>
      <w:r>
        <w:rPr>
          <w:rFonts w:hint="eastAsia" w:ascii="宋体" w:hAnsi="宋体" w:cs="宋体"/>
        </w:rPr>
        <w:t>投标供应商：</w:t>
      </w:r>
      <w:r>
        <w:rPr>
          <w:rFonts w:hint="eastAsia" w:ascii="宋体" w:hAnsi="宋体" w:cs="宋体"/>
          <w:u w:val="single"/>
        </w:rPr>
        <w:t xml:space="preserve">（盖章）                       </w:t>
      </w:r>
      <w:r>
        <w:rPr>
          <w:rFonts w:hint="eastAsia" w:ascii="宋体" w:hAnsi="宋体" w:cs="宋体"/>
        </w:rPr>
        <w:t> </w:t>
      </w:r>
      <w:r>
        <w:rPr>
          <w:rFonts w:hint="eastAsia" w:ascii="宋体" w:hAnsi="宋体" w:cs="宋体"/>
        </w:rPr>
        <w:br w:type="textWrapping"/>
      </w:r>
      <w:r>
        <w:rPr>
          <w:rFonts w:hint="eastAsia" w:ascii="宋体" w:hAnsi="宋体" w:cs="宋体"/>
        </w:rPr>
        <w:t>法定代表人或委托代理人：</w:t>
      </w:r>
      <w:r>
        <w:rPr>
          <w:rFonts w:hint="eastAsia" w:ascii="宋体" w:hAnsi="宋体" w:cs="宋体"/>
          <w:u w:val="single"/>
        </w:rPr>
        <w:t xml:space="preserve">（签字或盖章）     </w:t>
      </w:r>
      <w:r>
        <w:rPr>
          <w:rFonts w:hint="eastAsia" w:ascii="宋体" w:hAnsi="宋体" w:cs="宋体"/>
        </w:rPr>
        <w:t> </w:t>
      </w:r>
    </w:p>
    <w:p/>
    <w:p>
      <w:pPr>
        <w:widowControl/>
        <w:rPr>
          <w:rFonts w:ascii="宋体" w:hAnsi="宋体" w:cs="宋体"/>
          <w:b/>
          <w:sz w:val="32"/>
          <w:szCs w:val="32"/>
        </w:rPr>
      </w:pPr>
    </w:p>
    <w:p>
      <w:pPr>
        <w:widowControl/>
        <w:rPr>
          <w:rFonts w:ascii="宋体" w:hAnsi="宋体" w:cs="宋体"/>
          <w:b/>
          <w:sz w:val="32"/>
          <w:szCs w:val="32"/>
        </w:rPr>
      </w:pPr>
    </w:p>
    <w:p>
      <w:pPr>
        <w:rPr>
          <w:szCs w:val="32"/>
        </w:rPr>
      </w:pPr>
      <w:r>
        <w:rPr>
          <w:rFonts w:hint="eastAsia" w:ascii="宋体" w:hAnsi="宋体" w:cs="宋体"/>
          <w:b/>
          <w:sz w:val="28"/>
          <w:szCs w:val="28"/>
        </w:rPr>
        <w:br w:type="page"/>
      </w:r>
      <w:bookmarkStart w:id="304" w:name="_Toc24339"/>
      <w:bookmarkStart w:id="305" w:name="_Toc23909"/>
    </w:p>
    <w:p>
      <w:pPr>
        <w:pStyle w:val="3"/>
        <w:jc w:val="both"/>
        <w:rPr>
          <w:szCs w:val="32"/>
        </w:rPr>
      </w:pPr>
      <w:bookmarkStart w:id="306" w:name="_Toc30024"/>
      <w:bookmarkStart w:id="307" w:name="_Toc26792"/>
      <w:bookmarkStart w:id="308" w:name="_Toc26646"/>
      <w:bookmarkStart w:id="309" w:name="_Toc25897"/>
      <w:bookmarkStart w:id="310" w:name="_Toc5523"/>
      <w:bookmarkStart w:id="311" w:name="_Toc10555"/>
      <w:bookmarkStart w:id="312" w:name="_Toc31488"/>
      <w:bookmarkStart w:id="313" w:name="_Toc11244"/>
      <w:bookmarkStart w:id="314" w:name="_Toc15775"/>
      <w:r>
        <w:rPr>
          <w:rFonts w:hint="eastAsia"/>
          <w:szCs w:val="32"/>
        </w:rPr>
        <w:t>十、</w:t>
      </w:r>
      <w:bookmarkStart w:id="315" w:name="_Toc500170705"/>
      <w:bookmarkStart w:id="316" w:name="_Toc497920544"/>
      <w:r>
        <w:rPr>
          <w:rFonts w:hint="eastAsia"/>
          <w:szCs w:val="32"/>
        </w:rPr>
        <w:t>中小微企业、残疾人福利企业、监狱企业</w:t>
      </w:r>
      <w:bookmarkEnd w:id="304"/>
      <w:bookmarkEnd w:id="305"/>
      <w:bookmarkEnd w:id="306"/>
      <w:bookmarkEnd w:id="307"/>
      <w:bookmarkEnd w:id="308"/>
      <w:bookmarkEnd w:id="309"/>
      <w:bookmarkEnd w:id="310"/>
      <w:bookmarkEnd w:id="311"/>
      <w:bookmarkEnd w:id="312"/>
      <w:bookmarkEnd w:id="313"/>
      <w:bookmarkEnd w:id="314"/>
    </w:p>
    <w:bookmarkEnd w:id="315"/>
    <w:bookmarkEnd w:id="316"/>
    <w:p>
      <w:pPr>
        <w:jc w:val="center"/>
        <w:rPr>
          <w:b/>
          <w:sz w:val="28"/>
          <w:szCs w:val="28"/>
        </w:rPr>
      </w:pPr>
      <w:bookmarkStart w:id="317" w:name="_Toc497920545"/>
      <w:bookmarkStart w:id="318" w:name="_Toc500170706"/>
      <w:bookmarkStart w:id="319" w:name="_Hlk492844196"/>
    </w:p>
    <w:p>
      <w:pPr>
        <w:jc w:val="center"/>
        <w:rPr>
          <w:b/>
          <w:sz w:val="28"/>
          <w:szCs w:val="28"/>
        </w:rPr>
      </w:pPr>
      <w:r>
        <w:rPr>
          <w:rFonts w:hint="eastAsia"/>
          <w:b/>
          <w:sz w:val="28"/>
          <w:szCs w:val="28"/>
        </w:rPr>
        <w:t>（一）中小企业声明函（服务）</w:t>
      </w:r>
    </w:p>
    <w:p>
      <w:pPr>
        <w:jc w:val="center"/>
        <w:rPr>
          <w:b/>
          <w:sz w:val="28"/>
          <w:szCs w:val="28"/>
        </w:rPr>
      </w:pPr>
      <w:r>
        <w:rPr>
          <w:rFonts w:hint="eastAsia"/>
        </w:rPr>
        <w:t>（属于中小企业的填写，不属于的无需填写此项内容）</w:t>
      </w:r>
    </w:p>
    <w:p>
      <w:pPr>
        <w:ind w:firstLine="480" w:firstLineChars="200"/>
        <w:rPr>
          <w:rFonts w:ascii="宋体" w:hAnsi="宋体" w:cs="Courier New"/>
        </w:rPr>
      </w:pPr>
      <w:r>
        <w:rPr>
          <w:rFonts w:hint="eastAsia" w:ascii="宋体" w:hAnsi="宋体" w:cs="Courier New"/>
        </w:rPr>
        <w:t>本公司（联合体）郑重声明，根据《政府采购促进中小企业发展管理办法》（财库〔2020〕46号）的规定，本公司（联合体）参加</w:t>
      </w:r>
      <w:r>
        <w:rPr>
          <w:rFonts w:hint="eastAsia" w:ascii="宋体" w:hAnsi="宋体" w:cs="Courier New"/>
          <w:u w:val="single"/>
        </w:rPr>
        <w:t xml:space="preserve">   （单位名称）   </w:t>
      </w:r>
      <w:r>
        <w:rPr>
          <w:rFonts w:hint="eastAsia" w:ascii="宋体" w:hAnsi="宋体" w:cs="Courier New"/>
        </w:rPr>
        <w:t>的</w:t>
      </w:r>
      <w:r>
        <w:rPr>
          <w:rFonts w:hint="eastAsia" w:ascii="宋体" w:hAnsi="宋体" w:cs="Courier New"/>
          <w:u w:val="single"/>
        </w:rPr>
        <w:t xml:space="preserve">   （项目名称）   </w:t>
      </w:r>
      <w:r>
        <w:rPr>
          <w:rFonts w:hint="eastAsia" w:ascii="宋体" w:hAnsi="宋体" w:cs="Courier New"/>
        </w:rPr>
        <w:t>采购活动，服务全部由符合政策要求的中小企业承接。相关企业（含联合体中的中小企业、签订分包意向协议的中小企业）的具体情况如下：</w:t>
      </w:r>
    </w:p>
    <w:p>
      <w:pPr>
        <w:ind w:firstLine="480" w:firstLineChars="200"/>
        <w:rPr>
          <w:rFonts w:ascii="宋体" w:hAnsi="宋体" w:cs="Courier New"/>
        </w:rPr>
      </w:pPr>
      <w:r>
        <w:rPr>
          <w:rFonts w:ascii="宋体" w:hAnsi="宋体" w:cs="Courier New"/>
        </w:rPr>
        <w:t>1.</w:t>
      </w:r>
      <w:r>
        <w:rPr>
          <w:rFonts w:hint="eastAsia" w:ascii="宋体" w:hAnsi="宋体" w:cs="Courier New"/>
          <w:u w:val="single"/>
        </w:rPr>
        <w:t xml:space="preserve">   </w:t>
      </w:r>
      <w:r>
        <w:rPr>
          <w:rFonts w:ascii="宋体" w:hAnsi="宋体" w:cs="Courier New"/>
          <w:u w:val="single"/>
        </w:rPr>
        <w:t>（标的名称）</w:t>
      </w:r>
      <w:r>
        <w:rPr>
          <w:rFonts w:hint="eastAsia" w:ascii="宋体" w:hAnsi="宋体" w:cs="Courier New"/>
          <w:u w:val="single"/>
        </w:rPr>
        <w:t xml:space="preserve">   </w:t>
      </w:r>
      <w:r>
        <w:rPr>
          <w:rFonts w:hint="eastAsia" w:ascii="宋体" w:hAnsi="宋体" w:cs="Courier New"/>
        </w:rPr>
        <w:t>，属于</w:t>
      </w:r>
      <w:r>
        <w:rPr>
          <w:rFonts w:ascii="宋体" w:hAnsi="宋体" w:cs="Courier New"/>
          <w:u w:val="single"/>
        </w:rPr>
        <w:t xml:space="preserve"> </w:t>
      </w:r>
      <w:r>
        <w:rPr>
          <w:rFonts w:hint="eastAsia" w:ascii="宋体" w:hAnsi="宋体" w:cs="Courier New"/>
          <w:u w:val="single"/>
        </w:rPr>
        <w:t xml:space="preserve">  </w:t>
      </w:r>
      <w:r>
        <w:rPr>
          <w:rFonts w:ascii="宋体" w:hAnsi="宋体" w:cs="Courier New"/>
          <w:u w:val="single"/>
        </w:rPr>
        <w:t>（采购文件中明确的所属行业）</w:t>
      </w:r>
      <w:r>
        <w:rPr>
          <w:rFonts w:hint="eastAsia" w:ascii="宋体" w:hAnsi="宋体" w:cs="Courier New"/>
          <w:u w:val="single"/>
        </w:rPr>
        <w:t xml:space="preserve">   </w:t>
      </w:r>
      <w:r>
        <w:rPr>
          <w:rFonts w:hint="eastAsia" w:ascii="宋体" w:hAnsi="宋体" w:cs="Courier New"/>
        </w:rPr>
        <w:t>；承接企业为</w:t>
      </w:r>
      <w:r>
        <w:rPr>
          <w:rFonts w:hint="eastAsia" w:ascii="宋体" w:hAnsi="宋体" w:cs="Courier New"/>
          <w:u w:val="single"/>
        </w:rPr>
        <w:t xml:space="preserve">   </w:t>
      </w:r>
      <w:r>
        <w:rPr>
          <w:rFonts w:ascii="宋体" w:hAnsi="宋体" w:cs="Courier New"/>
          <w:u w:val="single"/>
        </w:rPr>
        <w:t>（</w:t>
      </w:r>
      <w:r>
        <w:rPr>
          <w:rFonts w:hint="eastAsia" w:ascii="宋体" w:hAnsi="宋体" w:cs="Courier New"/>
          <w:u w:val="single"/>
        </w:rPr>
        <w:t>企业</w:t>
      </w:r>
      <w:r>
        <w:rPr>
          <w:rFonts w:ascii="宋体" w:hAnsi="宋体" w:cs="Courier New"/>
          <w:u w:val="single"/>
        </w:rPr>
        <w:t>名称）</w:t>
      </w:r>
      <w:r>
        <w:rPr>
          <w:rFonts w:hint="eastAsia" w:ascii="宋体" w:hAnsi="宋体" w:cs="Courier New"/>
          <w:u w:val="single"/>
        </w:rPr>
        <w:t xml:space="preserve">   </w:t>
      </w:r>
      <w:r>
        <w:rPr>
          <w:rFonts w:hint="eastAsia" w:ascii="宋体" w:hAnsi="宋体" w:cs="Courier New"/>
        </w:rPr>
        <w:t>，从业人员</w:t>
      </w:r>
      <w:r>
        <w:rPr>
          <w:rFonts w:hint="eastAsia" w:ascii="宋体" w:hAnsi="宋体" w:cs="Courier New"/>
          <w:u w:val="single"/>
        </w:rPr>
        <w:t xml:space="preserve">    </w:t>
      </w:r>
      <w:r>
        <w:rPr>
          <w:rFonts w:hint="eastAsia" w:ascii="宋体" w:hAnsi="宋体" w:cs="Courier New"/>
        </w:rPr>
        <w:t>人，营业收入为</w:t>
      </w:r>
      <w:r>
        <w:rPr>
          <w:rFonts w:hint="eastAsia" w:ascii="宋体" w:hAnsi="宋体" w:cs="Courier New"/>
          <w:u w:val="single"/>
        </w:rPr>
        <w:t xml:space="preserve">    </w:t>
      </w:r>
      <w:r>
        <w:rPr>
          <w:rFonts w:hint="eastAsia" w:ascii="宋体" w:hAnsi="宋体" w:cs="Courier New"/>
        </w:rPr>
        <w:t>万元，资产总额为</w:t>
      </w:r>
      <w:r>
        <w:rPr>
          <w:rFonts w:hint="eastAsia" w:ascii="宋体" w:hAnsi="宋体" w:cs="Courier New"/>
          <w:u w:val="single"/>
        </w:rPr>
        <w:t xml:space="preserve">    </w:t>
      </w:r>
      <w:r>
        <w:rPr>
          <w:rFonts w:hint="eastAsia" w:ascii="宋体" w:hAnsi="宋体" w:cs="Courier New"/>
        </w:rPr>
        <w:t>万元，属于</w:t>
      </w:r>
      <w:r>
        <w:rPr>
          <w:rFonts w:hint="eastAsia" w:ascii="宋体" w:hAnsi="宋体" w:cs="Courier New"/>
          <w:u w:val="single"/>
        </w:rPr>
        <w:t xml:space="preserve">    （中型企业、小型企业、微型企业）    </w:t>
      </w:r>
      <w:r>
        <w:rPr>
          <w:rFonts w:hint="eastAsia" w:ascii="宋体" w:hAnsi="宋体" w:cs="Courier New"/>
        </w:rPr>
        <w:t>；</w:t>
      </w:r>
    </w:p>
    <w:p>
      <w:pPr>
        <w:ind w:firstLine="480" w:firstLineChars="200"/>
        <w:rPr>
          <w:rFonts w:ascii="宋体" w:hAnsi="宋体" w:cs="Courier New"/>
        </w:rPr>
      </w:pPr>
      <w:r>
        <w:rPr>
          <w:rFonts w:hint="eastAsia" w:ascii="宋体" w:hAnsi="宋体" w:cs="Courier New"/>
        </w:rPr>
        <w:t>2</w:t>
      </w:r>
      <w:r>
        <w:rPr>
          <w:rFonts w:ascii="宋体" w:hAnsi="宋体" w:cs="Courier New"/>
        </w:rPr>
        <w:t>.</w:t>
      </w:r>
      <w:r>
        <w:rPr>
          <w:rFonts w:hint="eastAsia" w:ascii="宋体" w:hAnsi="宋体" w:cs="Courier New"/>
          <w:u w:val="single"/>
        </w:rPr>
        <w:t xml:space="preserve">   </w:t>
      </w:r>
      <w:r>
        <w:rPr>
          <w:rFonts w:ascii="宋体" w:hAnsi="宋体" w:cs="Courier New"/>
          <w:u w:val="single"/>
        </w:rPr>
        <w:t>（标的名称）</w:t>
      </w:r>
      <w:r>
        <w:rPr>
          <w:rFonts w:hint="eastAsia" w:ascii="宋体" w:hAnsi="宋体" w:cs="Courier New"/>
          <w:u w:val="single"/>
        </w:rPr>
        <w:t xml:space="preserve">   </w:t>
      </w:r>
      <w:r>
        <w:rPr>
          <w:rFonts w:hint="eastAsia" w:ascii="宋体" w:hAnsi="宋体" w:cs="Courier New"/>
        </w:rPr>
        <w:t>，属于</w:t>
      </w:r>
      <w:r>
        <w:rPr>
          <w:rFonts w:ascii="宋体" w:hAnsi="宋体" w:cs="Courier New"/>
          <w:u w:val="single"/>
        </w:rPr>
        <w:t xml:space="preserve"> </w:t>
      </w:r>
      <w:r>
        <w:rPr>
          <w:rFonts w:hint="eastAsia" w:ascii="宋体" w:hAnsi="宋体" w:cs="Courier New"/>
          <w:u w:val="single"/>
        </w:rPr>
        <w:t xml:space="preserve">  </w:t>
      </w:r>
      <w:r>
        <w:rPr>
          <w:rFonts w:ascii="宋体" w:hAnsi="宋体" w:cs="Courier New"/>
          <w:u w:val="single"/>
        </w:rPr>
        <w:t>（采购文件中明确的所属行业）</w:t>
      </w:r>
      <w:r>
        <w:rPr>
          <w:rFonts w:hint="eastAsia" w:ascii="宋体" w:hAnsi="宋体" w:cs="Courier New"/>
          <w:u w:val="single"/>
        </w:rPr>
        <w:t xml:space="preserve">   </w:t>
      </w:r>
      <w:r>
        <w:rPr>
          <w:rFonts w:hint="eastAsia" w:ascii="宋体" w:hAnsi="宋体" w:cs="Courier New"/>
        </w:rPr>
        <w:t>；承接企业为</w:t>
      </w:r>
      <w:r>
        <w:rPr>
          <w:rFonts w:hint="eastAsia" w:ascii="宋体" w:hAnsi="宋体" w:cs="Courier New"/>
          <w:u w:val="single"/>
        </w:rPr>
        <w:t xml:space="preserve">   </w:t>
      </w:r>
      <w:r>
        <w:rPr>
          <w:rFonts w:ascii="宋体" w:hAnsi="宋体" w:cs="Courier New"/>
          <w:u w:val="single"/>
        </w:rPr>
        <w:t>（</w:t>
      </w:r>
      <w:r>
        <w:rPr>
          <w:rFonts w:hint="eastAsia" w:ascii="宋体" w:hAnsi="宋体" w:cs="Courier New"/>
          <w:u w:val="single"/>
        </w:rPr>
        <w:t>企业</w:t>
      </w:r>
      <w:r>
        <w:rPr>
          <w:rFonts w:ascii="宋体" w:hAnsi="宋体" w:cs="Courier New"/>
          <w:u w:val="single"/>
        </w:rPr>
        <w:t>名称）</w:t>
      </w:r>
      <w:r>
        <w:rPr>
          <w:rFonts w:hint="eastAsia" w:ascii="宋体" w:hAnsi="宋体" w:cs="Courier New"/>
          <w:u w:val="single"/>
        </w:rPr>
        <w:t xml:space="preserve">   </w:t>
      </w:r>
      <w:r>
        <w:rPr>
          <w:rFonts w:hint="eastAsia" w:ascii="宋体" w:hAnsi="宋体" w:cs="Courier New"/>
        </w:rPr>
        <w:t>，从业人员</w:t>
      </w:r>
      <w:r>
        <w:rPr>
          <w:rFonts w:hint="eastAsia" w:ascii="宋体" w:hAnsi="宋体" w:cs="Courier New"/>
          <w:u w:val="single"/>
        </w:rPr>
        <w:t xml:space="preserve">    </w:t>
      </w:r>
      <w:r>
        <w:rPr>
          <w:rFonts w:hint="eastAsia" w:ascii="宋体" w:hAnsi="宋体" w:cs="Courier New"/>
        </w:rPr>
        <w:t>人，营业收入为</w:t>
      </w:r>
      <w:r>
        <w:rPr>
          <w:rFonts w:hint="eastAsia" w:ascii="宋体" w:hAnsi="宋体" w:cs="Courier New"/>
          <w:u w:val="single"/>
        </w:rPr>
        <w:t xml:space="preserve">    </w:t>
      </w:r>
      <w:r>
        <w:rPr>
          <w:rFonts w:hint="eastAsia" w:ascii="宋体" w:hAnsi="宋体" w:cs="Courier New"/>
        </w:rPr>
        <w:t>万元，资产总额为</w:t>
      </w:r>
      <w:r>
        <w:rPr>
          <w:rFonts w:hint="eastAsia" w:ascii="宋体" w:hAnsi="宋体" w:cs="Courier New"/>
          <w:u w:val="single"/>
        </w:rPr>
        <w:t xml:space="preserve">    </w:t>
      </w:r>
      <w:r>
        <w:rPr>
          <w:rFonts w:hint="eastAsia" w:ascii="宋体" w:hAnsi="宋体" w:cs="Courier New"/>
        </w:rPr>
        <w:t>万元，属于</w:t>
      </w:r>
      <w:r>
        <w:rPr>
          <w:rFonts w:hint="eastAsia" w:ascii="宋体" w:hAnsi="宋体" w:cs="Courier New"/>
          <w:u w:val="single"/>
        </w:rPr>
        <w:t xml:space="preserve">    （中型企业、小型企业、微型企业）    </w:t>
      </w:r>
      <w:r>
        <w:rPr>
          <w:rFonts w:hint="eastAsia" w:ascii="宋体" w:hAnsi="宋体" w:cs="Courier New"/>
        </w:rPr>
        <w:t>；</w:t>
      </w:r>
    </w:p>
    <w:p>
      <w:pPr>
        <w:ind w:firstLine="480" w:firstLineChars="200"/>
        <w:rPr>
          <w:rFonts w:ascii="宋体" w:hAnsi="宋体" w:cs="Courier New"/>
        </w:rPr>
      </w:pPr>
      <w:r>
        <w:rPr>
          <w:rFonts w:hint="eastAsia" w:ascii="宋体" w:hAnsi="宋体" w:cs="Courier New"/>
        </w:rPr>
        <w:t>……</w:t>
      </w:r>
    </w:p>
    <w:p>
      <w:pPr>
        <w:ind w:firstLine="480" w:firstLineChars="200"/>
        <w:rPr>
          <w:rFonts w:ascii="宋体" w:hAnsi="宋体" w:cs="Courier New"/>
        </w:rPr>
      </w:pPr>
      <w:r>
        <w:rPr>
          <w:rFonts w:hint="eastAsia" w:ascii="宋体" w:hAnsi="宋体" w:cs="Courier New"/>
        </w:rPr>
        <w:t>以上企业，不属于大企业的分支机构，不存在控股股东为大企业的情形，也不存在与大企业的负责人为同一人的情形。</w:t>
      </w:r>
    </w:p>
    <w:p>
      <w:pPr>
        <w:ind w:firstLine="480" w:firstLineChars="200"/>
        <w:jc w:val="both"/>
        <w:rPr>
          <w:rFonts w:ascii="宋体" w:hAnsi="宋体"/>
        </w:rPr>
      </w:pPr>
      <w:r>
        <w:rPr>
          <w:rFonts w:hint="eastAsia" w:ascii="宋体" w:hAnsi="宋体"/>
        </w:rPr>
        <w:t>本企业对上述声明内容的真实性负责。如有虚假，将依法承担相应责任。</w:t>
      </w:r>
    </w:p>
    <w:p>
      <w:pPr>
        <w:ind w:firstLine="480" w:firstLineChars="200"/>
        <w:jc w:val="both"/>
        <w:rPr>
          <w:rFonts w:ascii="宋体" w:hAnsi="宋体"/>
        </w:rPr>
      </w:pPr>
    </w:p>
    <w:p>
      <w:pPr>
        <w:jc w:val="both"/>
        <w:rPr>
          <w:rFonts w:ascii="Calibri" w:hAnsi="Calibri"/>
        </w:rPr>
      </w:pPr>
    </w:p>
    <w:p>
      <w:pPr>
        <w:pStyle w:val="11"/>
        <w:wordWrap w:val="0"/>
        <w:spacing w:beforeAutospacing="0" w:afterAutospacing="0" w:line="540" w:lineRule="exact"/>
        <w:ind w:firstLine="480" w:firstLineChars="200"/>
        <w:rPr>
          <w:kern w:val="2"/>
        </w:rPr>
      </w:pPr>
    </w:p>
    <w:p>
      <w:pPr>
        <w:pStyle w:val="11"/>
        <w:wordWrap w:val="0"/>
        <w:spacing w:beforeAutospacing="0" w:afterAutospacing="0" w:line="540" w:lineRule="exact"/>
        <w:ind w:firstLine="480" w:firstLineChars="200"/>
        <w:jc w:val="center"/>
        <w:rPr>
          <w:kern w:val="2"/>
        </w:rPr>
      </w:pPr>
      <w:r>
        <w:rPr>
          <w:rFonts w:hint="eastAsia"/>
          <w:kern w:val="2"/>
        </w:rPr>
        <w:t xml:space="preserve">                 投标供应商名称</w:t>
      </w:r>
      <w:r>
        <w:rPr>
          <w:kern w:val="2"/>
        </w:rPr>
        <w:t>（</w:t>
      </w:r>
      <w:r>
        <w:rPr>
          <w:rFonts w:hint="eastAsia"/>
          <w:kern w:val="2"/>
        </w:rPr>
        <w:t>盖章</w:t>
      </w:r>
      <w:r>
        <w:rPr>
          <w:kern w:val="2"/>
        </w:rPr>
        <w:t>）</w:t>
      </w:r>
      <w:r>
        <w:rPr>
          <w:rFonts w:hint="eastAsia"/>
          <w:kern w:val="2"/>
        </w:rPr>
        <w:t>：</w:t>
      </w:r>
    </w:p>
    <w:p>
      <w:pPr>
        <w:pStyle w:val="11"/>
        <w:wordWrap w:val="0"/>
        <w:spacing w:beforeAutospacing="0" w:afterAutospacing="0" w:line="540" w:lineRule="exact"/>
        <w:ind w:right="480" w:firstLine="6120" w:firstLineChars="2550"/>
        <w:rPr>
          <w:kern w:val="2"/>
        </w:rPr>
      </w:pPr>
      <w:r>
        <w:rPr>
          <w:rFonts w:hint="eastAsia"/>
          <w:kern w:val="2"/>
        </w:rPr>
        <w:t>日 期</w:t>
      </w:r>
      <w:r>
        <w:rPr>
          <w:kern w:val="2"/>
        </w:rPr>
        <w:t>：</w:t>
      </w:r>
    </w:p>
    <w:bookmarkEnd w:id="317"/>
    <w:bookmarkEnd w:id="318"/>
    <w:bookmarkEnd w:id="319"/>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1、从业人员、营业收入、资产总额填报上一年度数据，无上一年度数据的新企业可不填报。</w:t>
      </w:r>
    </w:p>
    <w:p>
      <w:pPr>
        <w:rPr>
          <w:rFonts w:ascii="宋体" w:hAnsi="宋体" w:cs="宋体"/>
          <w:szCs w:val="21"/>
        </w:rPr>
      </w:pPr>
      <w:r>
        <w:rPr>
          <w:rFonts w:hint="eastAsia" w:ascii="宋体" w:hAnsi="宋体" w:cs="宋体"/>
          <w:szCs w:val="21"/>
        </w:rPr>
        <w:t>2、中标人如为小型和微型企业的，随中标结果公开中标人的《中小企业声明函》。投标供应商提供声明函内容不实的，属于提供虚假材料谋取中标。</w:t>
      </w:r>
    </w:p>
    <w:p>
      <w:pPr>
        <w:rPr>
          <w:rFonts w:ascii="宋体" w:hAnsi="宋体" w:cs="宋体"/>
          <w:szCs w:val="21"/>
        </w:rPr>
      </w:pPr>
      <w:r>
        <w:rPr>
          <w:rFonts w:hint="eastAsia" w:ascii="宋体" w:hAnsi="宋体" w:cs="宋体"/>
          <w:szCs w:val="21"/>
        </w:rPr>
        <w:t>3、本次采购标的对应的中小企业划分标准所属行业均为其他未列明行业。</w:t>
      </w:r>
    </w:p>
    <w:p>
      <w:pPr>
        <w:rPr>
          <w:rFonts w:ascii="宋体" w:hAnsi="宋体" w:cs="宋体"/>
          <w:szCs w:val="21"/>
        </w:rPr>
      </w:pPr>
      <w:r>
        <w:rPr>
          <w:rFonts w:hint="eastAsia" w:ascii="宋体" w:hAnsi="宋体" w:cs="宋体"/>
          <w:szCs w:val="21"/>
        </w:rPr>
        <w:t>4、根据“关于印发《政府采购促进中小企业发展管理办法》的通知(财库[2020]46号)”及“关于进一步加大政府采购支持中小企业力度的通知</w:t>
      </w:r>
      <w:r>
        <w:rPr>
          <w:rFonts w:hint="eastAsia" w:ascii="宋体" w:hAnsi="宋体" w:cs="宋体"/>
          <w:szCs w:val="21"/>
          <w:lang w:eastAsia="zh-CN"/>
        </w:rPr>
        <w:t>（</w:t>
      </w:r>
      <w:r>
        <w:rPr>
          <w:rFonts w:hint="eastAsia" w:ascii="宋体" w:hAnsi="宋体" w:cs="宋体"/>
          <w:szCs w:val="21"/>
        </w:rPr>
        <w:t>财库〔2022〕19号</w:t>
      </w:r>
      <w:r>
        <w:rPr>
          <w:rFonts w:hint="eastAsia" w:ascii="宋体" w:hAnsi="宋体" w:cs="宋体"/>
          <w:szCs w:val="21"/>
          <w:lang w:eastAsia="zh-CN"/>
        </w:rPr>
        <w:t>）</w:t>
      </w:r>
      <w:r>
        <w:rPr>
          <w:rFonts w:hint="eastAsia" w:ascii="宋体" w:hAnsi="宋体" w:cs="宋体"/>
          <w:szCs w:val="21"/>
        </w:rPr>
        <w:t>”的规定对于非专门面向中小企业的项目，对小微企业报价给予10%的扣除，用扣除后的价格参加评审。中小企业参加政府采购活动，应当在投标（响应）文件中提供《中小企业声明函》，否则不得享受相关中小企业扶持政策。</w:t>
      </w: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pStyle w:val="30"/>
        <w:ind w:firstLine="0" w:firstLineChars="0"/>
        <w:rPr>
          <w:rFonts w:ascii="宋体" w:hAnsi="宋体" w:cs="宋体"/>
          <w:bCs/>
        </w:rPr>
      </w:pPr>
    </w:p>
    <w:p>
      <w:pPr>
        <w:numPr>
          <w:ilvl w:val="0"/>
          <w:numId w:val="2"/>
        </w:numPr>
        <w:jc w:val="center"/>
        <w:rPr>
          <w:b/>
          <w:sz w:val="28"/>
          <w:szCs w:val="28"/>
        </w:rPr>
      </w:pPr>
      <w:r>
        <w:rPr>
          <w:rFonts w:hint="eastAsia"/>
          <w:b/>
          <w:sz w:val="28"/>
          <w:szCs w:val="28"/>
        </w:rPr>
        <w:t>残疾人福利性单位声明函</w:t>
      </w:r>
    </w:p>
    <w:p>
      <w:pPr>
        <w:jc w:val="center"/>
      </w:pPr>
      <w:r>
        <w:rPr>
          <w:rFonts w:hint="eastAsia"/>
        </w:rPr>
        <w:t>（属于残疾人福利企业的填写，不属于的无需填写此项内容）</w:t>
      </w:r>
    </w:p>
    <w:p>
      <w:pPr>
        <w:pStyle w:val="4"/>
        <w:rPr>
          <w:szCs w:val="24"/>
        </w:rPr>
      </w:pPr>
    </w:p>
    <w:p>
      <w:pPr>
        <w:pStyle w:val="4"/>
        <w:rPr>
          <w:szCs w:val="24"/>
        </w:rPr>
      </w:pPr>
      <w:r>
        <w:rPr>
          <w:rFonts w:hint="eastAsia"/>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szCs w:val="24"/>
          <w:u w:val="single"/>
        </w:rPr>
        <w:t>（其他残疾人福利性单位名称）</w:t>
      </w:r>
      <w:r>
        <w:rPr>
          <w:rFonts w:hint="eastAsia"/>
          <w:szCs w:val="24"/>
        </w:rPr>
        <w:t>制造的货物（不包括使用非残疾人福利性单位注册商标的货物）。货物的名称品牌型号是。</w:t>
      </w:r>
    </w:p>
    <w:p>
      <w:pPr>
        <w:pStyle w:val="4"/>
        <w:rPr>
          <w:szCs w:val="24"/>
        </w:rPr>
      </w:pPr>
      <w:r>
        <w:rPr>
          <w:rFonts w:hint="eastAsia"/>
          <w:szCs w:val="24"/>
        </w:rPr>
        <w:t>本单位对上述声明的真实性负责。如有虚假，将承担相应的法律责任。</w:t>
      </w:r>
    </w:p>
    <w:p>
      <w:pPr>
        <w:pStyle w:val="4"/>
        <w:rPr>
          <w:szCs w:val="24"/>
        </w:rPr>
      </w:pPr>
    </w:p>
    <w:p>
      <w:pPr>
        <w:pStyle w:val="4"/>
        <w:ind w:firstLine="4320" w:firstLineChars="1800"/>
        <w:rPr>
          <w:szCs w:val="24"/>
        </w:rPr>
      </w:pPr>
      <w:r>
        <w:rPr>
          <w:rFonts w:hint="eastAsia"/>
          <w:szCs w:val="24"/>
        </w:rPr>
        <w:t>投标供应商（公章）：</w:t>
      </w:r>
    </w:p>
    <w:p>
      <w:pPr>
        <w:pStyle w:val="4"/>
        <w:ind w:firstLine="6240" w:firstLineChars="2600"/>
        <w:rPr>
          <w:szCs w:val="24"/>
        </w:rPr>
      </w:pPr>
      <w:r>
        <w:rPr>
          <w:rFonts w:hint="eastAsia"/>
          <w:szCs w:val="24"/>
        </w:rPr>
        <w:t>日期：</w:t>
      </w:r>
    </w:p>
    <w:p>
      <w:pPr>
        <w:pStyle w:val="4"/>
        <w:ind w:firstLine="0"/>
        <w:rPr>
          <w:szCs w:val="24"/>
        </w:rPr>
      </w:pPr>
    </w:p>
    <w:p>
      <w:pPr>
        <w:pStyle w:val="4"/>
        <w:ind w:firstLine="0"/>
        <w:rPr>
          <w:szCs w:val="24"/>
        </w:rPr>
      </w:pPr>
    </w:p>
    <w:p>
      <w:pPr>
        <w:pStyle w:val="4"/>
        <w:ind w:firstLine="0"/>
        <w:rPr>
          <w:szCs w:val="24"/>
        </w:rPr>
      </w:pPr>
    </w:p>
    <w:p>
      <w:pPr>
        <w:pStyle w:val="4"/>
        <w:ind w:firstLine="0"/>
        <w:rPr>
          <w:szCs w:val="24"/>
        </w:rPr>
      </w:pPr>
    </w:p>
    <w:p>
      <w:pPr>
        <w:pStyle w:val="4"/>
        <w:ind w:firstLine="0"/>
        <w:rPr>
          <w:szCs w:val="24"/>
        </w:rPr>
      </w:pPr>
    </w:p>
    <w:p>
      <w:pPr>
        <w:pStyle w:val="4"/>
        <w:ind w:firstLine="0"/>
        <w:rPr>
          <w:szCs w:val="24"/>
        </w:rPr>
      </w:pPr>
      <w:r>
        <w:rPr>
          <w:rFonts w:hint="eastAsia"/>
          <w:szCs w:val="24"/>
        </w:rPr>
        <w:t>备注：</w:t>
      </w:r>
    </w:p>
    <w:p>
      <w:pPr>
        <w:pStyle w:val="4"/>
        <w:ind w:firstLine="0"/>
        <w:rPr>
          <w:szCs w:val="24"/>
        </w:rPr>
      </w:pPr>
      <w:r>
        <w:rPr>
          <w:rFonts w:hint="eastAsia"/>
          <w:szCs w:val="24"/>
        </w:rPr>
        <w:t>1、根据《财政部民政部中国残疾人联合会关于促进残疾人就业政府采购政策的通知》（财库（2017〔141〕号）的规定予以10%的价格扣除。</w:t>
      </w:r>
    </w:p>
    <w:p>
      <w:pPr>
        <w:pStyle w:val="30"/>
        <w:ind w:firstLine="0" w:firstLineChars="0"/>
        <w:rPr>
          <w:rFonts w:ascii="宋体" w:hAnsi="宋体" w:cs="宋体"/>
          <w:bCs/>
        </w:rPr>
      </w:pPr>
      <w:r>
        <w:rPr>
          <w:rFonts w:hint="eastAsia" w:ascii="宋体" w:hAnsi="宋体" w:cs="宋体"/>
          <w:bCs/>
        </w:rPr>
        <w:t>2、残疾人福利性单位属于小型、微型企业的，不重复享受政策。</w:t>
      </w:r>
    </w:p>
    <w:p>
      <w:pPr>
        <w:pStyle w:val="5"/>
        <w:rPr>
          <w:color w:val="auto"/>
        </w:rPr>
      </w:pPr>
    </w:p>
    <w:p>
      <w:pPr>
        <w:pStyle w:val="5"/>
        <w:rPr>
          <w:color w:val="auto"/>
        </w:rPr>
      </w:pPr>
    </w:p>
    <w:p>
      <w:pPr>
        <w:pStyle w:val="5"/>
        <w:rPr>
          <w:color w:val="auto"/>
        </w:rPr>
      </w:pPr>
    </w:p>
    <w:p>
      <w:pPr>
        <w:pStyle w:val="5"/>
        <w:rPr>
          <w:color w:val="auto"/>
        </w:rPr>
        <w:sectPr>
          <w:pgSz w:w="11920" w:h="16840"/>
          <w:pgMar w:top="1418" w:right="1418" w:bottom="1418" w:left="1418" w:header="794" w:footer="851" w:gutter="284"/>
          <w:pgNumType w:fmt="decimal"/>
          <w:cols w:space="0" w:num="1"/>
          <w:docGrid w:linePitch="306" w:charSpace="0"/>
        </w:sectPr>
      </w:pPr>
    </w:p>
    <w:p>
      <w:pPr>
        <w:spacing w:before="120" w:after="120" w:line="240" w:lineRule="auto"/>
        <w:jc w:val="center"/>
        <w:rPr>
          <w:rFonts w:ascii="宋体" w:hAnsi="宋体" w:cs="宋体"/>
        </w:rPr>
      </w:pPr>
      <w:r>
        <w:rPr>
          <w:rFonts w:hint="eastAsia" w:ascii="宋体" w:hAnsi="宋体" w:cs="宋体"/>
        </w:rPr>
        <w:t>（三）监狱企业证明文件</w:t>
      </w:r>
    </w:p>
    <w:p>
      <w:pPr>
        <w:jc w:val="center"/>
      </w:pPr>
    </w:p>
    <w:p/>
    <w:p>
      <w:pPr>
        <w:ind w:firstLine="480" w:firstLineChars="200"/>
        <w:rPr>
          <w:rFonts w:ascii="宋体" w:hAnsi="宋体" w:cs="宋体"/>
        </w:rPr>
      </w:pPr>
      <w:r>
        <w:rPr>
          <w:rFonts w:hint="eastAsia" w:ascii="宋体" w:hAnsi="宋体" w:cs="宋体"/>
          <w:bCs/>
        </w:rPr>
        <w:t>监狱企业须提供由省级以上监狱管理局、戒毒管理局（含新疆生产建设兵团）出具的属于监狱企业的证明文件，视同小型、微型企业，享受评审中价格扣除等政府采购促进中小企业发展的政府采购政策。</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备注：</w:t>
      </w:r>
    </w:p>
    <w:p>
      <w:pPr>
        <w:rPr>
          <w:rFonts w:ascii="宋体" w:hAnsi="宋体" w:cs="宋体"/>
        </w:rPr>
      </w:pPr>
    </w:p>
    <w:p>
      <w:pPr>
        <w:pStyle w:val="30"/>
        <w:ind w:firstLine="0" w:firstLineChars="0"/>
        <w:rPr>
          <w:rFonts w:ascii="宋体" w:hAnsi="宋体" w:cs="宋体"/>
          <w:bCs/>
        </w:rPr>
      </w:pPr>
      <w:r>
        <w:rPr>
          <w:rFonts w:hint="eastAsia" w:ascii="宋体" w:hAnsi="宋体" w:cs="宋体"/>
        </w:rPr>
        <w:t>1、</w:t>
      </w:r>
      <w:r>
        <w:rPr>
          <w:rFonts w:hint="eastAsia" w:ascii="宋体" w:hAnsi="宋体" w:cs="宋体"/>
          <w:bCs/>
        </w:rPr>
        <w:t>监狱企业属于小型、微型企业的，不重复享受政策。</w:t>
      </w:r>
    </w:p>
    <w:p>
      <w:pPr>
        <w:rPr>
          <w:rFonts w:ascii="宋体" w:hAnsi="宋体" w:cs="宋体"/>
        </w:rPr>
      </w:pPr>
      <w:r>
        <w:rPr>
          <w:rFonts w:hint="eastAsia" w:ascii="宋体" w:hAnsi="宋体" w:cs="宋体"/>
        </w:rPr>
        <w:t>2、监狱企业评审中享受10%</w:t>
      </w:r>
      <w:r>
        <w:rPr>
          <w:rFonts w:hint="eastAsia"/>
        </w:rPr>
        <w:t>的价格</w:t>
      </w:r>
      <w:r>
        <w:rPr>
          <w:rFonts w:hint="eastAsia" w:ascii="宋体" w:hAnsi="宋体" w:cs="宋体"/>
        </w:rPr>
        <w:t>扣除。</w:t>
      </w:r>
    </w:p>
    <w:p>
      <w:pPr>
        <w:pStyle w:val="12"/>
        <w:ind w:firstLine="281"/>
        <w:rPr>
          <w:b/>
          <w:sz w:val="28"/>
          <w:szCs w:val="28"/>
        </w:rPr>
      </w:pPr>
      <w:bookmarkStart w:id="320" w:name="_Toc2876"/>
    </w:p>
    <w:p/>
    <w:p>
      <w:pPr>
        <w:rPr>
          <w:b/>
          <w:sz w:val="28"/>
          <w:szCs w:val="28"/>
        </w:rPr>
      </w:pPr>
    </w:p>
    <w:p>
      <w:pPr>
        <w:pStyle w:val="12"/>
        <w:ind w:firstLine="281"/>
        <w:rPr>
          <w:b/>
          <w:sz w:val="28"/>
          <w:szCs w:val="28"/>
        </w:rPr>
      </w:pPr>
    </w:p>
    <w:p>
      <w:pPr>
        <w:rPr>
          <w:b/>
          <w:sz w:val="28"/>
          <w:szCs w:val="28"/>
        </w:rPr>
      </w:pPr>
    </w:p>
    <w:p>
      <w:pPr>
        <w:pStyle w:val="12"/>
        <w:ind w:firstLine="210"/>
      </w:pPr>
    </w:p>
    <w:p>
      <w:pPr>
        <w:rPr>
          <w:b/>
          <w:sz w:val="28"/>
          <w:szCs w:val="28"/>
        </w:rPr>
      </w:pPr>
    </w:p>
    <w:bookmarkEnd w:id="320"/>
    <w:p>
      <w:r>
        <w:rPr>
          <w:rFonts w:hint="eastAsia"/>
          <w:b/>
          <w:sz w:val="28"/>
          <w:szCs w:val="28"/>
        </w:rPr>
        <w:br w:type="page"/>
      </w:r>
      <w:bookmarkEnd w:id="292"/>
      <w:bookmarkEnd w:id="293"/>
      <w:bookmarkEnd w:id="294"/>
      <w:bookmarkEnd w:id="295"/>
      <w:bookmarkEnd w:id="296"/>
      <w:bookmarkEnd w:id="297"/>
      <w:bookmarkEnd w:id="298"/>
      <w:bookmarkEnd w:id="299"/>
      <w:bookmarkEnd w:id="300"/>
      <w:bookmarkEnd w:id="301"/>
      <w:bookmarkStart w:id="321" w:name="_Toc26940"/>
    </w:p>
    <w:p>
      <w:pPr>
        <w:pStyle w:val="3"/>
      </w:pPr>
      <w:bookmarkStart w:id="322" w:name="_Toc23978"/>
      <w:bookmarkStart w:id="323" w:name="_Toc1543"/>
      <w:bookmarkStart w:id="324" w:name="_Toc5339"/>
      <w:bookmarkStart w:id="325" w:name="_Toc23058"/>
      <w:bookmarkStart w:id="326" w:name="_Toc11397"/>
      <w:bookmarkStart w:id="327" w:name="_Toc22545"/>
      <w:bookmarkStart w:id="328" w:name="_Toc20167"/>
      <w:bookmarkStart w:id="329" w:name="_Toc6308"/>
      <w:bookmarkStart w:id="330" w:name="_Toc9282"/>
      <w:bookmarkStart w:id="331" w:name="_Toc7341"/>
      <w:bookmarkStart w:id="332" w:name="_Toc10698"/>
      <w:bookmarkStart w:id="333" w:name="_Toc14388"/>
      <w:r>
        <w:rPr>
          <w:rFonts w:hint="eastAsia"/>
        </w:rPr>
        <w:t>十一、投标供应商认为需要提交的其它证明资料</w:t>
      </w:r>
      <w:bookmarkEnd w:id="321"/>
      <w:bookmarkEnd w:id="322"/>
      <w:bookmarkEnd w:id="323"/>
      <w:bookmarkEnd w:id="324"/>
      <w:bookmarkEnd w:id="325"/>
      <w:bookmarkEnd w:id="326"/>
      <w:bookmarkEnd w:id="327"/>
      <w:bookmarkEnd w:id="328"/>
      <w:bookmarkEnd w:id="329"/>
      <w:bookmarkEnd w:id="330"/>
      <w:bookmarkEnd w:id="331"/>
      <w:bookmarkEnd w:id="332"/>
      <w:bookmarkEnd w:id="333"/>
    </w:p>
    <w:p/>
    <w:p>
      <w:pPr>
        <w:pStyle w:val="6"/>
      </w:pPr>
    </w:p>
    <w:p/>
    <w:p/>
    <w:p/>
    <w:p/>
    <w:p/>
    <w:p/>
    <w:p/>
    <w:p/>
    <w:p/>
    <w:p/>
    <w:p/>
    <w:p/>
    <w:p/>
    <w:p/>
    <w:p/>
    <w:p/>
    <w:p/>
    <w:p/>
    <w:p/>
    <w:p/>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GENISO"/>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89EFC"/>
    <w:multiLevelType w:val="singleLevel"/>
    <w:tmpl w:val="A8889EFC"/>
    <w:lvl w:ilvl="0" w:tentative="0">
      <w:start w:val="2"/>
      <w:numFmt w:val="chineseCounting"/>
      <w:suff w:val="nothing"/>
      <w:lvlText w:val="（%1）"/>
      <w:lvlJc w:val="left"/>
      <w:rPr>
        <w:rFonts w:hint="eastAsia"/>
      </w:rPr>
    </w:lvl>
  </w:abstractNum>
  <w:abstractNum w:abstractNumId="1">
    <w:nsid w:val="FFFFFFFB"/>
    <w:multiLevelType w:val="multilevel"/>
    <w:tmpl w:val="FFFFFFFB"/>
    <w:lvl w:ilvl="0" w:tentative="0">
      <w:start w:val="1"/>
      <w:numFmt w:val="chineseCountingThousand"/>
      <w:pStyle w:val="2"/>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M2RiODEyZjI3YzQzMzJkNzhmODY5Y2IxNWM1MTMifQ=="/>
  </w:docVars>
  <w:rsids>
    <w:rsidRoot w:val="00000000"/>
    <w:rsid w:val="01932276"/>
    <w:rsid w:val="04CA26E5"/>
    <w:rsid w:val="08F655F4"/>
    <w:rsid w:val="0925365D"/>
    <w:rsid w:val="0CAC0DEC"/>
    <w:rsid w:val="11967974"/>
    <w:rsid w:val="13FF3EF7"/>
    <w:rsid w:val="165A2F59"/>
    <w:rsid w:val="19BC45AC"/>
    <w:rsid w:val="1BD9502D"/>
    <w:rsid w:val="1D097B94"/>
    <w:rsid w:val="1D0E327A"/>
    <w:rsid w:val="1DE933E0"/>
    <w:rsid w:val="2110329F"/>
    <w:rsid w:val="23E32EED"/>
    <w:rsid w:val="246758CC"/>
    <w:rsid w:val="2D342122"/>
    <w:rsid w:val="2FB67708"/>
    <w:rsid w:val="36725E64"/>
    <w:rsid w:val="3A43428E"/>
    <w:rsid w:val="3B1F0857"/>
    <w:rsid w:val="3E936B13"/>
    <w:rsid w:val="400F1E39"/>
    <w:rsid w:val="4E6A373F"/>
    <w:rsid w:val="5AED1980"/>
    <w:rsid w:val="5BFD3E45"/>
    <w:rsid w:val="5E7E46C2"/>
    <w:rsid w:val="5F5D4BFA"/>
    <w:rsid w:val="60517E00"/>
    <w:rsid w:val="64A00761"/>
    <w:rsid w:val="669641D6"/>
    <w:rsid w:val="66DE2AC5"/>
    <w:rsid w:val="6BA73DCD"/>
    <w:rsid w:val="6ECC76A7"/>
    <w:rsid w:val="7AC6093C"/>
    <w:rsid w:val="7F5B485B"/>
    <w:rsid w:val="7F6E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adjustRightInd w:val="0"/>
      <w:spacing w:before="260" w:after="260" w:line="160" w:lineRule="atLeast"/>
      <w:ind w:left="0" w:firstLine="0"/>
      <w:textAlignment w:val="baseline"/>
      <w:outlineLvl w:val="0"/>
    </w:pPr>
    <w:rPr>
      <w:rFonts w:ascii="黑体" w:hAnsi="黑体"/>
      <w:kern w:val="44"/>
      <w:sz w:val="32"/>
      <w:szCs w:val="20"/>
    </w:rPr>
  </w:style>
  <w:style w:type="paragraph" w:styleId="3">
    <w:name w:val="heading 2"/>
    <w:basedOn w:val="1"/>
    <w:next w:val="1"/>
    <w:qFormat/>
    <w:uiPriority w:val="99"/>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szCs w:val="20"/>
    </w:rPr>
  </w:style>
  <w:style w:type="paragraph" w:styleId="5">
    <w:name w:val="Body Text 2"/>
    <w:basedOn w:val="1"/>
    <w:qFormat/>
    <w:uiPriority w:val="99"/>
    <w:pPr>
      <w:autoSpaceDE w:val="0"/>
      <w:autoSpaceDN w:val="0"/>
      <w:adjustRightInd w:val="0"/>
      <w:spacing w:line="480" w:lineRule="exact"/>
    </w:pPr>
    <w:rPr>
      <w:rFonts w:ascii="宋体" w:hAnsi="宋体"/>
      <w:color w:val="000000"/>
      <w:kern w:val="0"/>
    </w:rPr>
  </w:style>
  <w:style w:type="paragraph" w:styleId="6">
    <w:name w:val="Body Text"/>
    <w:basedOn w:val="1"/>
    <w:next w:val="1"/>
    <w:qFormat/>
    <w:uiPriority w:val="99"/>
    <w:pPr>
      <w:spacing w:line="480" w:lineRule="exact"/>
    </w:pPr>
    <w:rPr>
      <w:rFonts w:ascii="宋体" w:hAnsi="宋体"/>
    </w:rPr>
  </w:style>
  <w:style w:type="paragraph" w:styleId="7">
    <w:name w:val="footer"/>
    <w:basedOn w:val="1"/>
    <w:qFormat/>
    <w:uiPriority w:val="99"/>
    <w:pPr>
      <w:tabs>
        <w:tab w:val="center" w:pos="4153"/>
        <w:tab w:val="right" w:pos="8306"/>
      </w:tabs>
      <w:snapToGrid w:val="0"/>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nhideWhenUsed/>
    <w:qFormat/>
    <w:uiPriority w:val="99"/>
    <w:pPr>
      <w:spacing w:beforeAutospacing="1" w:afterAutospacing="1"/>
    </w:pPr>
    <w:rPr>
      <w:kern w:val="0"/>
    </w:rPr>
  </w:style>
  <w:style w:type="paragraph" w:styleId="12">
    <w:name w:val="Body Text First Indent"/>
    <w:basedOn w:val="6"/>
    <w:next w:val="1"/>
    <w:unhideWhenUsed/>
    <w:qFormat/>
    <w:uiPriority w:val="99"/>
    <w:pPr>
      <w:spacing w:after="120" w:line="240" w:lineRule="auto"/>
      <w:ind w:firstLine="420" w:firstLineChars="100"/>
    </w:pPr>
    <w:rPr>
      <w:rFonts w:ascii="Times New Roman" w:hAnsi="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uiPriority w:val="0"/>
    <w:rPr>
      <w:color w:val="5C5C5C"/>
      <w:u w:val="none"/>
    </w:rPr>
  </w:style>
  <w:style w:type="character" w:styleId="18">
    <w:name w:val="Emphasis"/>
    <w:basedOn w:val="15"/>
    <w:qFormat/>
    <w:uiPriority w:val="0"/>
    <w:rPr>
      <w:b/>
      <w:bCs/>
    </w:rPr>
  </w:style>
  <w:style w:type="character" w:styleId="19">
    <w:name w:val="HTML Definition"/>
    <w:basedOn w:val="15"/>
    <w:uiPriority w:val="0"/>
  </w:style>
  <w:style w:type="character" w:styleId="20">
    <w:name w:val="HTML Typewriter"/>
    <w:basedOn w:val="15"/>
    <w:uiPriority w:val="0"/>
    <w:rPr>
      <w:rFonts w:hint="default" w:ascii="monospace" w:hAnsi="monospace" w:eastAsia="monospace" w:cs="monospace"/>
      <w:sz w:val="20"/>
    </w:rPr>
  </w:style>
  <w:style w:type="character" w:styleId="21">
    <w:name w:val="HTML Acronym"/>
    <w:basedOn w:val="15"/>
    <w:uiPriority w:val="0"/>
  </w:style>
  <w:style w:type="character" w:styleId="22">
    <w:name w:val="HTML Variable"/>
    <w:basedOn w:val="15"/>
    <w:uiPriority w:val="0"/>
  </w:style>
  <w:style w:type="character" w:styleId="23">
    <w:name w:val="Hyperlink"/>
    <w:basedOn w:val="15"/>
    <w:uiPriority w:val="0"/>
    <w:rPr>
      <w:color w:val="5C5C5C"/>
      <w:u w:val="none"/>
    </w:rPr>
  </w:style>
  <w:style w:type="character" w:styleId="24">
    <w:name w:val="HTML Code"/>
    <w:basedOn w:val="15"/>
    <w:uiPriority w:val="0"/>
    <w:rPr>
      <w:rFonts w:ascii="monospace" w:hAnsi="monospace" w:eastAsia="monospace" w:cs="monospace"/>
      <w:sz w:val="20"/>
    </w:rPr>
  </w:style>
  <w:style w:type="character" w:styleId="25">
    <w:name w:val="HTML Cite"/>
    <w:basedOn w:val="15"/>
    <w:uiPriority w:val="0"/>
  </w:style>
  <w:style w:type="character" w:styleId="26">
    <w:name w:val="HTML Keyboard"/>
    <w:basedOn w:val="15"/>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无间隔1"/>
    <w:basedOn w:val="1"/>
    <w:qFormat/>
    <w:uiPriority w:val="99"/>
    <w:pPr>
      <w:spacing w:line="400" w:lineRule="exact"/>
    </w:pPr>
  </w:style>
  <w:style w:type="paragraph" w:customStyle="1" w:styleId="29">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30">
    <w:name w:val="List Paragraph"/>
    <w:basedOn w:val="1"/>
    <w:unhideWhenUsed/>
    <w:qFormat/>
    <w:uiPriority w:val="34"/>
    <w:pPr>
      <w:ind w:firstLine="420" w:firstLineChars="200"/>
    </w:pPr>
  </w:style>
  <w:style w:type="character" w:customStyle="1" w:styleId="31">
    <w:name w:val="hover1"/>
    <w:basedOn w:val="15"/>
    <w:uiPriority w:val="0"/>
    <w:rPr>
      <w:color w:val="2590EB"/>
    </w:rPr>
  </w:style>
  <w:style w:type="character" w:customStyle="1" w:styleId="32">
    <w:name w:val="hover2"/>
    <w:basedOn w:val="15"/>
    <w:uiPriority w:val="0"/>
    <w:rPr>
      <w:color w:val="2590EB"/>
    </w:rPr>
  </w:style>
  <w:style w:type="character" w:customStyle="1" w:styleId="33">
    <w:name w:val="hover3"/>
    <w:basedOn w:val="15"/>
    <w:uiPriority w:val="0"/>
  </w:style>
  <w:style w:type="character" w:customStyle="1" w:styleId="34">
    <w:name w:val="hover4"/>
    <w:basedOn w:val="15"/>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29942</Words>
  <Characters>31890</Characters>
  <Lines>0</Lines>
  <Paragraphs>0</Paragraphs>
  <TotalTime>61</TotalTime>
  <ScaleCrop>false</ScaleCrop>
  <LinksUpToDate>false</LinksUpToDate>
  <CharactersWithSpaces>33590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2023-07-21T06:15:00Z</dcterms:created>
  <dc:creator>Administrator</dc:creator>
  <cp:lastModifiedBy>郝玉杰</cp:lastModifiedBy>
  <dcterms:modified xsi:type="dcterms:W3CDTF">2023-08-21T02:31:42Z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DA86F4D4B0054864BBDB785CD97DAF59_12</vt:lpwstr>
  </property>
</Properties>
</file>