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19289">
      <w:pPr>
        <w:rPr>
          <w:rFonts w:hint="eastAsia" w:ascii="宋体" w:hAnsi="宋体" w:cs="宋体"/>
          <w:b/>
          <w:bCs/>
          <w:sz w:val="28"/>
          <w:szCs w:val="28"/>
          <w:highlight w:val="none"/>
          <w:lang w:val="en-US" w:eastAsia="zh-CN"/>
        </w:rPr>
      </w:pPr>
      <w:r>
        <w:rPr>
          <w:rFonts w:hint="eastAsia"/>
          <w:b/>
          <w:color w:val="000000"/>
          <w:sz w:val="28"/>
          <w:szCs w:val="28"/>
          <w:highlight w:val="none"/>
          <w:lang w:val="en-US" w:eastAsia="zh-CN"/>
        </w:rPr>
        <w:t>公告附件：</w:t>
      </w:r>
      <w:r>
        <w:rPr>
          <w:rFonts w:hint="eastAsia"/>
          <w:b/>
          <w:color w:val="000000"/>
          <w:sz w:val="28"/>
          <w:szCs w:val="28"/>
          <w:highlight w:val="none"/>
          <w:lang w:val="en-US" w:eastAsia="zh-CN"/>
        </w:rPr>
        <w:br w:type="textWrapping"/>
      </w:r>
      <w:r>
        <w:rPr>
          <w:rFonts w:hint="eastAsia"/>
          <w:b/>
          <w:color w:val="000000"/>
          <w:sz w:val="28"/>
          <w:szCs w:val="28"/>
          <w:highlight w:val="none"/>
        </w:rPr>
        <w:t>核心产品为：腹腔镜（3D4K荧光）</w:t>
      </w:r>
    </w:p>
    <w:p w14:paraId="328E1060">
      <w:pPr>
        <w:numPr>
          <w:ilvl w:val="0"/>
          <w:numId w:val="0"/>
        </w:numPr>
        <w:jc w:val="both"/>
        <w:outlineLvl w:val="1"/>
        <w:rPr>
          <w:rFonts w:hint="default" w:ascii="宋体" w:hAnsi="宋体" w:cs="宋体"/>
          <w:b/>
          <w:bCs/>
          <w:sz w:val="28"/>
          <w:szCs w:val="28"/>
          <w:highlight w:val="none"/>
          <w:lang w:val="en-US" w:eastAsia="zh-CN"/>
        </w:rPr>
      </w:pPr>
      <w:r>
        <w:rPr>
          <w:rFonts w:hint="eastAsia" w:ascii="宋体" w:hAnsi="宋体" w:cs="宋体"/>
          <w:b/>
          <w:bCs/>
          <w:sz w:val="28"/>
          <w:szCs w:val="28"/>
          <w:highlight w:val="none"/>
          <w:lang w:val="en-US" w:eastAsia="zh-CN"/>
        </w:rPr>
        <w:t>1、腹</w:t>
      </w:r>
      <w:bookmarkStart w:id="0" w:name="_GoBack"/>
      <w:bookmarkEnd w:id="0"/>
      <w:r>
        <w:rPr>
          <w:rFonts w:hint="eastAsia" w:ascii="宋体" w:hAnsi="宋体" w:cs="宋体"/>
          <w:b/>
          <w:bCs/>
          <w:sz w:val="28"/>
          <w:szCs w:val="28"/>
          <w:highlight w:val="none"/>
          <w:lang w:val="en-US" w:eastAsia="zh-CN"/>
        </w:rPr>
        <w:t>腔镜（3D4K荧光）（2台）设备技术与商务要求</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97"/>
        <w:gridCol w:w="3144"/>
        <w:gridCol w:w="2467"/>
        <w:gridCol w:w="1012"/>
      </w:tblGrid>
      <w:tr w14:paraId="6691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283C9A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7F50B75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技术参数和性能要求</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1F218104">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1DE47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3D5718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设备用途</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679EFEC0">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手术过程中提供实时可视化荧光引导</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04AD9FAB">
            <w:pPr>
              <w:spacing w:line="360" w:lineRule="auto"/>
              <w:jc w:val="center"/>
              <w:rPr>
                <w:rFonts w:hint="eastAsia" w:ascii="宋体" w:hAnsi="宋体" w:eastAsia="宋体" w:cs="宋体"/>
                <w:i w:val="0"/>
                <w:iCs w:val="0"/>
                <w:color w:val="000000"/>
                <w:sz w:val="24"/>
                <w:szCs w:val="24"/>
                <w:u w:val="none"/>
              </w:rPr>
            </w:pPr>
          </w:p>
        </w:tc>
      </w:tr>
      <w:tr w14:paraId="5DD99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C7EF9C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治疗对象</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6279066E">
            <w:pPr>
              <w:spacing w:line="360" w:lineRule="auto"/>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腹腔手术病人</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70C0D453">
            <w:pPr>
              <w:spacing w:line="360" w:lineRule="auto"/>
              <w:jc w:val="center"/>
              <w:rPr>
                <w:rFonts w:hint="eastAsia" w:ascii="宋体" w:hAnsi="宋体" w:eastAsia="宋体" w:cs="宋体"/>
                <w:i w:val="0"/>
                <w:iCs w:val="0"/>
                <w:color w:val="000000"/>
                <w:sz w:val="24"/>
                <w:szCs w:val="24"/>
                <w:u w:val="none"/>
              </w:rPr>
            </w:pPr>
          </w:p>
        </w:tc>
      </w:tr>
      <w:tr w14:paraId="2A6A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C9439D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auto"/>
                <w:kern w:val="0"/>
                <w:sz w:val="24"/>
                <w:szCs w:val="24"/>
                <w:u w:val="none"/>
                <w:lang w:val="en-US" w:eastAsia="zh-CN" w:bidi="ar"/>
              </w:rPr>
              <w:t>配置清单</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14:paraId="680F3BF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4FE0CBD5">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32E93D4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7791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CB7448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配置1</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14:paraId="6BDA6449">
            <w:pPr>
              <w:spacing w:line="360" w:lineRule="auto"/>
              <w:jc w:val="center"/>
              <w:rPr>
                <w:rFonts w:hint="eastAsia" w:ascii="宋体" w:hAnsi="宋体" w:eastAsia="宋体" w:cs="宋体"/>
                <w:i w:val="0"/>
                <w:iCs w:val="0"/>
                <w:color w:val="000000"/>
                <w:sz w:val="24"/>
                <w:szCs w:val="24"/>
                <w:u w:val="none"/>
              </w:rPr>
            </w:pPr>
            <w:r>
              <w:rPr>
                <w:rFonts w:hint="eastAsia" w:ascii="宋体" w:hAnsi="宋体" w:eastAsia="宋体" w:cs="宋体"/>
                <w:sz w:val="24"/>
                <w:szCs w:val="24"/>
              </w:rPr>
              <w:t>摄像主机</w:t>
            </w: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0F98F75C">
            <w:pPr>
              <w:spacing w:line="360" w:lineRule="auto"/>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台</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5997D935">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14:paraId="561EF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86B8F8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配置2</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14:paraId="08B321F1">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highlight w:val="none"/>
                <w:u w:val="none"/>
                <w:lang w:val="en-US" w:eastAsia="zh-CN" w:bidi="ar"/>
              </w:rPr>
              <w:t>4K荧光镜头</w:t>
            </w: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49505F36">
            <w:pPr>
              <w:spacing w:line="360" w:lineRule="auto"/>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个</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034C30B2">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14:paraId="3380E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F550A2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配置3</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14:paraId="2CCB092B">
            <w:pPr>
              <w:spacing w:line="360" w:lineRule="auto"/>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kern w:val="0"/>
                <w:sz w:val="24"/>
                <w:szCs w:val="24"/>
                <w:highlight w:val="none"/>
                <w:u w:val="none"/>
                <w:lang w:val="en-US" w:eastAsia="zh-CN" w:bidi="ar"/>
              </w:rPr>
              <w:t>4K3D荧光电子腹腔镜镜头</w:t>
            </w: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544663A4">
            <w:pPr>
              <w:spacing w:line="360" w:lineRule="auto"/>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个</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34664530">
            <w:pPr>
              <w:spacing w:line="360" w:lineRule="auto"/>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14:paraId="72202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C1078A3">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配置4</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14:paraId="4B28EFE9">
            <w:pPr>
              <w:spacing w:line="360" w:lineRule="auto"/>
              <w:jc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eastAsia="zh-CN"/>
              </w:rPr>
              <w:t>冷光源</w:t>
            </w: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14F818F5">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3861A34C">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14:paraId="46C4F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A1D6DA2">
            <w:pPr>
              <w:spacing w:line="360" w:lineRule="auto"/>
              <w:jc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配置5</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14:paraId="6B864F4A">
            <w:pPr>
              <w:spacing w:line="360" w:lineRule="auto"/>
              <w:jc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sz w:val="24"/>
                <w:szCs w:val="24"/>
                <w:u w:val="none"/>
                <w:lang w:val="en-US" w:eastAsia="zh-CN"/>
              </w:rPr>
              <w:t>气腹机</w:t>
            </w: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3603AC4E">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6B771B85">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14:paraId="3BE4F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82E6D4E">
            <w:pPr>
              <w:spacing w:line="360" w:lineRule="auto"/>
              <w:jc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配置6</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14:paraId="65DB2D42">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监视器</w:t>
            </w: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6E924334">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7A9EB8C2">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14:paraId="0DB4D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58D44D1">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配置7</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14:paraId="68540609">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能量平台</w:t>
            </w: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30F71239">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003D5CC0">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14:paraId="5C5C4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4FD3418">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配置8</w:t>
            </w:r>
          </w:p>
        </w:tc>
        <w:tc>
          <w:tcPr>
            <w:tcW w:w="1845" w:type="pct"/>
            <w:tcBorders>
              <w:top w:val="single" w:color="000000" w:sz="4" w:space="0"/>
              <w:left w:val="single" w:color="000000" w:sz="4" w:space="0"/>
              <w:bottom w:val="single" w:color="000000" w:sz="4" w:space="0"/>
              <w:right w:val="single" w:color="000000" w:sz="4" w:space="0"/>
            </w:tcBorders>
            <w:noWrap w:val="0"/>
            <w:vAlign w:val="center"/>
          </w:tcPr>
          <w:p w14:paraId="0D30AC11">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台车</w:t>
            </w:r>
          </w:p>
        </w:tc>
        <w:tc>
          <w:tcPr>
            <w:tcW w:w="1448" w:type="pct"/>
            <w:tcBorders>
              <w:top w:val="single" w:color="000000" w:sz="4" w:space="0"/>
              <w:left w:val="single" w:color="000000" w:sz="4" w:space="0"/>
              <w:bottom w:val="single" w:color="000000" w:sz="4" w:space="0"/>
              <w:right w:val="single" w:color="000000" w:sz="4" w:space="0"/>
            </w:tcBorders>
            <w:noWrap w:val="0"/>
            <w:vAlign w:val="center"/>
          </w:tcPr>
          <w:p w14:paraId="0A7CB389">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24DE72E5">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r>
      <w:tr w14:paraId="4CF76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5000" w:type="pct"/>
            <w:gridSpan w:val="4"/>
            <w:tcBorders>
              <w:top w:val="single" w:color="000000" w:sz="4" w:space="0"/>
              <w:left w:val="single" w:color="000000" w:sz="4" w:space="0"/>
              <w:bottom w:val="single" w:color="000000" w:sz="4" w:space="0"/>
              <w:right w:val="single" w:color="000000" w:sz="4" w:space="0"/>
            </w:tcBorders>
            <w:noWrap w:val="0"/>
            <w:vAlign w:val="center"/>
          </w:tcPr>
          <w:p w14:paraId="6822CE7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主要参数与性能要求</w:t>
            </w:r>
          </w:p>
        </w:tc>
      </w:tr>
      <w:tr w14:paraId="4A268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54AB9A9">
            <w:pPr>
              <w:keepNext w:val="0"/>
              <w:keepLines w:val="0"/>
              <w:widowControl/>
              <w:numPr>
                <w:ilvl w:val="0"/>
                <w:numId w:val="0"/>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c>
          <w:tcPr>
            <w:tcW w:w="3886" w:type="pct"/>
            <w:gridSpan w:val="3"/>
            <w:tcBorders>
              <w:top w:val="single" w:color="000000" w:sz="4" w:space="0"/>
              <w:left w:val="single" w:color="000000" w:sz="4" w:space="0"/>
              <w:bottom w:val="single" w:color="000000" w:sz="4" w:space="0"/>
              <w:right w:val="single" w:color="000000" w:sz="4" w:space="0"/>
            </w:tcBorders>
            <w:noWrap w:val="0"/>
            <w:vAlign w:val="center"/>
          </w:tcPr>
          <w:p w14:paraId="7740647C">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摄像主机：</w:t>
            </w:r>
          </w:p>
        </w:tc>
      </w:tr>
      <w:tr w14:paraId="035EF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61E0E6B">
            <w:pPr>
              <w:keepNext w:val="0"/>
              <w:keepLines w:val="0"/>
              <w:widowControl/>
              <w:numPr>
                <w:ilvl w:val="0"/>
                <w:numId w:val="0"/>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参数1</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4D7C8F98">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具备≥4K图像处理性能，能够输出超高清像素影像。支持16:9和17:9图像比例，逐行扫描，像素≥800万</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6770A16F">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1690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FB00488">
            <w:pPr>
              <w:keepNext w:val="0"/>
              <w:keepLines w:val="0"/>
              <w:widowControl/>
              <w:numPr>
                <w:ilvl w:val="0"/>
                <w:numId w:val="0"/>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参数2</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27B366A8">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支持多种图像模式：白光、绿色荧光、彩色荧光、黑白荧光。不同图像于同一画面，实时动态同步观察识别对比判断病灶组织情况</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6E3E1AD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28580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0FE0333">
            <w:pPr>
              <w:keepNext w:val="0"/>
              <w:keepLines w:val="0"/>
              <w:widowControl/>
              <w:numPr>
                <w:ilvl w:val="0"/>
                <w:numId w:val="0"/>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lang w:val="en-US" w:eastAsia="zh-CN" w:bidi="ar"/>
              </w:rPr>
              <w:t>参数3</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5AB76FE6">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具有光谱染色功能，有针对性地对黏膜层血管网进行深度透视，便于区分异形血管，辅助临床诊断</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168B87D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0E1C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E7948A0">
            <w:pPr>
              <w:keepNext w:val="0"/>
              <w:keepLines w:val="0"/>
              <w:widowControl/>
              <w:numPr>
                <w:ilvl w:val="0"/>
                <w:numId w:val="0"/>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参数4</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18651181">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具有细节增强、颜色增强、亮度均匀、去雾优化、HDR等多种智能图像算法</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3EC0AC6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2BE90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D8E029E">
            <w:pPr>
              <w:keepNext w:val="0"/>
              <w:keepLines w:val="0"/>
              <w:widowControl/>
              <w:numPr>
                <w:ilvl w:val="0"/>
                <w:numId w:val="0"/>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参数5</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0224950A">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主机支持3D功能，连接3D电子内窥镜可直接实现3D观察</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258AF9D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2B21A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5597B9C">
            <w:pPr>
              <w:keepNext w:val="0"/>
              <w:keepLines w:val="0"/>
              <w:widowControl/>
              <w:numPr>
                <w:ilvl w:val="0"/>
                <w:numId w:val="0"/>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2"/>
                <w:sz w:val="24"/>
                <w:szCs w:val="24"/>
                <w:lang w:val="en-US" w:eastAsia="zh-CN" w:bidi="ar-SA"/>
              </w:rPr>
              <w:t>参数6</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024C87CE">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采用触摸屏设计，可在触摸屏上进行功能设置和常用参数显示</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398CDC5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1CBF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591A9F2">
            <w:pPr>
              <w:keepNext w:val="0"/>
              <w:keepLines w:val="0"/>
              <w:widowControl/>
              <w:numPr>
                <w:ilvl w:val="0"/>
                <w:numId w:val="0"/>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参数7</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22B80DF3">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主机自带内置 USB3.0接口刻录系统，USB接口支持U盘、移动硬盘存储设备即插即用，录像储存有动画，并在触摸屏上显示移动设备状态和可录制剩余时间</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2EA9145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2884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115A2FA">
            <w:pPr>
              <w:keepNext w:val="0"/>
              <w:keepLines w:val="0"/>
              <w:widowControl/>
              <w:numPr>
                <w:ilvl w:val="0"/>
                <w:numId w:val="0"/>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参数8</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17D50571">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具有≥2种录像格式选择，录像文件大小可选，储存文件自由。</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1110231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6569F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696486B">
            <w:pPr>
              <w:keepNext w:val="0"/>
              <w:keepLines w:val="0"/>
              <w:widowControl/>
              <w:numPr>
                <w:ilvl w:val="0"/>
                <w:numId w:val="0"/>
              </w:numPr>
              <w:suppressLineNumbers w:val="0"/>
              <w:spacing w:line="360" w:lineRule="auto"/>
              <w:ind w:left="425" w:leftChars="0" w:hanging="425"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参数9</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1E132627">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具备至少2路能够同时输出的≥4K超高清信号，2路高清信号</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005D46C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34AC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4E7BF5C">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参数10</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7B604DF8">
            <w:pPr>
              <w:keepNext w:val="0"/>
              <w:keepLines w:val="0"/>
              <w:widowControl/>
              <w:suppressLineNumbers w:val="0"/>
              <w:spacing w:line="36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智能识别镜种，自动调整画幅致合适大小且居中，无需手动反复调节</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577064E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21F33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1C896D8">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lang w:val="en-US" w:eastAsia="zh-CN" w:bidi="ar"/>
              </w:rPr>
              <w:t>参数11</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5168557B">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主机具有外部视频输入接口≥1个，至少包括HDMI或DVI其中一种，可实现同屏实时显示和录制两个不同画面，无需术后反复剪辑对齐录制时间线</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16E8297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2EEB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983917C">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参数12</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2ED0B9C6">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信号输出方式应至少包括一路12G-SDI和两路HDMI</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16C23B4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27E2D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F606901">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2DA11B45">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4K荧光镜头：</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475B3F9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31A8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4C99DE0">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参数13</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6046D1DB">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荧光摄像头（不含电缆）重量≤300g，线缆长度≥400cm</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0F1CC24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029F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71A21DD">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参数14</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15DE6161">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白光信号采用白光CMOS逐行扫描成像，荧光信号采用荧光CMOS逐行扫描成像</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3C9FFE8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42A0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E328A32">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参数15</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1745CCE1">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具有自动对焦功能</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2F797B0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5ADF5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2BA4FBF">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参数16</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74937106">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具有≥3个自定义摄像头按键，可进行白平衡、拍照、录像、切换图像模式等功能设置</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438D5B4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066C9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66E2A28">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05716880">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4K3D荧光电子腹腔镜镜头：</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669CA2D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329C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68C43EC6">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参数17</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3FBF3029">
            <w:pPr>
              <w:pStyle w:val="11"/>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与摄像主机为同一品牌。</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3F054EE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6AAC9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EEC2C94">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参数18</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2C14EEF2">
            <w:pPr>
              <w:pStyle w:val="11"/>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直径10mm，30度视野方向，视野角度≥80°，工作长度≥320mm。</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19594A7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1E3E9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5D029E2">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参数19</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0F480BBA">
            <w:pPr>
              <w:pStyle w:val="11"/>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大景深光学视管，有效景深3mm-190mm。</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42E5268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6EBEC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B1B191C">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参数20</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1FADD53D">
            <w:pPr>
              <w:pStyle w:val="11"/>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可进行高温高压、等温等离子等灭菌，高温高压灭菌次数≥400次</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48166E2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5CD3B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8F8D54E">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lang w:val="en-US" w:eastAsia="zh-CN" w:bidi="ar"/>
              </w:rPr>
              <w:t>参数21</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2BB63FA3">
            <w:pPr>
              <w:pStyle w:val="11"/>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采用4K CMOS,支持超高清图像显示</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251ACA1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60BF1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A5AE24F">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参数22</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59AEA368">
            <w:pPr>
              <w:pStyle w:val="11"/>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电子镜前端镜头+握持手柄整体重量≤500g</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18988A5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6E1A1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11C4EC7D">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参数23</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2F99E8D9">
            <w:pPr>
              <w:pStyle w:val="11"/>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电子镜上具有≥三个按键，均可自定义设置</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40087B9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0226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59D9856">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lang w:val="en-US" w:eastAsia="zh-CN" w:bidi="ar"/>
              </w:rPr>
              <w:t>参数24</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73707303">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镜子可实现3D立体荧光</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3E36F34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06CC0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7B8F234">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参数25</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49BB2524">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镜子前端具有升温防雾功能</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24B3384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75E6B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3211377">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lang w:val="en-US" w:eastAsia="zh-CN" w:bidi="ar"/>
              </w:rPr>
              <w:t>参数26</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4E7177D2">
            <w:pPr>
              <w:pStyle w:val="11"/>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自动旋转回正功能，同时3D立体感可调</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5CFCAB4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5D327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A813DAE">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参数27</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1FC8E453">
            <w:pPr>
              <w:pStyle w:val="11"/>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电子镜整体支持高温高压、低温等离子、环氧乙烷等消毒灭菌方式</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4E1E606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4C688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CBD066E">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631C5C42">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冷光源：</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5D7F345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63807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6DFE8937">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参数28</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30570D3F">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设备采用触摸屏设计，可在触摸屏上进行LED光源的参数调整</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5F40EB2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24EB2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711D689">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参数29</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3D1E1DD8">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白光冷光源的输出总光通量应≥2000lm</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1B1DF16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79C5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662F93D7">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lang w:val="en-US" w:eastAsia="zh-CN" w:bidi="ar"/>
              </w:rPr>
              <w:t>参数30</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6E8DDFFD">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设备支持同时输出近红外激光和白光</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5AFB4E6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663A8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9D2887B">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参数31</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7964A2EB">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LED灯泡工作寿命≥60000小时</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65E947E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76DED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1716A75">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参数32</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3FFD19B8">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具有主机光源联动功能，可根据当前手术视野的情况自动调节互联光源亮度</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7CFDF7C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2CFB9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35A2070">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lang w:val="en-US" w:eastAsia="zh-CN" w:bidi="ar"/>
              </w:rPr>
              <w:t>参数33</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63AC9B60">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具有光纤插入自动检测功能，无光纤插入时，主机会产生相关提示，光源不发光</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6020FAD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19FC0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68CBFC3">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1CFE9123">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气腹机：</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5652AAF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5F1D7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B01847A">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参数34</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79CFCEF5">
            <w:pPr>
              <w:pStyle w:val="11"/>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流速大≥50升/分钟，流量调节范围0.1-50L/min，满足精确调节和高流速供气的需求</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73E9A29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294C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F5FADE6">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参数35</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4CDD7A2A">
            <w:pPr>
              <w:pStyle w:val="11"/>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压力范围：1mmHg-30mmHg，气压显示准确性±2mmHg</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4F781AE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3E064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66C8332">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参数36</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0273BE22">
            <w:pPr>
              <w:pStyle w:val="11"/>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具备触摸屏，显示参数和故障信息</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040FB43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2FED1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FC5CABB">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lang w:val="en-US" w:eastAsia="zh-CN" w:bidi="ar"/>
              </w:rPr>
              <w:t>参数37</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0BBBAC37">
            <w:pPr>
              <w:pStyle w:val="11"/>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具有排烟功能，在负压吸力为0.04-0.06MPa的情况下，最大排烟流量≥5L/min</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3E165C9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237F5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430A26E5">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参数38</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4B20B417">
            <w:pPr>
              <w:pStyle w:val="11"/>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气腹机末端CO2气体加热功能</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717393B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0BCDE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86ADA35">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参数39</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33698B21">
            <w:pPr>
              <w:pStyle w:val="11"/>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与摄像主机为同一品牌</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1B1EDFE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1C646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2A40ED57">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6944C340">
            <w:pPr>
              <w:keepNext w:val="0"/>
              <w:keepLines w:val="0"/>
              <w:widowControl/>
              <w:suppressLineNumbers w:val="0"/>
              <w:spacing w:line="36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监视器</w:t>
            </w:r>
            <w:r>
              <w:rPr>
                <w:rFonts w:hint="eastAsia" w:ascii="宋体" w:hAnsi="宋体" w:eastAsia="宋体" w:cs="宋体"/>
                <w:i w:val="0"/>
                <w:iCs w:val="0"/>
                <w:color w:val="000000"/>
                <w:kern w:val="0"/>
                <w:sz w:val="24"/>
                <w:szCs w:val="24"/>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0714082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605C3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DB1331D">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参数40</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61A463AE">
            <w:pPr>
              <w:pStyle w:val="11"/>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≥4K医用LCD监视器，尺寸≥32寸</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2FCB951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0CFAE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90DF53C">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参数41</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630A5427">
            <w:pPr>
              <w:pStyle w:val="11"/>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具有HDMI或12G-SDI的4K超高清接口</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6826E94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7C3E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CD682DD">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4E4BB9E6">
            <w:pPr>
              <w:keepNext w:val="0"/>
              <w:keepLines w:val="0"/>
              <w:widowControl/>
              <w:suppressLineNumbers w:val="0"/>
              <w:spacing w:line="360" w:lineRule="auto"/>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能量平台:</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2BF5457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308C7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069379EA">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参数42</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18848A21">
            <w:pPr>
              <w:pStyle w:val="11"/>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both"/>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可连接单极器械、双极器械等</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00F071A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0DC88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72726A42">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参数43</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442EA785">
            <w:pPr>
              <w:pStyle w:val="11"/>
              <w:keepNext w:val="0"/>
              <w:keepLines w:val="0"/>
              <w:pageBreakBefore w:val="0"/>
              <w:numPr>
                <w:ilvl w:val="0"/>
                <w:numId w:val="0"/>
              </w:numPr>
              <w:kinsoku/>
              <w:wordWrap/>
              <w:overflowPunct/>
              <w:topLinePunct w:val="0"/>
              <w:autoSpaceDE/>
              <w:autoSpaceDN/>
              <w:bidi w:val="0"/>
              <w:adjustRightInd/>
              <w:snapToGrid/>
              <w:spacing w:line="360" w:lineRule="auto"/>
              <w:ind w:left="360" w:leftChars="0" w:hanging="360" w:firstLineChars="0"/>
              <w:jc w:val="both"/>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所有器械均可使用自带手控按键或连接脚踏控制激发</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151282A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693D8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3EF6743A">
            <w:pPr>
              <w:keepNext w:val="0"/>
              <w:keepLines w:val="0"/>
              <w:widowControl/>
              <w:numPr>
                <w:ilvl w:val="0"/>
                <w:numId w:val="0"/>
              </w:numPr>
              <w:suppressLineNumbers w:val="0"/>
              <w:spacing w:line="360" w:lineRule="auto"/>
              <w:ind w:left="425" w:leftChars="0" w:hanging="425" w:firstLineChars="0"/>
              <w:jc w:val="center"/>
              <w:textAlignment w:val="center"/>
              <w:rPr>
                <w:rFonts w:hint="default" w:ascii="宋体" w:hAnsi="宋体" w:eastAsia="宋体" w:cs="宋体"/>
                <w:i w:val="0"/>
                <w:iCs w:val="0"/>
                <w:color w:val="000000"/>
                <w:kern w:val="0"/>
                <w:sz w:val="24"/>
                <w:szCs w:val="24"/>
                <w:u w:val="none"/>
                <w:lang w:val="en-US" w:eastAsia="zh-CN" w:bidi="ar"/>
              </w:rPr>
            </w:pP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61591F6E">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台车：</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07C1473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3BBC6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113" w:type="pct"/>
            <w:tcBorders>
              <w:top w:val="single" w:color="000000" w:sz="4" w:space="0"/>
              <w:left w:val="single" w:color="000000" w:sz="4" w:space="0"/>
              <w:bottom w:val="single" w:color="000000" w:sz="4" w:space="0"/>
              <w:right w:val="single" w:color="000000" w:sz="4" w:space="0"/>
            </w:tcBorders>
            <w:noWrap w:val="0"/>
            <w:vAlign w:val="center"/>
          </w:tcPr>
          <w:p w14:paraId="5C33902E">
            <w:pPr>
              <w:keepNext w:val="0"/>
              <w:keepLines w:val="0"/>
              <w:widowControl/>
              <w:numPr>
                <w:ilvl w:val="0"/>
                <w:numId w:val="0"/>
              </w:numPr>
              <w:suppressLineNumbers w:val="0"/>
              <w:spacing w:line="360" w:lineRule="auto"/>
              <w:ind w:left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参数44</w:t>
            </w:r>
          </w:p>
        </w:tc>
        <w:tc>
          <w:tcPr>
            <w:tcW w:w="3293" w:type="pct"/>
            <w:gridSpan w:val="2"/>
            <w:tcBorders>
              <w:top w:val="single" w:color="000000" w:sz="4" w:space="0"/>
              <w:left w:val="single" w:color="000000" w:sz="4" w:space="0"/>
              <w:bottom w:val="single" w:color="000000" w:sz="4" w:space="0"/>
              <w:right w:val="single" w:color="000000" w:sz="4" w:space="0"/>
            </w:tcBorders>
            <w:noWrap w:val="0"/>
            <w:vAlign w:val="center"/>
          </w:tcPr>
          <w:p w14:paraId="32C38A01">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台车具有总控开关，可一键开启和关闭腔镜全套设备</w:t>
            </w:r>
          </w:p>
        </w:tc>
        <w:tc>
          <w:tcPr>
            <w:tcW w:w="592" w:type="pct"/>
            <w:tcBorders>
              <w:top w:val="single" w:color="000000" w:sz="4" w:space="0"/>
              <w:left w:val="single" w:color="000000" w:sz="4" w:space="0"/>
              <w:bottom w:val="single" w:color="000000" w:sz="4" w:space="0"/>
              <w:right w:val="single" w:color="000000" w:sz="4" w:space="0"/>
            </w:tcBorders>
            <w:noWrap w:val="0"/>
            <w:vAlign w:val="center"/>
          </w:tcPr>
          <w:p w14:paraId="6231C7C2">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bl>
    <w:p w14:paraId="68CB6E62">
      <w:pPr>
        <w:numPr>
          <w:ilvl w:val="0"/>
          <w:numId w:val="0"/>
        </w:numPr>
        <w:jc w:val="both"/>
        <w:outlineLvl w:val="1"/>
        <w:rPr>
          <w:rFonts w:hint="eastAsia" w:ascii="宋体" w:hAnsi="宋体" w:eastAsia="宋体" w:cs="宋体"/>
          <w:b/>
          <w:bCs/>
          <w:sz w:val="36"/>
          <w:szCs w:val="36"/>
          <w:highlight w:val="none"/>
          <w:lang w:val="en-US" w:eastAsia="zh-CN"/>
        </w:rPr>
      </w:pPr>
      <w:r>
        <w:rPr>
          <w:rFonts w:hint="eastAsia" w:ascii="宋体" w:hAnsi="宋体" w:cs="宋体"/>
          <w:b/>
          <w:bCs/>
          <w:sz w:val="28"/>
          <w:szCs w:val="28"/>
          <w:highlight w:val="none"/>
          <w:lang w:val="en-US" w:eastAsia="zh-CN"/>
        </w:rPr>
        <w:br w:type="page"/>
      </w:r>
      <w:r>
        <w:rPr>
          <w:rFonts w:hint="eastAsia" w:ascii="宋体" w:hAnsi="宋体" w:cs="宋体"/>
          <w:b/>
          <w:bCs/>
          <w:sz w:val="28"/>
          <w:szCs w:val="28"/>
          <w:highlight w:val="none"/>
          <w:lang w:val="en-US" w:eastAsia="zh-CN"/>
        </w:rPr>
        <w:t>2、脉冲磁场刺激仪（1台）设备技术与商务要求</w:t>
      </w:r>
    </w:p>
    <w:tbl>
      <w:tblPr>
        <w:tblStyle w:val="7"/>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4"/>
        <w:gridCol w:w="5799"/>
        <w:gridCol w:w="1342"/>
      </w:tblGrid>
      <w:tr w14:paraId="35244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4D9CA05A">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59F65E9F">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技术参数和性能要求</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2B6044D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9CA5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6C9BD63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设备用途</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71B4DE3D">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男性性功能障碍、前列腺炎、盆底神经肌肉修复锻炼，外周神经损伤相关盆底功能障碍性疾病：压力性尿失禁、神经源性膀胱、性功能障碍、慢性盆腔疼痛等</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4D700DE5">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352F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6AA056B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color w:val="auto"/>
                <w:sz w:val="21"/>
                <w:szCs w:val="21"/>
                <w:highlight w:val="none"/>
                <w:lang w:val="en-US" w:eastAsia="zh-CN"/>
              </w:rPr>
              <w:t>▲</w:t>
            </w:r>
            <w:r>
              <w:rPr>
                <w:rFonts w:hint="eastAsia" w:ascii="宋体" w:hAnsi="宋体" w:eastAsia="宋体" w:cs="宋体"/>
                <w:i w:val="0"/>
                <w:iCs w:val="0"/>
                <w:color w:val="auto"/>
                <w:kern w:val="0"/>
                <w:sz w:val="24"/>
                <w:szCs w:val="24"/>
                <w:u w:val="none"/>
                <w:lang w:val="en-US" w:eastAsia="zh-CN" w:bidi="ar"/>
              </w:rPr>
              <w:t>配置清单</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158BA0B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品名</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5CB95C6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数量及单位</w:t>
            </w:r>
          </w:p>
        </w:tc>
      </w:tr>
      <w:tr w14:paraId="64819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1383056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配置1</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2F86E721">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sz w:val="24"/>
                <w:szCs w:val="24"/>
                <w:lang w:val="en-US" w:eastAsia="zh-CN"/>
              </w:rPr>
              <w:t>电脑</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648071F3">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1</w:t>
            </w:r>
            <w:r>
              <w:rPr>
                <w:rFonts w:hint="eastAsia" w:ascii="宋体" w:hAnsi="宋体" w:eastAsia="宋体" w:cs="宋体"/>
                <w:i w:val="0"/>
                <w:iCs w:val="0"/>
                <w:color w:val="000000"/>
                <w:sz w:val="24"/>
                <w:szCs w:val="24"/>
                <w:u w:val="none"/>
                <w:lang w:eastAsia="zh-CN"/>
              </w:rPr>
              <w:t>台</w:t>
            </w:r>
          </w:p>
        </w:tc>
      </w:tr>
      <w:tr w14:paraId="041A5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3173F65B">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配置2</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2D9FBB11">
            <w:pPr>
              <w:spacing w:line="360" w:lineRule="auto"/>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刺激发生器（外置）</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35904802">
            <w:pPr>
              <w:spacing w:line="360" w:lineRule="auto"/>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1套</w:t>
            </w:r>
          </w:p>
        </w:tc>
      </w:tr>
      <w:tr w14:paraId="7E5B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7D28CD78">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配置3</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1FECA924">
            <w:pPr>
              <w:spacing w:line="360" w:lineRule="auto"/>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液冷循环系统（外置）</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57E98914">
            <w:pPr>
              <w:spacing w:line="360" w:lineRule="auto"/>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1套</w:t>
            </w:r>
          </w:p>
        </w:tc>
      </w:tr>
      <w:tr w14:paraId="5EC5F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5084ED37">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配置4</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49AFB6BE">
            <w:pPr>
              <w:spacing w:line="360" w:lineRule="auto"/>
              <w:jc w:val="cente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刺激线圈</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4807DC3F">
            <w:pPr>
              <w:spacing w:line="360" w:lineRule="auto"/>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1套</w:t>
            </w:r>
          </w:p>
        </w:tc>
      </w:tr>
      <w:tr w14:paraId="62CD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15F217C7">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配置5</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301937EE">
            <w:pPr>
              <w:spacing w:line="360" w:lineRule="auto"/>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电动沙发</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23D18D71">
            <w:pPr>
              <w:spacing w:line="360" w:lineRule="auto"/>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val="en-US" w:eastAsia="zh-CN"/>
              </w:rPr>
              <w:t>1套</w:t>
            </w:r>
          </w:p>
        </w:tc>
      </w:tr>
      <w:tr w14:paraId="09DB4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600AFC7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主要参数与性能要求</w:t>
            </w:r>
          </w:p>
        </w:tc>
      </w:tr>
      <w:tr w14:paraId="02A4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4040EA6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参数1</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2146C4C5">
            <w:pPr>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电动沙发与主机分体式设计，主机台车式设计性能更加稳定</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2DACDF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w:t>
            </w:r>
          </w:p>
        </w:tc>
      </w:tr>
      <w:tr w14:paraId="661E8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6F9D9D0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*参数2</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58F9D713">
            <w:pPr>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软件控制治疗座椅进行盆底和骶神经双模式一键自动切换</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384F933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w:t>
            </w:r>
          </w:p>
        </w:tc>
      </w:tr>
      <w:tr w14:paraId="6FC9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3D2EFEB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*参数3</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44992B5F">
            <w:pPr>
              <w:spacing w:line="360" w:lineRule="auto"/>
              <w:jc w:val="both"/>
              <w:rPr>
                <w:rFonts w:hint="eastAsia"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不用被动更换体位，不用通过按键调节体位，只需要选择对应症状的方案，机器里的方案自动内嵌体位自动调整</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6BA44F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w:t>
            </w:r>
          </w:p>
        </w:tc>
      </w:tr>
      <w:tr w14:paraId="6E51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385737F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参数4</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4B7B0C41">
            <w:pPr>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主副双屏配置，主屏医护操作，副屏患者观看，医患实时互动</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2180623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42BC5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03CBF2E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参数5</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13D6E3F3">
            <w:pPr>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输出脉冲重复频率：0-110Hz 可调，允差±3%；最小可调步长为0.01Hz</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5ACD2AE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58930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0A67BAC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参数6</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6E724A21">
            <w:pPr>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磁感应强度最大变化率范围：60kT/s～90kT/s</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18C824D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5903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5C4D69A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参数7</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73D010F0">
            <w:pPr>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软件具有磁刺激、触发磁刺激、Kegel 训练等多种主动、主被动结合和被动训练功能</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0AE65C2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7A482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3EF8702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*参数8</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06B81BE8">
            <w:pPr>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设备软件具有实时坐姿监测功能监测位点≥6，通过不同颜色标识区域，若检测位置错误机器自动指导坐回正确区域</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76D4023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46163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04E8A86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参数9</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1FD9A678">
            <w:pPr>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具有智能温度保护功能，刺激线圈温度达到40℃会自动停止输出</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26FD1071">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4D34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6C891AA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参数10</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3FC2F4AA">
            <w:pPr>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可根据盆底功能评估结果自动生成个性化治疗方案，智能调节刺激频率、刺激时间等参数</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0959E97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3D159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807" w:type="pct"/>
            <w:tcBorders>
              <w:top w:val="single" w:color="000000" w:sz="4" w:space="0"/>
              <w:left w:val="single" w:color="000000" w:sz="4" w:space="0"/>
              <w:bottom w:val="single" w:color="000000" w:sz="4" w:space="0"/>
              <w:right w:val="single" w:color="000000" w:sz="4" w:space="0"/>
            </w:tcBorders>
            <w:noWrap w:val="0"/>
            <w:vAlign w:val="center"/>
          </w:tcPr>
          <w:p w14:paraId="369C6051">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参数11</w:t>
            </w:r>
          </w:p>
        </w:tc>
        <w:tc>
          <w:tcPr>
            <w:tcW w:w="3405" w:type="pct"/>
            <w:tcBorders>
              <w:top w:val="single" w:color="000000" w:sz="4" w:space="0"/>
              <w:left w:val="single" w:color="000000" w:sz="4" w:space="0"/>
              <w:bottom w:val="single" w:color="000000" w:sz="4" w:space="0"/>
              <w:right w:val="single" w:color="000000" w:sz="4" w:space="0"/>
            </w:tcBorders>
            <w:noWrap w:val="0"/>
            <w:vAlign w:val="center"/>
          </w:tcPr>
          <w:p w14:paraId="22A163E1">
            <w:pPr>
              <w:spacing w:line="360" w:lineRule="auto"/>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可自定义治疗方案，包括刺激部位、刺激模式、刺激频率、刺激强度、刺激时间、休息时间等</w:t>
            </w:r>
          </w:p>
        </w:tc>
        <w:tc>
          <w:tcPr>
            <w:tcW w:w="787" w:type="pct"/>
            <w:tcBorders>
              <w:top w:val="single" w:color="000000" w:sz="4" w:space="0"/>
              <w:left w:val="single" w:color="000000" w:sz="4" w:space="0"/>
              <w:bottom w:val="single" w:color="000000" w:sz="4" w:space="0"/>
              <w:right w:val="single" w:color="000000" w:sz="4" w:space="0"/>
            </w:tcBorders>
            <w:noWrap w:val="0"/>
            <w:vAlign w:val="center"/>
          </w:tcPr>
          <w:p w14:paraId="6B6638C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bl>
    <w:p w14:paraId="40DF47C7">
      <w:pPr>
        <w:jc w:val="both"/>
        <w:outlineLvl w:val="1"/>
        <w:rPr>
          <w:rFonts w:hint="eastAsia" w:ascii="宋体" w:hAnsi="宋体" w:cs="宋体"/>
          <w:b/>
          <w:bCs/>
          <w:sz w:val="28"/>
          <w:szCs w:val="28"/>
          <w:highlight w:val="yellow"/>
          <w:lang w:val="en-US" w:eastAsia="zh-CN"/>
        </w:rPr>
      </w:pPr>
      <w:r>
        <w:rPr>
          <w:rFonts w:hint="eastAsia" w:ascii="宋体" w:hAnsi="宋体" w:cs="宋体"/>
          <w:b/>
          <w:bCs/>
          <w:sz w:val="28"/>
          <w:szCs w:val="28"/>
          <w:highlight w:val="yellow"/>
        </w:rPr>
        <w:br w:type="page"/>
      </w:r>
      <w:r>
        <w:rPr>
          <w:rFonts w:hint="eastAsia" w:ascii="宋体" w:hAnsi="宋体" w:cs="宋体"/>
          <w:b/>
          <w:bCs/>
          <w:sz w:val="28"/>
          <w:szCs w:val="28"/>
          <w:highlight w:val="none"/>
          <w:lang w:val="en-US" w:eastAsia="zh-CN"/>
        </w:rPr>
        <w:t>3、阴茎敏感度检测仪（1台）设备技术与商务要求</w:t>
      </w:r>
    </w:p>
    <w:tbl>
      <w:tblPr>
        <w:tblStyle w:val="7"/>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54"/>
        <w:gridCol w:w="5224"/>
        <w:gridCol w:w="1442"/>
      </w:tblGrid>
      <w:tr w14:paraId="7E01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8" w:type="pct"/>
            <w:tcBorders>
              <w:top w:val="single" w:color="000000" w:sz="4" w:space="0"/>
              <w:left w:val="single" w:color="000000" w:sz="4" w:space="0"/>
              <w:bottom w:val="single" w:color="000000" w:sz="4" w:space="0"/>
              <w:right w:val="single" w:color="000000" w:sz="4" w:space="0"/>
            </w:tcBorders>
            <w:noWrap w:val="0"/>
            <w:vAlign w:val="center"/>
          </w:tcPr>
          <w:p w14:paraId="472DF160">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3911" w:type="pct"/>
            <w:gridSpan w:val="2"/>
            <w:tcBorders>
              <w:top w:val="single" w:color="000000" w:sz="4" w:space="0"/>
              <w:left w:val="single" w:color="000000" w:sz="4" w:space="0"/>
              <w:bottom w:val="single" w:color="000000" w:sz="4" w:space="0"/>
              <w:right w:val="single" w:color="000000" w:sz="4" w:space="0"/>
            </w:tcBorders>
            <w:noWrap w:val="0"/>
            <w:vAlign w:val="center"/>
          </w:tcPr>
          <w:p w14:paraId="0F7E6EA6">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技术参数和性能要求</w:t>
            </w:r>
          </w:p>
        </w:tc>
      </w:tr>
      <w:tr w14:paraId="4F0C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8" w:type="pct"/>
            <w:tcBorders>
              <w:top w:val="single" w:color="000000" w:sz="4" w:space="0"/>
              <w:left w:val="single" w:color="000000" w:sz="4" w:space="0"/>
              <w:bottom w:val="single" w:color="000000" w:sz="4" w:space="0"/>
              <w:right w:val="single" w:color="000000" w:sz="4" w:space="0"/>
            </w:tcBorders>
            <w:noWrap w:val="0"/>
            <w:vAlign w:val="center"/>
          </w:tcPr>
          <w:p w14:paraId="5C8FF1B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设备用途</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14:paraId="73BAAA03">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适用于测量阴茎勃起硬度以及测量阴茎头部对热、冷、热痛、冷痛、振动的感觉阈值</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5E26E38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r>
      <w:tr w14:paraId="70DE5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14:paraId="7C48210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主要参数与性能要求</w:t>
            </w:r>
          </w:p>
        </w:tc>
      </w:tr>
      <w:tr w14:paraId="659C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8" w:type="pct"/>
            <w:tcBorders>
              <w:top w:val="single" w:color="000000" w:sz="4" w:space="0"/>
              <w:left w:val="single" w:color="000000" w:sz="4" w:space="0"/>
              <w:bottom w:val="single" w:color="000000" w:sz="4" w:space="0"/>
              <w:right w:val="single" w:color="000000" w:sz="4" w:space="0"/>
            </w:tcBorders>
            <w:noWrap w:val="0"/>
            <w:vAlign w:val="center"/>
          </w:tcPr>
          <w:p w14:paraId="2A5EF19A">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参数1</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14:paraId="72B8113B">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台式机型，控制方式：计算机控制，工作方式：手动操作</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24C34691">
            <w:pPr>
              <w:keepNext w:val="0"/>
              <w:keepLines w:val="0"/>
              <w:widowControl/>
              <w:suppressLineNumbers w:val="0"/>
              <w:spacing w:line="360" w:lineRule="auto"/>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w:t>
            </w:r>
          </w:p>
        </w:tc>
      </w:tr>
      <w:tr w14:paraId="640CC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8" w:type="pct"/>
            <w:tcBorders>
              <w:top w:val="single" w:color="000000" w:sz="4" w:space="0"/>
              <w:left w:val="single" w:color="000000" w:sz="4" w:space="0"/>
              <w:bottom w:val="single" w:color="000000" w:sz="4" w:space="0"/>
              <w:right w:val="single" w:color="000000" w:sz="4" w:space="0"/>
            </w:tcBorders>
            <w:noWrap w:val="0"/>
            <w:vAlign w:val="center"/>
          </w:tcPr>
          <w:p w14:paraId="3732ABF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参数2</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14:paraId="0D0F451D">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阴茎敏感度检测（振动检测）</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75C60E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w:t>
            </w:r>
          </w:p>
        </w:tc>
      </w:tr>
      <w:tr w14:paraId="58CEF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8" w:type="pct"/>
            <w:tcBorders>
              <w:top w:val="single" w:color="000000" w:sz="4" w:space="0"/>
              <w:left w:val="single" w:color="000000" w:sz="4" w:space="0"/>
              <w:bottom w:val="single" w:color="000000" w:sz="4" w:space="0"/>
              <w:right w:val="single" w:color="000000" w:sz="4" w:space="0"/>
            </w:tcBorders>
            <w:noWrap w:val="0"/>
            <w:vAlign w:val="center"/>
          </w:tcPr>
          <w:p w14:paraId="66F8722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参数3</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14:paraId="6ACBF29F">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仪器能同时检测龟头及阴茎干的振动值</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356238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w:t>
            </w:r>
          </w:p>
        </w:tc>
      </w:tr>
      <w:tr w14:paraId="7A673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8" w:type="pct"/>
            <w:tcBorders>
              <w:top w:val="single" w:color="000000" w:sz="4" w:space="0"/>
              <w:left w:val="single" w:color="000000" w:sz="4" w:space="0"/>
              <w:bottom w:val="single" w:color="000000" w:sz="4" w:space="0"/>
              <w:right w:val="single" w:color="000000" w:sz="4" w:space="0"/>
            </w:tcBorders>
            <w:noWrap w:val="0"/>
            <w:vAlign w:val="center"/>
          </w:tcPr>
          <w:p w14:paraId="35E64853">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*参数4</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14:paraId="306473CA">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振动级别：0-10级</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183F4A9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w:t>
            </w:r>
          </w:p>
        </w:tc>
      </w:tr>
      <w:tr w14:paraId="725F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8" w:type="pct"/>
            <w:tcBorders>
              <w:top w:val="single" w:color="000000" w:sz="4" w:space="0"/>
              <w:left w:val="single" w:color="000000" w:sz="4" w:space="0"/>
              <w:bottom w:val="single" w:color="000000" w:sz="4" w:space="0"/>
              <w:right w:val="single" w:color="000000" w:sz="4" w:space="0"/>
            </w:tcBorders>
            <w:noWrap w:val="0"/>
            <w:vAlign w:val="center"/>
          </w:tcPr>
          <w:p w14:paraId="456616B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参数5</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14:paraId="37725070">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振动级别对应的振幅为：0-70μm，每增加1级振幅增加7μm</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2C8A8DF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具备</w:t>
            </w:r>
          </w:p>
        </w:tc>
      </w:tr>
      <w:tr w14:paraId="4D211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8" w:type="pct"/>
            <w:tcBorders>
              <w:top w:val="single" w:color="000000" w:sz="4" w:space="0"/>
              <w:left w:val="single" w:color="000000" w:sz="4" w:space="0"/>
              <w:bottom w:val="single" w:color="000000" w:sz="4" w:space="0"/>
              <w:right w:val="single" w:color="000000" w:sz="4" w:space="0"/>
            </w:tcBorders>
            <w:noWrap w:val="0"/>
            <w:vAlign w:val="center"/>
          </w:tcPr>
          <w:p w14:paraId="2D13EA7B">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参数6</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14:paraId="20649BB2">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振动频率：大于90Hz</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5D8868F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具备</w:t>
            </w:r>
          </w:p>
        </w:tc>
      </w:tr>
      <w:tr w14:paraId="6BA4B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8" w:type="pct"/>
            <w:tcBorders>
              <w:top w:val="single" w:color="000000" w:sz="4" w:space="0"/>
              <w:left w:val="single" w:color="000000" w:sz="4" w:space="0"/>
              <w:bottom w:val="single" w:color="000000" w:sz="4" w:space="0"/>
              <w:right w:val="single" w:color="000000" w:sz="4" w:space="0"/>
            </w:tcBorders>
            <w:noWrap w:val="0"/>
            <w:vAlign w:val="center"/>
          </w:tcPr>
          <w:p w14:paraId="3B99E05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参数7</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14:paraId="6A7E91F1">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阴茎温度感觉阈值测定（热觉、热痛、冷觉、冷痛）</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5F3FD53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具备</w:t>
            </w:r>
          </w:p>
        </w:tc>
      </w:tr>
      <w:tr w14:paraId="20CC6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8" w:type="pct"/>
            <w:tcBorders>
              <w:top w:val="single" w:color="000000" w:sz="4" w:space="0"/>
              <w:left w:val="single" w:color="000000" w:sz="4" w:space="0"/>
              <w:bottom w:val="single" w:color="000000" w:sz="4" w:space="0"/>
              <w:right w:val="single" w:color="000000" w:sz="4" w:space="0"/>
            </w:tcBorders>
            <w:noWrap w:val="0"/>
            <w:vAlign w:val="center"/>
          </w:tcPr>
          <w:p w14:paraId="663D6CED">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参数8</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14:paraId="5349735C">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能同时检测大腿内测，耳尖的温度值，与龟头温度值形成对比</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4E2A48B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具备</w:t>
            </w:r>
          </w:p>
        </w:tc>
      </w:tr>
      <w:tr w14:paraId="3FE69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8" w:type="pct"/>
            <w:tcBorders>
              <w:top w:val="single" w:color="000000" w:sz="4" w:space="0"/>
              <w:left w:val="single" w:color="000000" w:sz="4" w:space="0"/>
              <w:bottom w:val="single" w:color="000000" w:sz="4" w:space="0"/>
              <w:right w:val="single" w:color="000000" w:sz="4" w:space="0"/>
            </w:tcBorders>
            <w:noWrap w:val="0"/>
            <w:vAlign w:val="center"/>
          </w:tcPr>
          <w:p w14:paraId="1AB14C1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*参数9</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14:paraId="25D0F258">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温度测量范围：1-50℃</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79CC1F1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具备</w:t>
            </w:r>
          </w:p>
        </w:tc>
      </w:tr>
      <w:tr w14:paraId="41C5F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8" w:type="pct"/>
            <w:tcBorders>
              <w:top w:val="single" w:color="000000" w:sz="4" w:space="0"/>
              <w:left w:val="single" w:color="000000" w:sz="4" w:space="0"/>
              <w:bottom w:val="single" w:color="000000" w:sz="4" w:space="0"/>
              <w:right w:val="single" w:color="000000" w:sz="4" w:space="0"/>
            </w:tcBorders>
            <w:noWrap w:val="0"/>
            <w:vAlign w:val="center"/>
          </w:tcPr>
          <w:p w14:paraId="501D9B99">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*参数10</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14:paraId="4CAB9EA2">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温度检测精度：0.05-0.1℃</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1A3E8DA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具备</w:t>
            </w:r>
          </w:p>
        </w:tc>
      </w:tr>
      <w:tr w14:paraId="03418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88" w:type="pct"/>
            <w:tcBorders>
              <w:top w:val="single" w:color="000000" w:sz="4" w:space="0"/>
              <w:left w:val="single" w:color="000000" w:sz="4" w:space="0"/>
              <w:bottom w:val="single" w:color="000000" w:sz="4" w:space="0"/>
              <w:right w:val="single" w:color="000000" w:sz="4" w:space="0"/>
            </w:tcBorders>
            <w:noWrap w:val="0"/>
            <w:vAlign w:val="center"/>
          </w:tcPr>
          <w:p w14:paraId="39F0F755">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参数11</w:t>
            </w:r>
          </w:p>
        </w:tc>
        <w:tc>
          <w:tcPr>
            <w:tcW w:w="3066" w:type="pct"/>
            <w:tcBorders>
              <w:top w:val="single" w:color="000000" w:sz="4" w:space="0"/>
              <w:left w:val="single" w:color="000000" w:sz="4" w:space="0"/>
              <w:bottom w:val="single" w:color="000000" w:sz="4" w:space="0"/>
              <w:right w:val="single" w:color="000000" w:sz="4" w:space="0"/>
            </w:tcBorders>
            <w:noWrap w:val="0"/>
            <w:vAlign w:val="center"/>
          </w:tcPr>
          <w:p w14:paraId="2F7AA259">
            <w:pPr>
              <w:keepNext w:val="0"/>
              <w:keepLines w:val="0"/>
              <w:widowControl/>
              <w:suppressLineNumbers w:val="0"/>
              <w:spacing w:line="360" w:lineRule="auto"/>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温度探头上升到50℃，仪器自动停止</w:t>
            </w:r>
          </w:p>
        </w:tc>
        <w:tc>
          <w:tcPr>
            <w:tcW w:w="845" w:type="pct"/>
            <w:tcBorders>
              <w:top w:val="single" w:color="000000" w:sz="4" w:space="0"/>
              <w:left w:val="single" w:color="000000" w:sz="4" w:space="0"/>
              <w:bottom w:val="single" w:color="000000" w:sz="4" w:space="0"/>
              <w:right w:val="single" w:color="000000" w:sz="4" w:space="0"/>
            </w:tcBorders>
            <w:noWrap w:val="0"/>
            <w:vAlign w:val="center"/>
          </w:tcPr>
          <w:p w14:paraId="768F5FE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具备</w:t>
            </w:r>
          </w:p>
        </w:tc>
      </w:tr>
    </w:tbl>
    <w:p w14:paraId="446385CB">
      <w:pPr>
        <w:widowControl w:val="0"/>
        <w:numPr>
          <w:ilvl w:val="0"/>
          <w:numId w:val="0"/>
        </w:numPr>
        <w:spacing w:line="480" w:lineRule="auto"/>
        <w:jc w:val="both"/>
        <w:rPr>
          <w:rFonts w:hint="eastAsia"/>
        </w:rPr>
      </w:pPr>
      <w:r>
        <w:rPr>
          <w:rFonts w:hint="eastAsia" w:ascii="Times New Roman" w:hAnsi="Times New Roman" w:eastAsia="宋体" w:cs="Times New Roman"/>
          <w:b/>
          <w:color w:val="000000"/>
          <w:sz w:val="28"/>
          <w:szCs w:val="28"/>
          <w:lang w:val="en-US" w:eastAsia="zh-CN"/>
        </w:rPr>
        <w:t>4.商务部分</w:t>
      </w:r>
    </w:p>
    <w:tbl>
      <w:tblPr>
        <w:tblStyle w:val="7"/>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2"/>
        <w:gridCol w:w="2030"/>
        <w:gridCol w:w="5728"/>
      </w:tblGrid>
      <w:tr w14:paraId="543B5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447" w:type="pct"/>
            <w:tcBorders>
              <w:top w:val="single" w:color="000000" w:sz="4" w:space="0"/>
              <w:left w:val="single" w:color="000000" w:sz="4" w:space="0"/>
              <w:bottom w:val="single" w:color="000000" w:sz="4" w:space="0"/>
              <w:right w:val="single" w:color="000000" w:sz="4" w:space="0"/>
            </w:tcBorders>
            <w:noWrap w:val="0"/>
            <w:vAlign w:val="center"/>
          </w:tcPr>
          <w:p w14:paraId="3CF00F1D">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1 </w:t>
            </w:r>
          </w:p>
        </w:tc>
        <w:tc>
          <w:tcPr>
            <w:tcW w:w="1191" w:type="pct"/>
            <w:tcBorders>
              <w:top w:val="single" w:color="000000" w:sz="4" w:space="0"/>
              <w:left w:val="single" w:color="000000" w:sz="4" w:space="0"/>
              <w:bottom w:val="single" w:color="000000" w:sz="4" w:space="0"/>
              <w:right w:val="single" w:color="000000" w:sz="4" w:space="0"/>
            </w:tcBorders>
            <w:noWrap w:val="0"/>
            <w:vAlign w:val="center"/>
          </w:tcPr>
          <w:p w14:paraId="073C750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故障响应时间</w:t>
            </w:r>
          </w:p>
        </w:tc>
        <w:tc>
          <w:tcPr>
            <w:tcW w:w="3360" w:type="pct"/>
            <w:tcBorders>
              <w:top w:val="single" w:color="000000" w:sz="4" w:space="0"/>
              <w:left w:val="single" w:color="000000" w:sz="4" w:space="0"/>
              <w:bottom w:val="single" w:color="000000" w:sz="4" w:space="0"/>
              <w:right w:val="single" w:color="000000" w:sz="4" w:space="0"/>
            </w:tcBorders>
            <w:noWrap w:val="0"/>
            <w:vAlign w:val="center"/>
          </w:tcPr>
          <w:p w14:paraId="2935710B">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经销商（生产厂家）提供仪器报修电话服务；在接到正式通知后 2小时内响应，24小时内到达现场进行检修，解决问题时间不超过48小时。若不能在上述承诺的时间内解决问题，则在3个工作日内提供与原问题机器同品牌规格型号的全新仪器备机服务，直到原设备修复，期间产生的所有费用均有经销商或者生产厂家承担。原设备修复后的质保期限相应延长至新的保修期截止日，全新备机在使用期间的质保及售后均按上述承诺执行。</w:t>
            </w:r>
          </w:p>
        </w:tc>
      </w:tr>
      <w:tr w14:paraId="12412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447" w:type="pct"/>
            <w:tcBorders>
              <w:top w:val="single" w:color="000000" w:sz="4" w:space="0"/>
              <w:left w:val="single" w:color="000000" w:sz="4" w:space="0"/>
              <w:bottom w:val="single" w:color="000000" w:sz="4" w:space="0"/>
              <w:right w:val="single" w:color="000000" w:sz="4" w:space="0"/>
            </w:tcBorders>
            <w:noWrap w:val="0"/>
            <w:vAlign w:val="center"/>
          </w:tcPr>
          <w:p w14:paraId="680A5D69">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2 </w:t>
            </w:r>
          </w:p>
        </w:tc>
        <w:tc>
          <w:tcPr>
            <w:tcW w:w="1191" w:type="pct"/>
            <w:tcBorders>
              <w:top w:val="single" w:color="000000" w:sz="4" w:space="0"/>
              <w:left w:val="single" w:color="000000" w:sz="4" w:space="0"/>
              <w:bottom w:val="single" w:color="000000" w:sz="4" w:space="0"/>
              <w:right w:val="single" w:color="000000" w:sz="4" w:space="0"/>
            </w:tcBorders>
            <w:noWrap w:val="0"/>
            <w:vAlign w:val="center"/>
          </w:tcPr>
          <w:p w14:paraId="2108F2E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维修支持</w:t>
            </w:r>
          </w:p>
        </w:tc>
        <w:tc>
          <w:tcPr>
            <w:tcW w:w="3360" w:type="pct"/>
            <w:tcBorders>
              <w:top w:val="single" w:color="000000" w:sz="4" w:space="0"/>
              <w:left w:val="single" w:color="000000" w:sz="4" w:space="0"/>
              <w:bottom w:val="single" w:color="000000" w:sz="4" w:space="0"/>
              <w:right w:val="single" w:color="000000" w:sz="4" w:space="0"/>
            </w:tcBorders>
            <w:noWrap w:val="0"/>
            <w:vAlign w:val="center"/>
          </w:tcPr>
          <w:p w14:paraId="00E4E91D">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公司技术人员对所售仪器定期巡防，无偿进行系统的维护、保养及升级服务，使仪器使用率达到最大化，每年内不少于2次上门保养服务。保证保修期内开机率不低于95%。</w:t>
            </w:r>
          </w:p>
        </w:tc>
      </w:tr>
      <w:tr w14:paraId="5D83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7" w:type="pct"/>
            <w:tcBorders>
              <w:top w:val="single" w:color="000000" w:sz="4" w:space="0"/>
              <w:left w:val="single" w:color="000000" w:sz="4" w:space="0"/>
              <w:bottom w:val="single" w:color="000000" w:sz="4" w:space="0"/>
              <w:right w:val="single" w:color="000000" w:sz="4" w:space="0"/>
            </w:tcBorders>
            <w:noWrap w:val="0"/>
            <w:vAlign w:val="center"/>
          </w:tcPr>
          <w:p w14:paraId="259EDA0C">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3 </w:t>
            </w:r>
          </w:p>
        </w:tc>
        <w:tc>
          <w:tcPr>
            <w:tcW w:w="1191" w:type="pct"/>
            <w:tcBorders>
              <w:top w:val="single" w:color="000000" w:sz="4" w:space="0"/>
              <w:left w:val="single" w:color="000000" w:sz="4" w:space="0"/>
              <w:bottom w:val="single" w:color="000000" w:sz="4" w:space="0"/>
              <w:right w:val="single" w:color="000000" w:sz="4" w:space="0"/>
            </w:tcBorders>
            <w:noWrap w:val="0"/>
            <w:vAlign w:val="center"/>
          </w:tcPr>
          <w:p w14:paraId="3D3C94E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耗材或零配件</w:t>
            </w:r>
          </w:p>
        </w:tc>
        <w:tc>
          <w:tcPr>
            <w:tcW w:w="3360" w:type="pct"/>
            <w:tcBorders>
              <w:top w:val="single" w:color="000000" w:sz="4" w:space="0"/>
              <w:left w:val="single" w:color="000000" w:sz="4" w:space="0"/>
              <w:bottom w:val="single" w:color="000000" w:sz="4" w:space="0"/>
              <w:right w:val="single" w:color="000000" w:sz="4" w:space="0"/>
            </w:tcBorders>
            <w:noWrap w:val="0"/>
            <w:vAlign w:val="center"/>
          </w:tcPr>
          <w:p w14:paraId="752F7A7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提供耗材或主要零配件目录(含报价)</w:t>
            </w:r>
          </w:p>
        </w:tc>
      </w:tr>
      <w:tr w14:paraId="56FFA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7" w:type="pct"/>
            <w:tcBorders>
              <w:top w:val="single" w:color="000000" w:sz="4" w:space="0"/>
              <w:left w:val="single" w:color="000000" w:sz="4" w:space="0"/>
              <w:bottom w:val="single" w:color="000000" w:sz="4" w:space="0"/>
              <w:right w:val="single" w:color="000000" w:sz="4" w:space="0"/>
            </w:tcBorders>
            <w:noWrap w:val="0"/>
            <w:vAlign w:val="center"/>
          </w:tcPr>
          <w:p w14:paraId="7CBF1A98">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4 </w:t>
            </w:r>
          </w:p>
        </w:tc>
        <w:tc>
          <w:tcPr>
            <w:tcW w:w="1191" w:type="pct"/>
            <w:tcBorders>
              <w:top w:val="single" w:color="000000" w:sz="4" w:space="0"/>
              <w:left w:val="single" w:color="000000" w:sz="4" w:space="0"/>
              <w:bottom w:val="single" w:color="000000" w:sz="4" w:space="0"/>
              <w:right w:val="single" w:color="000000" w:sz="4" w:space="0"/>
            </w:tcBorders>
            <w:noWrap w:val="0"/>
            <w:vAlign w:val="center"/>
          </w:tcPr>
          <w:p w14:paraId="675C630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维修资料</w:t>
            </w:r>
          </w:p>
        </w:tc>
        <w:tc>
          <w:tcPr>
            <w:tcW w:w="3360" w:type="pct"/>
            <w:tcBorders>
              <w:top w:val="single" w:color="000000" w:sz="4" w:space="0"/>
              <w:left w:val="single" w:color="000000" w:sz="4" w:space="0"/>
              <w:bottom w:val="single" w:color="000000" w:sz="4" w:space="0"/>
              <w:right w:val="single" w:color="000000" w:sz="4" w:space="0"/>
            </w:tcBorders>
            <w:noWrap w:val="0"/>
            <w:vAlign w:val="center"/>
          </w:tcPr>
          <w:p w14:paraId="432F563D">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提供详细操作手册/使用说明书，维修保养手册及用户维修联络卡，安装手册等</w:t>
            </w:r>
          </w:p>
        </w:tc>
      </w:tr>
      <w:tr w14:paraId="72BEA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7" w:type="pct"/>
            <w:tcBorders>
              <w:top w:val="single" w:color="000000" w:sz="4" w:space="0"/>
              <w:left w:val="single" w:color="000000" w:sz="4" w:space="0"/>
              <w:bottom w:val="single" w:color="000000" w:sz="4" w:space="0"/>
              <w:right w:val="single" w:color="000000" w:sz="4" w:space="0"/>
            </w:tcBorders>
            <w:noWrap w:val="0"/>
            <w:vAlign w:val="center"/>
          </w:tcPr>
          <w:p w14:paraId="6D7F9F27">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5 </w:t>
            </w:r>
          </w:p>
        </w:tc>
        <w:tc>
          <w:tcPr>
            <w:tcW w:w="1191" w:type="pct"/>
            <w:tcBorders>
              <w:top w:val="single" w:color="000000" w:sz="4" w:space="0"/>
              <w:left w:val="single" w:color="000000" w:sz="4" w:space="0"/>
              <w:bottom w:val="single" w:color="000000" w:sz="4" w:space="0"/>
              <w:right w:val="single" w:color="000000" w:sz="4" w:space="0"/>
            </w:tcBorders>
            <w:noWrap w:val="0"/>
            <w:vAlign w:val="center"/>
          </w:tcPr>
          <w:p w14:paraId="51FCE22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预防性维修/定期维护保养</w:t>
            </w:r>
          </w:p>
        </w:tc>
        <w:tc>
          <w:tcPr>
            <w:tcW w:w="3360" w:type="pct"/>
            <w:tcBorders>
              <w:top w:val="single" w:color="000000" w:sz="4" w:space="0"/>
              <w:left w:val="single" w:color="000000" w:sz="4" w:space="0"/>
              <w:bottom w:val="single" w:color="000000" w:sz="4" w:space="0"/>
              <w:right w:val="single" w:color="000000" w:sz="4" w:space="0"/>
            </w:tcBorders>
            <w:noWrap w:val="0"/>
            <w:vAlign w:val="center"/>
          </w:tcPr>
          <w:p w14:paraId="5833E5BC">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保修期内提供定期维护保养服务</w:t>
            </w:r>
          </w:p>
        </w:tc>
      </w:tr>
      <w:tr w14:paraId="0894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447" w:type="pct"/>
            <w:tcBorders>
              <w:top w:val="single" w:color="000000" w:sz="4" w:space="0"/>
              <w:left w:val="single" w:color="000000" w:sz="4" w:space="0"/>
              <w:bottom w:val="single" w:color="000000" w:sz="4" w:space="0"/>
              <w:right w:val="single" w:color="000000" w:sz="4" w:space="0"/>
            </w:tcBorders>
            <w:noWrap w:val="0"/>
            <w:vAlign w:val="center"/>
          </w:tcPr>
          <w:p w14:paraId="62D439EB">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6</w:t>
            </w:r>
          </w:p>
        </w:tc>
        <w:tc>
          <w:tcPr>
            <w:tcW w:w="1191" w:type="pct"/>
            <w:tcBorders>
              <w:top w:val="single" w:color="000000" w:sz="4" w:space="0"/>
              <w:left w:val="single" w:color="000000" w:sz="4" w:space="0"/>
              <w:bottom w:val="single" w:color="000000" w:sz="4" w:space="0"/>
              <w:right w:val="single" w:color="000000" w:sz="4" w:space="0"/>
            </w:tcBorders>
            <w:noWrap w:val="0"/>
            <w:vAlign w:val="center"/>
          </w:tcPr>
          <w:p w14:paraId="0C2C2E4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升级</w:t>
            </w:r>
          </w:p>
        </w:tc>
        <w:tc>
          <w:tcPr>
            <w:tcW w:w="3360" w:type="pct"/>
            <w:tcBorders>
              <w:top w:val="single" w:color="000000" w:sz="4" w:space="0"/>
              <w:left w:val="single" w:color="000000" w:sz="4" w:space="0"/>
              <w:bottom w:val="single" w:color="000000" w:sz="4" w:space="0"/>
              <w:right w:val="single" w:color="000000" w:sz="4" w:space="0"/>
            </w:tcBorders>
            <w:noWrap w:val="0"/>
            <w:vAlign w:val="center"/>
          </w:tcPr>
          <w:p w14:paraId="62E43E39">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终身无偿软件升级</w:t>
            </w:r>
          </w:p>
        </w:tc>
      </w:tr>
      <w:tr w14:paraId="16E6E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447" w:type="pct"/>
            <w:tcBorders>
              <w:top w:val="single" w:color="000000" w:sz="4" w:space="0"/>
              <w:left w:val="single" w:color="000000" w:sz="4" w:space="0"/>
              <w:bottom w:val="single" w:color="000000" w:sz="4" w:space="0"/>
              <w:right w:val="single" w:color="000000" w:sz="4" w:space="0"/>
            </w:tcBorders>
            <w:noWrap w:val="0"/>
            <w:vAlign w:val="center"/>
          </w:tcPr>
          <w:p w14:paraId="44DB3671">
            <w:pPr>
              <w:keepNext w:val="0"/>
              <w:keepLines w:val="0"/>
              <w:widowControl/>
              <w:suppressLineNumbers w:val="0"/>
              <w:spacing w:line="36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1191" w:type="pct"/>
            <w:tcBorders>
              <w:top w:val="single" w:color="000000" w:sz="4" w:space="0"/>
              <w:left w:val="single" w:color="000000" w:sz="4" w:space="0"/>
              <w:bottom w:val="single" w:color="000000" w:sz="4" w:space="0"/>
              <w:right w:val="single" w:color="000000" w:sz="4" w:space="0"/>
            </w:tcBorders>
            <w:noWrap w:val="0"/>
            <w:vAlign w:val="center"/>
          </w:tcPr>
          <w:p w14:paraId="7BDDB93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使用培训</w:t>
            </w:r>
          </w:p>
        </w:tc>
        <w:tc>
          <w:tcPr>
            <w:tcW w:w="3360" w:type="pct"/>
            <w:tcBorders>
              <w:top w:val="single" w:color="000000" w:sz="4" w:space="0"/>
              <w:left w:val="single" w:color="000000" w:sz="4" w:space="0"/>
              <w:bottom w:val="single" w:color="000000" w:sz="4" w:space="0"/>
              <w:right w:val="single" w:color="000000" w:sz="4" w:space="0"/>
            </w:tcBorders>
            <w:noWrap w:val="0"/>
            <w:vAlign w:val="center"/>
          </w:tcPr>
          <w:p w14:paraId="2C1B79BF">
            <w:pPr>
              <w:keepNext w:val="0"/>
              <w:keepLines w:val="0"/>
              <w:widowControl/>
              <w:suppressLineNumbers w:val="0"/>
              <w:spacing w:line="360" w:lineRule="auto"/>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经销商（生产厂家）负责对我院使用科室及维修人员关于机器常见故障及解决方案进行培训，培训必须达到我方能熟练掌握机器操作流程，能解决常见故障。</w:t>
            </w:r>
          </w:p>
        </w:tc>
      </w:tr>
    </w:tbl>
    <w:p w14:paraId="46E92E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1F1467"/>
    <w:rsid w:val="03C06834"/>
    <w:rsid w:val="045102C3"/>
    <w:rsid w:val="0F3F7763"/>
    <w:rsid w:val="163A548C"/>
    <w:rsid w:val="1EC43752"/>
    <w:rsid w:val="217C0CE7"/>
    <w:rsid w:val="25117472"/>
    <w:rsid w:val="26080DE5"/>
    <w:rsid w:val="2A22425C"/>
    <w:rsid w:val="3102072B"/>
    <w:rsid w:val="31FD176B"/>
    <w:rsid w:val="350E1822"/>
    <w:rsid w:val="4329663A"/>
    <w:rsid w:val="44C46D4D"/>
    <w:rsid w:val="465670F7"/>
    <w:rsid w:val="47C96CD1"/>
    <w:rsid w:val="48933EB2"/>
    <w:rsid w:val="49661AF6"/>
    <w:rsid w:val="4EE65747"/>
    <w:rsid w:val="541F3B5A"/>
    <w:rsid w:val="5F1E7433"/>
    <w:rsid w:val="68D50FF4"/>
    <w:rsid w:val="6BB23E3F"/>
    <w:rsid w:val="6C1F1467"/>
    <w:rsid w:val="6E940F17"/>
    <w:rsid w:val="71F03D90"/>
    <w:rsid w:val="75BA6D5B"/>
    <w:rsid w:val="7679296C"/>
    <w:rsid w:val="793B0F87"/>
    <w:rsid w:val="798B1E34"/>
    <w:rsid w:val="7A426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semiHidden/>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cs="Times New Roman"/>
      <w:b/>
      <w:sz w:val="24"/>
      <w:szCs w:val="21"/>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asciiTheme="minorAscii" w:hAnsiTheme="minorAscii" w:eastAsiaTheme="minorEastAsia"/>
      <w:sz w:val="32"/>
    </w:rPr>
  </w:style>
  <w:style w:type="paragraph" w:styleId="4">
    <w:name w:val="heading 4"/>
    <w:basedOn w:val="1"/>
    <w:next w:val="1"/>
    <w:link w:val="10"/>
    <w:semiHidden/>
    <w:unhideWhenUsed/>
    <w:qFormat/>
    <w:uiPriority w:val="0"/>
    <w:pPr>
      <w:keepNext/>
      <w:keepLines/>
      <w:spacing w:beforeLines="0" w:beforeAutospacing="0" w:afterLines="0" w:afterAutospacing="0" w:line="240" w:lineRule="auto"/>
      <w:outlineLvl w:val="3"/>
    </w:pPr>
    <w:rPr>
      <w:rFonts w:ascii="Arial" w:hAnsi="Arial" w:eastAsia="黑体"/>
      <w:sz w:val="28"/>
    </w:rPr>
  </w:style>
  <w:style w:type="paragraph" w:styleId="5">
    <w:name w:val="heading 5"/>
    <w:basedOn w:val="1"/>
    <w:next w:val="1"/>
    <w:semiHidden/>
    <w:unhideWhenUsed/>
    <w:qFormat/>
    <w:uiPriority w:val="0"/>
    <w:pPr>
      <w:keepNext/>
      <w:keepLines/>
      <w:spacing w:beforeLines="0" w:beforeAutospacing="0" w:afterLines="0" w:afterAutospacing="0" w:line="360" w:lineRule="auto"/>
      <w:outlineLvl w:val="4"/>
    </w:pPr>
    <w:rPr>
      <w:rFonts w:eastAsia="宋体"/>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character" w:customStyle="1" w:styleId="9">
    <w:name w:val="标题 2 Char"/>
    <w:link w:val="2"/>
    <w:qFormat/>
    <w:uiPriority w:val="0"/>
    <w:rPr>
      <w:rFonts w:ascii="Arial" w:hAnsi="Arial" w:eastAsia="宋体" w:cs="Times New Roman"/>
      <w:b/>
      <w:sz w:val="24"/>
      <w:szCs w:val="21"/>
    </w:rPr>
  </w:style>
  <w:style w:type="character" w:customStyle="1" w:styleId="10">
    <w:name w:val="标题 4 Char"/>
    <w:link w:val="4"/>
    <w:qFormat/>
    <w:uiPriority w:val="0"/>
    <w:rPr>
      <w:rFonts w:ascii="Arial" w:hAnsi="Arial" w:eastAsia="宋体" w:cs="Times New Roman"/>
      <w:b/>
      <w:snapToGrid w:val="0"/>
      <w:color w:val="000000"/>
      <w:kern w:val="0"/>
      <w:sz w:val="24"/>
      <w:szCs w:val="21"/>
      <w:lang w:eastAsia="en-US"/>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2025-07-16T03:51:00Z</dcterms:created>
  <dc:creator>代理机构</dc:creator>
  <cp:lastModifiedBy>代理机构</cp:lastModifiedBy>
  <dcterms:modified xsi:type="dcterms:W3CDTF">2025-07-16T04:06:53Z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FA9C85D3BF964CAEAD935AC717D89639_11</vt:lpwstr>
  </property>
  <property fmtid="{D5CDD505-2E9C-101B-9397-08002B2CF9AE}" pid="4" name="KSOTemplateDocerSaveRecord">
    <vt:lpwstr>eyJoZGlkIjoiZjRkYmE5NzlmMThkMWYwMWI3NTI3NmZkYmU2NWY4OGYiLCJ1c2VySWQiOiI0NTU1MjcwMTkifQ==</vt:lpwstr>
  </property>
</Properties>
</file>