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5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27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2"/>
          <w:szCs w:val="4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  <w:shd w:val="clear" w:fill="F9F9F9"/>
        </w:rPr>
        <w:t>济源市人民医院2025年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  <w:shd w:val="clear" w:fill="F9F9F9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  <w:shd w:val="clear" w:fill="F9F9F9"/>
        </w:rPr>
        <w:t>至1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  <w:shd w:val="clear" w:fill="F9F9F9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  <w:shd w:val="clear" w:fill="F9F9F9"/>
        </w:rPr>
        <w:t>月政府采购意向</w:t>
      </w:r>
    </w:p>
    <w:p w14:paraId="48C12B6A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为便于供应商及时了解政府采购信息，根据《河南省财政厅关于开展政府采购意向公开工作的通知》（豫财购〔2020〕8号）等有关规定，现将济源市人民医院 2025年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（至）1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月采购意向公开如下：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5"/>
        <w:gridCol w:w="1078"/>
        <w:gridCol w:w="1476"/>
        <w:gridCol w:w="5989"/>
        <w:gridCol w:w="1441"/>
        <w:gridCol w:w="1676"/>
        <w:gridCol w:w="1819"/>
      </w:tblGrid>
      <w:tr w14:paraId="2578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695" w:type="dxa"/>
            <w:vAlign w:val="center"/>
          </w:tcPr>
          <w:p w14:paraId="704DF02F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序号</w:t>
            </w:r>
          </w:p>
        </w:tc>
        <w:tc>
          <w:tcPr>
            <w:tcW w:w="1078" w:type="dxa"/>
            <w:vAlign w:val="center"/>
          </w:tcPr>
          <w:p w14:paraId="19D846D4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采购单位名称</w:t>
            </w:r>
          </w:p>
        </w:tc>
        <w:tc>
          <w:tcPr>
            <w:tcW w:w="1476" w:type="dxa"/>
            <w:vAlign w:val="center"/>
          </w:tcPr>
          <w:p w14:paraId="2E10EFBB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采购项目名称</w:t>
            </w:r>
          </w:p>
        </w:tc>
        <w:tc>
          <w:tcPr>
            <w:tcW w:w="5989" w:type="dxa"/>
            <w:vAlign w:val="center"/>
          </w:tcPr>
          <w:p w14:paraId="575B53E0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采购需求概况</w:t>
            </w:r>
            <w:bookmarkStart w:id="0" w:name="_GoBack"/>
            <w:bookmarkEnd w:id="0"/>
          </w:p>
        </w:tc>
        <w:tc>
          <w:tcPr>
            <w:tcW w:w="1441" w:type="dxa"/>
            <w:vAlign w:val="center"/>
          </w:tcPr>
          <w:p w14:paraId="7AFECE1E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预算金额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vertAlign w:val="baseline"/>
              </w:rPr>
              <w:t>（万元）</w:t>
            </w:r>
          </w:p>
        </w:tc>
        <w:tc>
          <w:tcPr>
            <w:tcW w:w="1676" w:type="dxa"/>
            <w:vAlign w:val="center"/>
          </w:tcPr>
          <w:p w14:paraId="2E43DD89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预计采购时间</w:t>
            </w:r>
          </w:p>
        </w:tc>
        <w:tc>
          <w:tcPr>
            <w:tcW w:w="1819" w:type="dxa"/>
            <w:vAlign w:val="center"/>
          </w:tcPr>
          <w:p w14:paraId="75BDC914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备注</w:t>
            </w:r>
          </w:p>
        </w:tc>
      </w:tr>
      <w:tr w14:paraId="48F4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5" w:type="dxa"/>
            <w:vAlign w:val="center"/>
          </w:tcPr>
          <w:p w14:paraId="798EB42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</w:t>
            </w:r>
          </w:p>
        </w:tc>
        <w:tc>
          <w:tcPr>
            <w:tcW w:w="1078" w:type="dxa"/>
            <w:vAlign w:val="center"/>
          </w:tcPr>
          <w:p w14:paraId="62131569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济源市人民医院</w:t>
            </w:r>
          </w:p>
        </w:tc>
        <w:tc>
          <w:tcPr>
            <w:tcW w:w="1476" w:type="dxa"/>
            <w:vAlign w:val="center"/>
          </w:tcPr>
          <w:p w14:paraId="7078D00D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济源市人民医院直线加速器及附属配套设备采购项目</w:t>
            </w:r>
          </w:p>
        </w:tc>
        <w:tc>
          <w:tcPr>
            <w:tcW w:w="5989" w:type="dxa"/>
            <w:vAlign w:val="center"/>
          </w:tcPr>
          <w:p w14:paraId="2A2B11F1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1.采购标的名称及数量：</w:t>
            </w:r>
          </w:p>
          <w:p w14:paraId="56945446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济源市人民医院直线加速器及附属配套设备采购项目</w:t>
            </w:r>
          </w:p>
          <w:p w14:paraId="3DF91AB1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2.采购标的需实现的主要功能或者目标：</w:t>
            </w:r>
          </w:p>
          <w:p w14:paraId="4FEA3129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直线加速器1套包含其配套设备</w:t>
            </w:r>
          </w:p>
          <w:p w14:paraId="3C706EDD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3.采购标的需满足的质量、服务、安全、时限等要求：</w:t>
            </w:r>
          </w:p>
          <w:p w14:paraId="797876BD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（1）质量：按国际、国家、行业或企业标准，如本次采购产品的质量有国际标准的，按国际标准执行；有国家标准的，按国家标准执行；有行业标准的，按行业标准执行；有企业标准的，按企业标准执行；若以上标准不一致时，按最严格的标准执行。</w:t>
            </w:r>
          </w:p>
          <w:p w14:paraId="49B5BB91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（2）服务：满足采购人服务要求，如有适用的最新规范、规程、标准，则以最新的为准；</w:t>
            </w:r>
          </w:p>
          <w:p w14:paraId="32FF26D0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（3）安全：符合国家、行业标准及采购人安全要求；</w:t>
            </w:r>
          </w:p>
          <w:p w14:paraId="25BA2313"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 xml:space="preserve">（4）时限：合同签订后15个工作日内供货且安装调试完毕，并通过验收、投入正常使用。 </w:t>
            </w:r>
          </w:p>
        </w:tc>
        <w:tc>
          <w:tcPr>
            <w:tcW w:w="1441" w:type="dxa"/>
            <w:vAlign w:val="center"/>
          </w:tcPr>
          <w:p w14:paraId="27CF1E8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2500</w:t>
            </w:r>
          </w:p>
        </w:tc>
        <w:tc>
          <w:tcPr>
            <w:tcW w:w="1676" w:type="dxa"/>
            <w:vAlign w:val="center"/>
          </w:tcPr>
          <w:p w14:paraId="15B9828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2025年11月</w:t>
            </w:r>
          </w:p>
        </w:tc>
        <w:tc>
          <w:tcPr>
            <w:tcW w:w="1819" w:type="dxa"/>
            <w:vAlign w:val="center"/>
          </w:tcPr>
          <w:p w14:paraId="7AD8EC9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 w14:paraId="7DCB78C8">
      <w:pPr>
        <w:ind w:firstLine="420" w:firstLineChars="200"/>
        <w:rPr>
          <w:rFonts w:hint="eastAsia" w:ascii="宋体" w:hAnsi="宋体" w:eastAsia="宋体" w:cs="宋体"/>
        </w:rPr>
      </w:pPr>
    </w:p>
    <w:p w14:paraId="472F889A">
      <w:pPr>
        <w:ind w:firstLine="420" w:firstLineChars="200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B1DD8"/>
    <w:rsid w:val="27746F46"/>
    <w:rsid w:val="306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2025-09-29T07:17:00Z</dcterms:created>
  <dc:creator>NTKO</dc:creator>
  <cp:lastModifiedBy>NTKO</cp:lastModifiedBy>
  <dcterms:modified xsi:type="dcterms:W3CDTF">2025-09-29T07:23:54Z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DA4624CDE86D4A5E9009954B5D7485D4_11</vt:lpwstr>
  </property>
  <property fmtid="{D5CDD505-2E9C-101B-9397-08002B2CF9AE}" pid="4" name="KSOTemplateDocerSaveRecord">
    <vt:lpwstr>eyJoZGlkIjoiMWFmMWM3ZTM2YTIzYzA1YmI1MDkxOGYzNzFkN2QyOWEiLCJ1c2VySWQiOiI2ODcwODM4OTQifQ==</vt:lpwstr>
  </property>
</Properties>
</file>