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eastAsia" w:ascii="宋体" w:hAnsi="宋体"/>
          <w:b/>
          <w:bCs/>
          <w:sz w:val="44"/>
          <w:szCs w:val="44"/>
        </w:rPr>
      </w:pPr>
    </w:p>
    <w:p>
      <w:pPr>
        <w:pStyle w:val="18"/>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2" w:lineRule="atLeast"/>
        <w:ind w:left="0" w:right="0"/>
        <w:jc w:val="center"/>
        <w:rPr>
          <w:rFonts w:hint="eastAsia" w:ascii="黑体" w:hAnsi="黑体" w:eastAsia="黑体" w:cs="宋体"/>
          <w:b/>
          <w:sz w:val="48"/>
          <w:szCs w:val="48"/>
          <w:shd w:val="clear" w:color="auto" w:fill="FFFFFF" w:themeFill="background1"/>
          <w:lang w:eastAsia="zh-CN"/>
        </w:rPr>
      </w:pPr>
      <w:r>
        <w:rPr>
          <w:rFonts w:hint="eastAsia" w:ascii="黑体" w:hAnsi="黑体" w:eastAsia="黑体" w:cs="宋体"/>
          <w:b/>
          <w:sz w:val="48"/>
          <w:szCs w:val="48"/>
          <w:shd w:val="clear" w:color="auto" w:fill="FFFFFF" w:themeFill="background1"/>
          <w:lang w:val="en-US" w:eastAsia="zh-CN"/>
        </w:rPr>
        <w:t>湖滨区前进街道2023年城镇老旧小区改造项目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2" w:lineRule="atLeast"/>
        <w:ind w:left="0" w:right="0"/>
        <w:jc w:val="center"/>
        <w:rPr>
          <w:rFonts w:ascii="宋体" w:hAnsi="宋体" w:cs="宋体"/>
          <w:b/>
          <w:sz w:val="24"/>
          <w:szCs w:val="24"/>
          <w:highlight w:val="yellow"/>
          <w:shd w:val="clear" w:color="auto" w:fill="auto"/>
        </w:rPr>
      </w:pPr>
    </w:p>
    <w:p>
      <w:pPr>
        <w:tabs>
          <w:tab w:val="left" w:pos="3507"/>
        </w:tabs>
        <w:rPr>
          <w:rFonts w:ascii="宋体" w:hAnsi="宋体" w:cs="宋体"/>
          <w:b/>
          <w:sz w:val="80"/>
          <w:szCs w:val="80"/>
        </w:rPr>
      </w:pPr>
      <w:r>
        <w:rPr>
          <w:rFonts w:ascii="宋体" w:hAnsi="宋体" w:cs="宋体"/>
          <w:b/>
          <w:sz w:val="80"/>
          <w:szCs w:val="80"/>
        </w:rPr>
        <w:tab/>
      </w:r>
    </w:p>
    <w:p>
      <w:pPr>
        <w:pStyle w:val="18"/>
        <w:rPr>
          <w:rFonts w:hint="eastAsia"/>
        </w:rPr>
      </w:pPr>
    </w:p>
    <w:p>
      <w:pPr>
        <w:jc w:val="center"/>
        <w:outlineLvl w:val="9"/>
        <w:rPr>
          <w:rFonts w:hint="eastAsia" w:ascii="宋体" w:hAnsi="宋体" w:cs="宋体"/>
          <w:b/>
          <w:sz w:val="80"/>
          <w:szCs w:val="80"/>
        </w:rPr>
      </w:pPr>
      <w:r>
        <w:rPr>
          <w:rFonts w:hint="eastAsia" w:ascii="宋体" w:hAnsi="宋体" w:cs="宋体"/>
          <w:b/>
          <w:sz w:val="80"/>
          <w:szCs w:val="80"/>
        </w:rPr>
        <w:t>竞争性磋商文件</w:t>
      </w:r>
    </w:p>
    <w:p>
      <w:pPr>
        <w:spacing w:after="156" w:afterLines="50"/>
        <w:jc w:val="both"/>
        <w:rPr>
          <w:rFonts w:hint="eastAsia" w:ascii="宋体" w:hAnsi="宋体" w:eastAsia="宋体"/>
          <w:b/>
          <w:color w:val="000000"/>
          <w:sz w:val="24"/>
          <w:szCs w:val="24"/>
          <w:lang w:val="en-US" w:eastAsia="zh-CN"/>
        </w:rPr>
      </w:pPr>
      <w:r>
        <w:rPr>
          <w:rFonts w:hint="eastAsia" w:ascii="宋体" w:hAnsi="宋体"/>
          <w:b/>
          <w:color w:val="000000"/>
          <w:sz w:val="24"/>
          <w:szCs w:val="24"/>
          <w:lang w:val="en-US" w:eastAsia="zh-CN"/>
        </w:rPr>
        <w:t xml:space="preserve"> </w:t>
      </w:r>
    </w:p>
    <w:p>
      <w:pPr>
        <w:spacing w:after="156" w:afterLines="50"/>
        <w:jc w:val="center"/>
        <w:rPr>
          <w:rFonts w:hint="eastAsia" w:ascii="宋体" w:hAnsi="宋体"/>
          <w:b/>
          <w:color w:val="000000"/>
          <w:sz w:val="24"/>
          <w:szCs w:val="24"/>
        </w:rPr>
      </w:pPr>
    </w:p>
    <w:p>
      <w:pPr>
        <w:spacing w:after="156" w:afterLines="50"/>
        <w:jc w:val="center"/>
        <w:rPr>
          <w:rFonts w:hint="eastAsia" w:ascii="宋体" w:hAnsi="宋体" w:cs="宋体"/>
          <w:b/>
          <w:sz w:val="28"/>
          <w:szCs w:val="28"/>
          <w:highlight w:val="yellow"/>
        </w:rPr>
      </w:pPr>
      <w:r>
        <w:rPr>
          <w:rFonts w:hint="eastAsia" w:ascii="宋体" w:hAnsi="宋体"/>
          <w:b/>
          <w:color w:val="000000"/>
          <w:sz w:val="28"/>
          <w:szCs w:val="28"/>
          <w:highlight w:val="none"/>
        </w:rPr>
        <w:t>项目编号：SGZ[2023]339-ZC184</w:t>
      </w:r>
      <w:r>
        <w:rPr>
          <w:rFonts w:hint="eastAsia" w:ascii="宋体" w:hAnsi="宋体" w:eastAsia="宋体" w:cs="Times New Roman"/>
          <w:b/>
          <w:color w:val="000000"/>
          <w:sz w:val="28"/>
          <w:szCs w:val="28"/>
          <w:highlight w:val="none"/>
          <w:shd w:val="clear" w:color="auto" w:fill="auto"/>
          <w:lang w:val="en-US" w:eastAsia="zh-CN"/>
        </w:rPr>
        <w:t>；202</w:t>
      </w:r>
      <w:r>
        <w:rPr>
          <w:rFonts w:hint="eastAsia" w:ascii="宋体" w:hAnsi="宋体" w:cs="Times New Roman"/>
          <w:b/>
          <w:color w:val="000000"/>
          <w:sz w:val="28"/>
          <w:szCs w:val="28"/>
          <w:highlight w:val="none"/>
          <w:shd w:val="clear" w:color="auto" w:fill="auto"/>
          <w:lang w:val="en-US" w:eastAsia="zh-CN"/>
        </w:rPr>
        <w:t>3</w:t>
      </w:r>
      <w:r>
        <w:rPr>
          <w:rFonts w:hint="eastAsia" w:ascii="宋体" w:hAnsi="宋体" w:eastAsia="宋体" w:cs="Times New Roman"/>
          <w:b/>
          <w:color w:val="000000"/>
          <w:sz w:val="28"/>
          <w:szCs w:val="28"/>
          <w:highlight w:val="none"/>
          <w:shd w:val="clear" w:color="auto" w:fill="auto"/>
          <w:lang w:val="en-US" w:eastAsia="zh-CN"/>
        </w:rPr>
        <w:t>-</w:t>
      </w:r>
      <w:r>
        <w:rPr>
          <w:rFonts w:hint="eastAsia" w:ascii="宋体" w:hAnsi="宋体" w:cs="Times New Roman"/>
          <w:b/>
          <w:color w:val="000000"/>
          <w:sz w:val="28"/>
          <w:szCs w:val="28"/>
          <w:highlight w:val="none"/>
          <w:shd w:val="clear" w:color="auto" w:fill="auto"/>
          <w:lang w:val="en-US" w:eastAsia="zh-CN"/>
        </w:rPr>
        <w:t>08</w:t>
      </w:r>
      <w:r>
        <w:rPr>
          <w:rFonts w:hint="eastAsia" w:ascii="宋体" w:hAnsi="宋体" w:eastAsia="宋体" w:cs="Times New Roman"/>
          <w:b/>
          <w:color w:val="000000"/>
          <w:sz w:val="28"/>
          <w:szCs w:val="28"/>
          <w:highlight w:val="none"/>
          <w:shd w:val="clear" w:color="auto" w:fill="auto"/>
          <w:lang w:val="en-US" w:eastAsia="zh-CN"/>
        </w:rPr>
        <w:t>-</w:t>
      </w:r>
      <w:r>
        <w:rPr>
          <w:rFonts w:hint="eastAsia" w:ascii="宋体" w:hAnsi="宋体" w:cs="Times New Roman"/>
          <w:b/>
          <w:color w:val="000000"/>
          <w:sz w:val="28"/>
          <w:szCs w:val="28"/>
          <w:highlight w:val="none"/>
          <w:shd w:val="clear" w:color="auto" w:fill="auto"/>
          <w:lang w:val="en-US" w:eastAsia="zh-CN"/>
        </w:rPr>
        <w:t>3</w:t>
      </w:r>
      <w:r>
        <w:rPr>
          <w:rFonts w:hint="eastAsia" w:ascii="宋体" w:hAnsi="宋体" w:eastAsia="宋体" w:cs="Times New Roman"/>
          <w:b/>
          <w:color w:val="000000"/>
          <w:sz w:val="28"/>
          <w:szCs w:val="28"/>
          <w:highlight w:val="none"/>
          <w:shd w:val="clear" w:color="auto" w:fill="auto"/>
          <w:lang w:val="en-US" w:eastAsia="zh-CN"/>
        </w:rPr>
        <w:t>；</w:t>
      </w:r>
    </w:p>
    <w:p>
      <w:pPr>
        <w:spacing w:line="360" w:lineRule="auto"/>
        <w:jc w:val="center"/>
        <w:rPr>
          <w:rFonts w:hint="eastAsia" w:ascii="宋体" w:hAnsi="宋体" w:cs="宋体"/>
          <w:b/>
          <w:kern w:val="0"/>
          <w:sz w:val="28"/>
          <w:szCs w:val="28"/>
        </w:rPr>
      </w:pPr>
    </w:p>
    <w:p>
      <w:pPr>
        <w:spacing w:line="360" w:lineRule="auto"/>
        <w:jc w:val="center"/>
        <w:rPr>
          <w:rFonts w:hint="eastAsia" w:ascii="宋体" w:hAnsi="宋体" w:cs="宋体"/>
          <w:szCs w:val="22"/>
        </w:rPr>
      </w:pPr>
      <w:r>
        <w:rPr>
          <w:rFonts w:hint="eastAsia" w:ascii="宋体" w:hAnsi="宋体"/>
          <w:sz w:val="44"/>
          <w:szCs w:val="44"/>
        </w:rPr>
        <w:t xml:space="preserve"> </w:t>
      </w: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rPr>
          <w:rFonts w:hint="eastAsia" w:ascii="宋体" w:hAnsi="宋体"/>
          <w:sz w:val="18"/>
          <w:szCs w:val="18"/>
        </w:rPr>
      </w:pPr>
    </w:p>
    <w:p>
      <w:pPr>
        <w:spacing w:line="360" w:lineRule="auto"/>
        <w:rPr>
          <w:rFonts w:hint="eastAsia" w:ascii="宋体" w:hAnsi="宋体"/>
          <w:sz w:val="18"/>
          <w:szCs w:val="18"/>
        </w:rPr>
      </w:pPr>
    </w:p>
    <w:p>
      <w:pPr>
        <w:spacing w:line="360" w:lineRule="auto"/>
        <w:rPr>
          <w:rFonts w:hint="eastAsia" w:ascii="宋体" w:hAnsi="宋体"/>
          <w:sz w:val="18"/>
          <w:szCs w:val="18"/>
        </w:rPr>
      </w:pPr>
    </w:p>
    <w:p>
      <w:pPr>
        <w:pStyle w:val="18"/>
        <w:rPr>
          <w:rFonts w:hint="eastAsia" w:hAnsi="宋体"/>
          <w:sz w:val="18"/>
          <w:szCs w:val="18"/>
        </w:rPr>
      </w:pPr>
    </w:p>
    <w:p>
      <w:pPr>
        <w:pStyle w:val="10"/>
        <w:rPr>
          <w:rFonts w:hint="eastAsia" w:ascii="宋体" w:hAnsi="宋体"/>
          <w:sz w:val="18"/>
          <w:szCs w:val="18"/>
        </w:rPr>
      </w:pPr>
    </w:p>
    <w:p>
      <w:pPr>
        <w:spacing w:line="360" w:lineRule="auto"/>
        <w:rPr>
          <w:rFonts w:hint="eastAsia" w:ascii="宋体" w:hAnsi="宋体"/>
          <w:sz w:val="18"/>
          <w:szCs w:val="18"/>
        </w:rPr>
      </w:pPr>
    </w:p>
    <w:p>
      <w:pPr>
        <w:spacing w:line="360" w:lineRule="auto"/>
        <w:rPr>
          <w:rFonts w:hint="eastAsia" w:ascii="宋体" w:hAnsi="宋体"/>
          <w:sz w:val="18"/>
          <w:szCs w:val="18"/>
        </w:rPr>
      </w:pPr>
    </w:p>
    <w:p>
      <w:pPr>
        <w:spacing w:line="360" w:lineRule="auto"/>
        <w:outlineLvl w:val="9"/>
        <w:rPr>
          <w:rFonts w:hint="eastAsia" w:ascii="宋体" w:hAnsi="宋体" w:eastAsia="宋体" w:cs="黑体"/>
          <w:b/>
          <w:bCs/>
          <w:sz w:val="32"/>
          <w:szCs w:val="32"/>
          <w:lang w:eastAsia="zh-CN"/>
        </w:rPr>
      </w:pPr>
      <w:r>
        <w:rPr>
          <w:rFonts w:hint="eastAsia" w:ascii="宋体" w:hAnsi="宋体"/>
          <w:bCs/>
          <w:sz w:val="32"/>
          <w:szCs w:val="32"/>
        </w:rPr>
        <w:t xml:space="preserve"> </w:t>
      </w:r>
      <w:r>
        <w:rPr>
          <w:rFonts w:hint="eastAsia" w:ascii="宋体" w:hAnsi="宋体" w:cs="宋体"/>
          <w:bCs/>
          <w:sz w:val="32"/>
          <w:szCs w:val="32"/>
        </w:rPr>
        <w:t xml:space="preserve">  </w:t>
      </w:r>
      <w:r>
        <w:rPr>
          <w:rFonts w:hint="eastAsia" w:ascii="宋体" w:hAnsi="宋体" w:cs="黑体"/>
          <w:b/>
          <w:bCs/>
          <w:sz w:val="32"/>
          <w:szCs w:val="32"/>
        </w:rPr>
        <w:t xml:space="preserve">   </w:t>
      </w:r>
      <w:r>
        <w:rPr>
          <w:rFonts w:hint="eastAsia" w:ascii="宋体" w:hAnsi="宋体" w:cs="黑体"/>
          <w:b/>
          <w:bCs/>
          <w:sz w:val="32"/>
          <w:szCs w:val="32"/>
          <w:lang w:val="en-US" w:eastAsia="zh-CN"/>
        </w:rPr>
        <w:t xml:space="preserve">    </w:t>
      </w:r>
      <w:r>
        <w:rPr>
          <w:rFonts w:hint="eastAsia" w:ascii="宋体" w:hAnsi="宋体" w:cs="黑体"/>
          <w:b/>
          <w:bCs/>
          <w:sz w:val="32"/>
          <w:szCs w:val="32"/>
          <w:lang w:eastAsia="zh-CN"/>
        </w:rPr>
        <w:t>采购人</w:t>
      </w:r>
      <w:r>
        <w:rPr>
          <w:rFonts w:hint="eastAsia" w:ascii="宋体" w:hAnsi="宋体"/>
          <w:b/>
          <w:bCs/>
          <w:color w:val="000000"/>
          <w:sz w:val="32"/>
          <w:szCs w:val="30"/>
          <w:lang w:val="en-US" w:eastAsia="zh-CN"/>
        </w:rPr>
        <w:t>：三门峡市湖滨区人民政府前进街道办事处</w:t>
      </w:r>
    </w:p>
    <w:p>
      <w:pPr>
        <w:spacing w:line="360" w:lineRule="auto"/>
        <w:ind w:firstLine="1587" w:firstLineChars="494"/>
        <w:outlineLvl w:val="9"/>
        <w:rPr>
          <w:rFonts w:hint="eastAsia" w:ascii="宋体" w:hAnsi="宋体" w:cs="黑体"/>
          <w:b/>
          <w:bCs/>
          <w:sz w:val="32"/>
          <w:szCs w:val="32"/>
        </w:rPr>
      </w:pPr>
      <w:r>
        <w:rPr>
          <w:rFonts w:hint="eastAsia" w:ascii="宋体" w:hAnsi="宋体" w:cs="黑体"/>
          <w:b/>
          <w:bCs/>
          <w:sz w:val="32"/>
          <w:szCs w:val="32"/>
        </w:rPr>
        <w:t>代理机构：</w:t>
      </w:r>
      <w:r>
        <w:rPr>
          <w:rFonts w:hint="eastAsia" w:ascii="宋体" w:hAnsi="宋体"/>
          <w:b/>
          <w:bCs/>
          <w:color w:val="000000"/>
          <w:sz w:val="32"/>
          <w:szCs w:val="30"/>
          <w:lang w:val="en-US" w:eastAsia="zh-CN"/>
        </w:rPr>
        <w:t>河南嘉泰工程管理</w:t>
      </w:r>
      <w:r>
        <w:rPr>
          <w:rFonts w:hint="eastAsia" w:ascii="宋体" w:hAnsi="宋体"/>
          <w:b/>
          <w:bCs/>
          <w:color w:val="000000"/>
          <w:sz w:val="32"/>
          <w:szCs w:val="30"/>
        </w:rPr>
        <w:t>有限公司</w:t>
      </w:r>
    </w:p>
    <w:p>
      <w:pPr>
        <w:spacing w:line="360" w:lineRule="auto"/>
        <w:outlineLvl w:val="9"/>
        <w:rPr>
          <w:rFonts w:hint="eastAsia" w:ascii="宋体" w:hAnsi="宋体" w:cs="黑体"/>
          <w:b/>
          <w:bCs/>
          <w:sz w:val="32"/>
          <w:szCs w:val="32"/>
        </w:rPr>
      </w:pPr>
      <w:r>
        <w:rPr>
          <w:rFonts w:hint="eastAsia" w:ascii="宋体" w:hAnsi="宋体" w:cs="黑体"/>
          <w:b/>
          <w:bCs/>
          <w:sz w:val="32"/>
          <w:szCs w:val="32"/>
        </w:rPr>
        <w:t xml:space="preserve">        </w:t>
      </w:r>
      <w:r>
        <w:rPr>
          <w:rFonts w:hint="eastAsia" w:ascii="宋体" w:hAnsi="宋体" w:cs="黑体"/>
          <w:b/>
          <w:bCs/>
          <w:sz w:val="32"/>
          <w:szCs w:val="32"/>
          <w:lang w:val="en-US" w:eastAsia="zh-CN"/>
        </w:rPr>
        <w:t xml:space="preserve">  </w:t>
      </w:r>
      <w:r>
        <w:rPr>
          <w:rFonts w:hint="eastAsia" w:ascii="宋体" w:hAnsi="宋体" w:cs="黑体"/>
          <w:b/>
          <w:bCs/>
          <w:sz w:val="32"/>
          <w:szCs w:val="32"/>
        </w:rPr>
        <w:t>日    期：二〇二</w:t>
      </w:r>
      <w:r>
        <w:rPr>
          <w:rFonts w:hint="eastAsia" w:ascii="宋体" w:hAnsi="宋体" w:cs="黑体"/>
          <w:b/>
          <w:bCs/>
          <w:sz w:val="32"/>
          <w:szCs w:val="32"/>
          <w:lang w:val="en-US" w:eastAsia="zh-CN"/>
        </w:rPr>
        <w:t>三</w:t>
      </w:r>
      <w:r>
        <w:rPr>
          <w:rFonts w:hint="eastAsia" w:ascii="宋体" w:hAnsi="宋体" w:cs="黑体"/>
          <w:b/>
          <w:bCs/>
          <w:sz w:val="32"/>
          <w:szCs w:val="32"/>
        </w:rPr>
        <w:t>年</w:t>
      </w:r>
      <w:r>
        <w:rPr>
          <w:rFonts w:hint="eastAsia" w:ascii="宋体" w:hAnsi="宋体" w:cs="黑体"/>
          <w:b/>
          <w:bCs/>
          <w:sz w:val="32"/>
          <w:szCs w:val="32"/>
          <w:lang w:val="en-US" w:eastAsia="zh-CN"/>
        </w:rPr>
        <w:t>八</w:t>
      </w:r>
      <w:r>
        <w:rPr>
          <w:rFonts w:hint="eastAsia" w:ascii="宋体" w:hAnsi="宋体" w:cs="黑体"/>
          <w:b/>
          <w:bCs/>
          <w:sz w:val="32"/>
          <w:szCs w:val="32"/>
        </w:rPr>
        <w:t>月</w:t>
      </w:r>
    </w:p>
    <w:p>
      <w:pPr>
        <w:jc w:val="center"/>
        <w:rPr>
          <w:rFonts w:hint="eastAsia" w:ascii="宋体" w:hAnsi="宋体"/>
          <w:b/>
          <w:sz w:val="32"/>
          <w:szCs w:val="32"/>
        </w:rPr>
        <w:sectPr>
          <w:headerReference r:id="rId3" w:type="default"/>
          <w:footerReference r:id="rId4" w:type="even"/>
          <w:pgSz w:w="11906" w:h="16838"/>
          <w:pgMar w:top="1417" w:right="1417" w:bottom="1417" w:left="1418" w:header="851" w:footer="992" w:gutter="0"/>
          <w:pgNumType w:fmt="decimal" w:start="1"/>
          <w:cols w:space="720" w:num="1"/>
          <w:titlePg/>
          <w:docGrid w:type="lines" w:linePitch="312" w:charSpace="0"/>
        </w:sectPr>
      </w:pPr>
    </w:p>
    <w:p>
      <w:pPr>
        <w:jc w:val="center"/>
        <w:rPr>
          <w:rFonts w:hint="eastAsia" w:ascii="宋体" w:hAnsi="宋体"/>
          <w:b/>
          <w:sz w:val="24"/>
          <w:szCs w:val="40"/>
        </w:rPr>
      </w:pPr>
      <w:bookmarkStart w:id="0" w:name="_Toc340063847"/>
      <w:bookmarkStart w:id="1" w:name="_Toc296602400"/>
      <w:bookmarkStart w:id="2" w:name="_Toc246996898"/>
      <w:bookmarkStart w:id="3" w:name="_Toc247085669"/>
    </w:p>
    <w:p>
      <w:pPr>
        <w:jc w:val="center"/>
        <w:rPr>
          <w:rFonts w:hint="eastAsia" w:ascii="宋体" w:hAnsi="宋体"/>
          <w:b/>
          <w:sz w:val="36"/>
          <w:szCs w:val="36"/>
        </w:rPr>
      </w:pPr>
      <w:r>
        <w:rPr>
          <w:rFonts w:hint="eastAsia" w:ascii="宋体" w:hAnsi="宋体"/>
          <w:b/>
          <w:sz w:val="36"/>
          <w:szCs w:val="36"/>
        </w:rPr>
        <w:t>目  录</w:t>
      </w:r>
      <w:bookmarkEnd w:id="0"/>
      <w:bookmarkEnd w:id="1"/>
      <w:bookmarkEnd w:id="2"/>
      <w:bookmarkEnd w:id="3"/>
    </w:p>
    <w:p>
      <w:pPr>
        <w:spacing w:before="0" w:beforeLines="0" w:after="0" w:afterLines="0" w:line="240" w:lineRule="auto"/>
        <w:ind w:left="0" w:leftChars="0" w:right="0" w:rightChars="0" w:firstLine="0" w:firstLineChars="0"/>
        <w:jc w:val="center"/>
      </w:pPr>
      <w:bookmarkStart w:id="4" w:name="_Toc247085671"/>
      <w:bookmarkStart w:id="5" w:name="_Toc246996900"/>
      <w:bookmarkStart w:id="6" w:name="_Toc144974479"/>
      <w:bookmarkStart w:id="7" w:name="_Toc246996157"/>
      <w:bookmarkStart w:id="8" w:name="_Toc179632527"/>
      <w:bookmarkStart w:id="9" w:name="_Toc152042287"/>
      <w:bookmarkStart w:id="10" w:name="_Toc247096243"/>
      <w:bookmarkStart w:id="11" w:name="_Toc152045511"/>
      <w:bookmarkStart w:id="12" w:name="_Toc49958225"/>
    </w:p>
    <w:p>
      <w:pPr>
        <w:pStyle w:val="9"/>
        <w:tabs>
          <w:tab w:val="right" w:leader="dot" w:pos="884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_Toc28808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第一章 竞争性</w:t>
      </w:r>
      <w:r>
        <w:rPr>
          <w:rFonts w:hint="eastAsia" w:ascii="宋体" w:hAnsi="宋体" w:eastAsia="宋体" w:cs="宋体"/>
          <w:bCs/>
          <w:sz w:val="24"/>
          <w:szCs w:val="24"/>
          <w:lang w:eastAsia="zh-CN"/>
        </w:rPr>
        <w:t>磋商</w:t>
      </w:r>
      <w:r>
        <w:rPr>
          <w:rFonts w:hint="eastAsia" w:ascii="宋体" w:hAnsi="宋体" w:eastAsia="宋体" w:cs="宋体"/>
          <w:bCs/>
          <w:sz w:val="24"/>
          <w:szCs w:val="24"/>
        </w:rPr>
        <w:t>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_Toc28808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_Toc24605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第二章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投标人</w:t>
      </w:r>
      <w:r>
        <w:rPr>
          <w:rFonts w:hint="eastAsia" w:ascii="宋体" w:hAnsi="宋体" w:eastAsia="宋体" w:cs="宋体"/>
          <w:bCs/>
          <w:sz w:val="24"/>
          <w:szCs w:val="24"/>
        </w:rPr>
        <w:t>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_Toc24605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_Toc28718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第三章 评标办法(综合评分法)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_Toc28718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_Toc29500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eastAsia="zh-CN"/>
        </w:rPr>
        <w:t>四</w:t>
      </w:r>
      <w:r>
        <w:rPr>
          <w:rFonts w:hint="eastAsia" w:ascii="宋体" w:hAnsi="宋体" w:eastAsia="宋体" w:cs="宋体"/>
          <w:sz w:val="24"/>
          <w:szCs w:val="24"/>
        </w:rPr>
        <w:t>章 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_Toc29500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_Toc8515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w:t>
      </w:r>
      <w:r>
        <w:rPr>
          <w:rFonts w:hint="eastAsia" w:ascii="宋体" w:hAnsi="宋体" w:eastAsia="宋体" w:cs="宋体"/>
          <w:bCs/>
          <w:sz w:val="24"/>
          <w:szCs w:val="24"/>
          <w:lang w:eastAsia="zh-CN"/>
        </w:rPr>
        <w:t>五</w:t>
      </w:r>
      <w:r>
        <w:rPr>
          <w:rFonts w:hint="eastAsia" w:ascii="宋体" w:hAnsi="宋体" w:eastAsia="宋体" w:cs="宋体"/>
          <w:bCs/>
          <w:sz w:val="24"/>
          <w:szCs w:val="24"/>
        </w:rPr>
        <w:t>章 工程量清单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_Toc8515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_Toc16073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w:t>
      </w:r>
      <w:r>
        <w:rPr>
          <w:rFonts w:hint="eastAsia" w:ascii="宋体" w:hAnsi="宋体" w:eastAsia="宋体" w:cs="宋体"/>
          <w:bCs/>
          <w:sz w:val="24"/>
          <w:szCs w:val="24"/>
          <w:lang w:eastAsia="zh-CN"/>
        </w:rPr>
        <w:t>六</w:t>
      </w:r>
      <w:r>
        <w:rPr>
          <w:rFonts w:hint="eastAsia" w:ascii="宋体" w:hAnsi="宋体" w:eastAsia="宋体" w:cs="宋体"/>
          <w:bCs/>
          <w:sz w:val="24"/>
          <w:szCs w:val="24"/>
        </w:rPr>
        <w:t>章 图纸</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_Toc16073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_Toc18389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w:t>
      </w:r>
      <w:r>
        <w:rPr>
          <w:rFonts w:hint="eastAsia" w:ascii="宋体" w:hAnsi="宋体" w:eastAsia="宋体" w:cs="宋体"/>
          <w:bCs/>
          <w:sz w:val="24"/>
          <w:szCs w:val="24"/>
          <w:lang w:eastAsia="zh-CN"/>
        </w:rPr>
        <w:t>七</w:t>
      </w:r>
      <w:r>
        <w:rPr>
          <w:rFonts w:hint="eastAsia" w:ascii="宋体" w:hAnsi="宋体" w:eastAsia="宋体" w:cs="宋体"/>
          <w:bCs/>
          <w:sz w:val="24"/>
          <w:szCs w:val="24"/>
        </w:rPr>
        <w:t>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技术与要求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_Toc18389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_Toc16008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第</w:t>
      </w:r>
      <w:r>
        <w:rPr>
          <w:rFonts w:hint="eastAsia" w:ascii="宋体" w:hAnsi="宋体" w:eastAsia="宋体" w:cs="宋体"/>
          <w:bCs w:val="0"/>
          <w:sz w:val="24"/>
          <w:szCs w:val="24"/>
          <w:lang w:eastAsia="zh-CN"/>
        </w:rPr>
        <w:t>八</w:t>
      </w:r>
      <w:r>
        <w:rPr>
          <w:rFonts w:hint="eastAsia" w:ascii="宋体" w:hAnsi="宋体" w:eastAsia="宋体" w:cs="宋体"/>
          <w:bCs w:val="0"/>
          <w:sz w:val="24"/>
          <w:szCs w:val="24"/>
        </w:rPr>
        <w:t>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_Toc16008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360" w:lineRule="auto"/>
        <w:rPr>
          <w:rFonts w:hint="eastAsia" w:ascii="宋体" w:hAnsi="宋体" w:eastAsia="宋体" w:cs="宋体"/>
          <w:sz w:val="24"/>
          <w:szCs w:val="24"/>
        </w:rPr>
      </w:pPr>
      <w:r>
        <w:rPr>
          <w:rFonts w:hint="eastAsia" w:ascii="宋体" w:hAnsi="宋体" w:eastAsia="宋体" w:cs="宋体"/>
          <w:sz w:val="24"/>
          <w:szCs w:val="24"/>
        </w:rPr>
        <w:fldChar w:fldCharType="end"/>
      </w: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sz w:val="32"/>
          <w:szCs w:val="32"/>
        </w:rPr>
      </w:pPr>
      <w:r>
        <w:rPr>
          <w:rFonts w:hint="eastAsia" w:ascii="宋体" w:hAnsi="宋体" w:eastAsia="宋体" w:cs="宋体"/>
          <w:sz w:val="24"/>
          <w:szCs w:val="24"/>
        </w:rPr>
        <w:br w:type="page"/>
      </w:r>
      <w:bookmarkStart w:id="13" w:name="_Toc31708"/>
      <w:bookmarkStart w:id="14" w:name="_Toc32702"/>
      <w:bookmarkStart w:id="15" w:name="_Toc28808"/>
      <w:r>
        <w:rPr>
          <w:rFonts w:hint="eastAsia" w:ascii="宋体" w:hAnsi="宋体"/>
          <w:b/>
          <w:bCs/>
          <w:sz w:val="32"/>
          <w:szCs w:val="32"/>
        </w:rPr>
        <w:t>第一章</w:t>
      </w:r>
      <w:bookmarkEnd w:id="4"/>
      <w:bookmarkEnd w:id="5"/>
      <w:bookmarkEnd w:id="6"/>
      <w:bookmarkEnd w:id="7"/>
      <w:bookmarkEnd w:id="8"/>
      <w:bookmarkEnd w:id="9"/>
      <w:bookmarkEnd w:id="10"/>
      <w:bookmarkEnd w:id="11"/>
      <w:r>
        <w:rPr>
          <w:rFonts w:hint="eastAsia" w:ascii="宋体" w:hAnsi="宋体"/>
          <w:b/>
          <w:bCs/>
          <w:sz w:val="32"/>
          <w:szCs w:val="32"/>
        </w:rPr>
        <w:t xml:space="preserve"> 竞争性</w:t>
      </w:r>
      <w:r>
        <w:rPr>
          <w:rFonts w:hint="eastAsia" w:ascii="宋体" w:hAnsi="宋体"/>
          <w:b/>
          <w:bCs/>
          <w:sz w:val="32"/>
          <w:szCs w:val="32"/>
          <w:lang w:eastAsia="zh-CN"/>
        </w:rPr>
        <w:t>磋商</w:t>
      </w:r>
      <w:r>
        <w:rPr>
          <w:rFonts w:hint="eastAsia" w:ascii="宋体" w:hAnsi="宋体"/>
          <w:b/>
          <w:bCs/>
          <w:sz w:val="32"/>
          <w:szCs w:val="32"/>
        </w:rPr>
        <w:t>公告</w:t>
      </w:r>
      <w:bookmarkEnd w:id="12"/>
      <w:bookmarkEnd w:id="13"/>
      <w:bookmarkEnd w:id="14"/>
      <w:bookmarkEnd w:id="15"/>
    </w:p>
    <w:p>
      <w:pPr>
        <w:widowControl/>
        <w:spacing w:line="360" w:lineRule="auto"/>
        <w:ind w:firstLine="480" w:firstLineChars="200"/>
        <w:rPr>
          <w:rFonts w:ascii="宋体" w:hAnsi="宋体" w:cs="宋体"/>
          <w:kern w:val="0"/>
          <w:sz w:val="24"/>
          <w:shd w:val="clear" w:color="auto" w:fill="FFFFFF" w:themeFill="background1"/>
        </w:rPr>
      </w:pPr>
      <w:bookmarkStart w:id="16" w:name="_Toc246996916"/>
      <w:bookmarkStart w:id="17" w:name="_Toc246996173"/>
      <w:bookmarkStart w:id="18" w:name="_Toc49958226"/>
      <w:bookmarkStart w:id="19" w:name="_Toc179632544"/>
      <w:bookmarkStart w:id="20" w:name="_Toc152042303"/>
      <w:bookmarkStart w:id="21" w:name="_Toc152045527"/>
      <w:bookmarkStart w:id="22" w:name="_Toc247085687"/>
      <w:bookmarkStart w:id="23" w:name="_Toc144974495"/>
      <w:r>
        <w:rPr>
          <w:rFonts w:hint="eastAsia" w:asciiTheme="minorEastAsia" w:hAnsiTheme="minorEastAsia" w:eastAsiaTheme="minorEastAsia"/>
          <w:sz w:val="24"/>
          <w:shd w:val="clear" w:color="auto" w:fill="FFFFFF" w:themeFill="background1"/>
          <w:lang w:val="en-US" w:eastAsia="zh-CN"/>
        </w:rPr>
        <w:t>湖滨区前进街道2023年城镇老旧小区改造项目的</w:t>
      </w:r>
      <w:r>
        <w:rPr>
          <w:rFonts w:hint="eastAsia" w:asciiTheme="minorEastAsia" w:hAnsiTheme="minorEastAsia" w:eastAsiaTheme="minorEastAsia"/>
          <w:sz w:val="24"/>
          <w:shd w:val="clear" w:color="auto" w:fill="FFFFFF" w:themeFill="background1"/>
        </w:rPr>
        <w:t>潜在投标人应在三门峡市公共资源交易中心平台获取招标文件，并于202</w:t>
      </w:r>
      <w:r>
        <w:rPr>
          <w:rFonts w:hint="eastAsia" w:asciiTheme="minorEastAsia" w:hAnsiTheme="minorEastAsia" w:eastAsiaTheme="minorEastAsia"/>
          <w:sz w:val="24"/>
          <w:shd w:val="clear" w:color="auto" w:fill="FFFFFF" w:themeFill="background1"/>
          <w:lang w:val="en-US" w:eastAsia="zh-CN"/>
        </w:rPr>
        <w:t>3</w:t>
      </w:r>
      <w:r>
        <w:rPr>
          <w:rFonts w:hint="eastAsia" w:asciiTheme="minorEastAsia" w:hAnsiTheme="minorEastAsia" w:eastAsiaTheme="minorEastAsia"/>
          <w:sz w:val="24"/>
          <w:shd w:val="clear" w:color="auto" w:fill="FFFFFF" w:themeFill="background1"/>
        </w:rPr>
        <w:t>年</w:t>
      </w:r>
      <w:r>
        <w:rPr>
          <w:rFonts w:hint="eastAsia" w:asciiTheme="minorEastAsia" w:hAnsiTheme="minorEastAsia" w:eastAsiaTheme="minorEastAsia"/>
          <w:sz w:val="24"/>
          <w:shd w:val="clear" w:color="auto" w:fill="FFFFFF" w:themeFill="background1"/>
          <w:lang w:val="en-US" w:eastAsia="zh-CN"/>
        </w:rPr>
        <w:t>08</w:t>
      </w:r>
      <w:r>
        <w:rPr>
          <w:rFonts w:hint="eastAsia" w:asciiTheme="minorEastAsia" w:hAnsiTheme="minorEastAsia" w:eastAsiaTheme="minorEastAsia"/>
          <w:sz w:val="24"/>
          <w:shd w:val="clear" w:color="auto" w:fill="FFFFFF" w:themeFill="background1"/>
        </w:rPr>
        <w:t>月</w:t>
      </w:r>
      <w:r>
        <w:rPr>
          <w:rFonts w:hint="eastAsia" w:asciiTheme="minorEastAsia" w:hAnsiTheme="minorEastAsia" w:eastAsiaTheme="minorEastAsia"/>
          <w:sz w:val="24"/>
          <w:shd w:val="clear" w:color="auto" w:fill="FFFFFF" w:themeFill="background1"/>
          <w:lang w:val="en-US" w:eastAsia="zh-CN"/>
        </w:rPr>
        <w:t>18</w:t>
      </w:r>
      <w:r>
        <w:rPr>
          <w:rFonts w:hint="eastAsia" w:asciiTheme="minorEastAsia" w:hAnsiTheme="minorEastAsia" w:eastAsiaTheme="minorEastAsia"/>
          <w:sz w:val="24"/>
          <w:shd w:val="clear" w:color="auto" w:fill="FFFFFF" w:themeFill="background1"/>
        </w:rPr>
        <w:t>日</w:t>
      </w:r>
      <w:r>
        <w:rPr>
          <w:rFonts w:hint="eastAsia" w:asciiTheme="minorEastAsia" w:hAnsiTheme="minorEastAsia" w:eastAsiaTheme="minorEastAsia"/>
          <w:sz w:val="24"/>
          <w:shd w:val="clear" w:color="auto" w:fill="FFFFFF" w:themeFill="background1"/>
          <w:lang w:val="en-US" w:eastAsia="zh-CN"/>
        </w:rPr>
        <w:t>8</w:t>
      </w:r>
      <w:r>
        <w:rPr>
          <w:rFonts w:hint="eastAsia" w:asciiTheme="minorEastAsia" w:hAnsiTheme="minorEastAsia" w:eastAsiaTheme="minorEastAsia"/>
          <w:sz w:val="24"/>
          <w:shd w:val="clear" w:color="auto" w:fill="FFFFFF" w:themeFill="background1"/>
        </w:rPr>
        <w:t>时</w:t>
      </w:r>
      <w:r>
        <w:rPr>
          <w:rFonts w:hint="eastAsia" w:asciiTheme="minorEastAsia" w:hAnsiTheme="minorEastAsia" w:eastAsiaTheme="minorEastAsia"/>
          <w:sz w:val="24"/>
          <w:shd w:val="clear" w:color="auto" w:fill="FFFFFF" w:themeFill="background1"/>
          <w:lang w:val="en-US" w:eastAsia="zh-CN"/>
        </w:rPr>
        <w:t>3</w:t>
      </w:r>
      <w:r>
        <w:rPr>
          <w:rFonts w:hint="eastAsia" w:asciiTheme="minorEastAsia" w:hAnsiTheme="minorEastAsia" w:eastAsiaTheme="minorEastAsia"/>
          <w:sz w:val="24"/>
          <w:shd w:val="clear" w:color="auto" w:fill="FFFFFF" w:themeFill="background1"/>
        </w:rPr>
        <w:t>0分（北京时间）前递交响应文件</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一、项目基本情况：</w:t>
      </w:r>
    </w:p>
    <w:p>
      <w:pPr>
        <w:widowControl/>
        <w:spacing w:line="360" w:lineRule="auto"/>
        <w:ind w:firstLine="480" w:firstLineChars="200"/>
        <w:rPr>
          <w:rFonts w:hint="eastAsia" w:ascii="宋体" w:hAnsi="宋体" w:cs="宋体"/>
          <w:kern w:val="0"/>
          <w:sz w:val="24"/>
          <w:shd w:val="clear" w:color="auto" w:fill="FFFFFF" w:themeFill="background1"/>
        </w:rPr>
      </w:pPr>
      <w:r>
        <w:rPr>
          <w:rFonts w:hint="eastAsia" w:asciiTheme="minorEastAsia" w:hAnsiTheme="minorEastAsia" w:eastAsiaTheme="minorEastAsia"/>
          <w:sz w:val="24"/>
          <w:shd w:val="clear" w:color="auto" w:fill="FFFFFF" w:themeFill="background1"/>
          <w:lang w:val="en-US" w:eastAsia="zh-CN"/>
        </w:rPr>
        <w:t>1、项目编号：SGZ[2023]339-ZC184；2023-08-3；</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lang w:val="en-US" w:eastAsia="zh-CN"/>
        </w:rPr>
        <w:t>2</w:t>
      </w:r>
      <w:r>
        <w:rPr>
          <w:rFonts w:hint="eastAsia" w:ascii="宋体" w:hAnsi="宋体" w:cs="宋体"/>
          <w:kern w:val="0"/>
          <w:sz w:val="24"/>
          <w:shd w:val="clear" w:color="auto" w:fill="FFFFFF" w:themeFill="background1"/>
        </w:rPr>
        <w:t>、项目名称：</w:t>
      </w:r>
      <w:r>
        <w:rPr>
          <w:rFonts w:hint="eastAsia" w:asciiTheme="minorEastAsia" w:hAnsiTheme="minorEastAsia" w:eastAsiaTheme="minorEastAsia"/>
          <w:sz w:val="24"/>
          <w:shd w:val="clear" w:color="auto" w:fill="FFFFFF" w:themeFill="background1"/>
          <w:lang w:val="en-US" w:eastAsia="zh-CN"/>
        </w:rPr>
        <w:t>湖滨区前进街道2023年城镇老旧小区改造项目</w:t>
      </w:r>
      <w:r>
        <w:rPr>
          <w:rFonts w:hint="eastAsia" w:ascii="宋体" w:hAnsi="宋体" w:cs="宋体"/>
          <w:kern w:val="0"/>
          <w:sz w:val="24"/>
          <w:shd w:val="clear" w:color="auto" w:fill="FFFFFF" w:themeFill="background1"/>
        </w:rPr>
        <w:t>；</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3、采购方式：竞争性磋商</w:t>
      </w:r>
    </w:p>
    <w:p>
      <w:pPr>
        <w:widowControl/>
        <w:spacing w:line="360" w:lineRule="auto"/>
        <w:ind w:firstLine="480" w:firstLineChars="200"/>
        <w:rPr>
          <w:rFonts w:hint="eastAsia" w:ascii="宋体" w:hAnsi="宋体" w:cs="宋体"/>
          <w:kern w:val="0"/>
          <w:sz w:val="24"/>
          <w:shd w:val="clear" w:color="auto" w:fill="FFFFFF" w:themeFill="background1"/>
          <w:lang w:eastAsia="zh-CN"/>
        </w:rPr>
      </w:pPr>
      <w:r>
        <w:rPr>
          <w:rFonts w:hint="eastAsia" w:ascii="宋体" w:hAnsi="宋体" w:cs="宋体"/>
          <w:kern w:val="0"/>
          <w:sz w:val="24"/>
          <w:shd w:val="clear" w:color="auto" w:fill="FFFFFF" w:themeFill="background1"/>
        </w:rPr>
        <w:t>4、预算金额：</w:t>
      </w:r>
      <w:r>
        <w:rPr>
          <w:rFonts w:hint="eastAsia" w:ascii="宋体" w:hAnsi="宋体" w:cs="宋体"/>
          <w:kern w:val="0"/>
          <w:sz w:val="24"/>
          <w:shd w:val="clear" w:color="auto" w:fill="FFFFFF" w:themeFill="background1"/>
          <w:lang w:val="en-US" w:eastAsia="zh-CN"/>
        </w:rPr>
        <w:t>2420404.85</w:t>
      </w:r>
      <w:r>
        <w:rPr>
          <w:rFonts w:hint="eastAsia" w:ascii="宋体" w:hAnsi="宋体" w:cs="宋体"/>
          <w:kern w:val="0"/>
          <w:sz w:val="24"/>
          <w:shd w:val="clear" w:color="auto" w:fill="FFFFFF" w:themeFill="background1"/>
        </w:rPr>
        <w:t>元；</w:t>
      </w:r>
    </w:p>
    <w:p>
      <w:pPr>
        <w:widowControl/>
        <w:spacing w:line="360" w:lineRule="auto"/>
        <w:ind w:firstLine="960" w:firstLineChars="400"/>
        <w:rPr>
          <w:rFonts w:hint="default"/>
          <w:lang w:val="en-US" w:eastAsia="zh-CN"/>
        </w:rPr>
      </w:pPr>
      <w:r>
        <w:rPr>
          <w:rFonts w:hint="eastAsia" w:ascii="宋体" w:hAnsi="宋体" w:cs="宋体"/>
          <w:kern w:val="0"/>
          <w:sz w:val="24"/>
          <w:shd w:val="clear" w:color="auto" w:fill="FFFFFF" w:themeFill="background1"/>
          <w:lang w:val="en-US" w:eastAsia="zh-CN"/>
        </w:rPr>
        <w:t>最高限价：2420404.85元</w:t>
      </w:r>
      <w:r>
        <w:rPr>
          <w:rFonts w:hint="eastAsia" w:ascii="宋体" w:hAnsi="宋体" w:cs="宋体"/>
          <w:kern w:val="0"/>
          <w:sz w:val="24"/>
          <w:shd w:val="clear" w:color="auto" w:fill="FFFFFF" w:themeFill="background1"/>
          <w:lang w:eastAsia="zh-CN"/>
        </w:rPr>
        <w:t>；</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092"/>
        <w:gridCol w:w="2135"/>
        <w:gridCol w:w="1475"/>
        <w:gridCol w:w="1423"/>
        <w:gridCol w:w="828"/>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333333"/>
                <w:kern w:val="0"/>
                <w:sz w:val="24"/>
                <w:shd w:val="clear" w:color="auto" w:fill="FFFFFF" w:themeFill="background1"/>
              </w:rPr>
            </w:pPr>
            <w:r>
              <w:rPr>
                <w:rFonts w:hint="eastAsia" w:ascii="宋体" w:hAnsi="宋体" w:cs="宋体"/>
                <w:color w:val="333333"/>
                <w:sz w:val="24"/>
                <w:shd w:val="clear" w:color="auto" w:fill="FFFFFF" w:themeFill="background1"/>
              </w:rPr>
              <w:t>序号</w:t>
            </w:r>
          </w:p>
        </w:tc>
        <w:tc>
          <w:tcPr>
            <w:tcW w:w="6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333333"/>
                <w:kern w:val="0"/>
                <w:sz w:val="24"/>
                <w:shd w:val="clear" w:color="auto" w:fill="FFFFFF" w:themeFill="background1"/>
              </w:rPr>
            </w:pPr>
            <w:r>
              <w:rPr>
                <w:rFonts w:hint="eastAsia" w:ascii="宋体" w:hAnsi="宋体" w:cs="宋体"/>
                <w:color w:val="333333"/>
                <w:sz w:val="24"/>
                <w:shd w:val="clear" w:color="auto" w:fill="FFFFFF" w:themeFill="background1"/>
              </w:rPr>
              <w:t>包号</w:t>
            </w:r>
          </w:p>
        </w:tc>
        <w:tc>
          <w:tcPr>
            <w:tcW w:w="1178" w:type="pct"/>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s="宋体"/>
                <w:color w:val="333333"/>
                <w:kern w:val="0"/>
                <w:sz w:val="24"/>
                <w:shd w:val="clear" w:color="auto" w:fill="FFFFFF" w:themeFill="background1"/>
              </w:rPr>
            </w:pPr>
            <w:r>
              <w:rPr>
                <w:rFonts w:hint="eastAsia" w:ascii="宋体" w:hAnsi="宋体" w:cs="宋体"/>
                <w:color w:val="333333"/>
                <w:sz w:val="24"/>
                <w:shd w:val="clear" w:color="auto" w:fill="FFFFFF" w:themeFill="background1"/>
              </w:rPr>
              <w:t>包名称</w:t>
            </w:r>
          </w:p>
        </w:tc>
        <w:tc>
          <w:tcPr>
            <w:tcW w:w="8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333333"/>
                <w:sz w:val="24"/>
                <w:shd w:val="clear" w:color="auto" w:fill="FFFFFF" w:themeFill="background1"/>
              </w:rPr>
            </w:pPr>
            <w:r>
              <w:rPr>
                <w:rFonts w:hint="eastAsia" w:ascii="宋体" w:hAnsi="宋体" w:cs="宋体"/>
                <w:color w:val="333333"/>
                <w:sz w:val="24"/>
                <w:shd w:val="clear" w:color="auto" w:fill="FFFFFF" w:themeFill="background1"/>
              </w:rPr>
              <w:t>包预算</w:t>
            </w:r>
          </w:p>
          <w:p>
            <w:pPr>
              <w:spacing w:line="360" w:lineRule="auto"/>
              <w:jc w:val="center"/>
              <w:rPr>
                <w:rFonts w:ascii="宋体" w:hAnsi="宋体" w:cs="宋体"/>
                <w:color w:val="333333"/>
                <w:kern w:val="0"/>
                <w:sz w:val="24"/>
                <w:shd w:val="clear" w:color="auto" w:fill="FFFFFF" w:themeFill="background1"/>
              </w:rPr>
            </w:pPr>
            <w:r>
              <w:rPr>
                <w:rFonts w:hint="eastAsia" w:ascii="宋体" w:hAnsi="宋体" w:cs="宋体"/>
                <w:color w:val="333333"/>
                <w:sz w:val="24"/>
                <w:shd w:val="clear" w:color="auto" w:fill="FFFFFF" w:themeFill="background1"/>
              </w:rPr>
              <w:t>（元）</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333333"/>
                <w:kern w:val="0"/>
                <w:sz w:val="24"/>
                <w:shd w:val="clear" w:color="auto" w:fill="FFFFFF" w:themeFill="background1"/>
              </w:rPr>
            </w:pPr>
            <w:r>
              <w:rPr>
                <w:rFonts w:hint="eastAsia" w:ascii="宋体" w:hAnsi="宋体" w:cs="宋体"/>
                <w:color w:val="333333"/>
                <w:sz w:val="24"/>
                <w:shd w:val="clear" w:color="auto" w:fill="FFFFFF" w:themeFill="background1"/>
              </w:rPr>
              <w:t>包最高限价（元）</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333333"/>
                <w:sz w:val="24"/>
                <w:shd w:val="clear" w:color="auto" w:fill="FFFFFF" w:themeFill="background1"/>
              </w:rPr>
            </w:pPr>
            <w:r>
              <w:rPr>
                <w:rFonts w:hint="eastAsia" w:ascii="宋体" w:hAnsi="宋体" w:cs="宋体"/>
                <w:color w:val="333333"/>
                <w:sz w:val="24"/>
                <w:shd w:val="clear" w:color="auto" w:fill="FFFFFF" w:themeFill="background1"/>
              </w:rPr>
              <w:t>是否专门面向中小企业</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333333"/>
                <w:sz w:val="24"/>
                <w:shd w:val="clear" w:color="auto" w:fill="FFFFFF" w:themeFill="background1"/>
              </w:rPr>
            </w:pPr>
            <w:r>
              <w:rPr>
                <w:rFonts w:hint="eastAsia" w:ascii="宋体" w:hAnsi="宋体" w:cs="宋体"/>
                <w:color w:val="333333"/>
                <w:sz w:val="24"/>
                <w:shd w:val="clear" w:color="auto" w:fill="FFFFFF" w:themeFill="background1"/>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333333"/>
                <w:kern w:val="0"/>
                <w:sz w:val="24"/>
                <w:shd w:val="clear" w:color="auto" w:fill="FFFFFF" w:themeFill="background1"/>
              </w:rPr>
            </w:pPr>
            <w:r>
              <w:rPr>
                <w:rFonts w:hint="eastAsia" w:ascii="宋体" w:hAnsi="宋体" w:cs="宋体"/>
                <w:color w:val="333333"/>
                <w:sz w:val="24"/>
                <w:shd w:val="clear" w:color="auto" w:fill="FFFFFF" w:themeFill="background1"/>
              </w:rPr>
              <w:t>1</w:t>
            </w:r>
          </w:p>
        </w:tc>
        <w:tc>
          <w:tcPr>
            <w:tcW w:w="6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kern w:val="0"/>
                <w:sz w:val="24"/>
                <w:shd w:val="clear" w:color="auto" w:fill="FFFFFF" w:themeFill="background1"/>
                <w:lang w:val="en-US" w:eastAsia="zh-CN"/>
              </w:rPr>
            </w:pPr>
            <w:r>
              <w:rPr>
                <w:rFonts w:hint="eastAsia" w:asciiTheme="minorEastAsia" w:hAnsiTheme="minorEastAsia" w:eastAsiaTheme="minorEastAsia"/>
                <w:sz w:val="24"/>
                <w:shd w:val="clear" w:color="auto" w:fill="FFFFFF" w:themeFill="background1"/>
                <w:lang w:val="en-US" w:eastAsia="zh-CN"/>
              </w:rPr>
              <w:t>SGZ[2023]339-ZC184-1</w:t>
            </w:r>
          </w:p>
        </w:tc>
        <w:tc>
          <w:tcPr>
            <w:tcW w:w="11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一标段湖滨区(前进街道百货楼家属院)2023年城镇老旧小区改造项目</w:t>
            </w:r>
          </w:p>
        </w:tc>
        <w:tc>
          <w:tcPr>
            <w:tcW w:w="8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757392.81</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333333"/>
                <w:kern w:val="0"/>
                <w:sz w:val="24"/>
                <w:shd w:val="clear" w:color="auto" w:fill="FFFFFF" w:themeFill="background1"/>
              </w:rPr>
            </w:pPr>
            <w:r>
              <w:rPr>
                <w:rFonts w:hint="eastAsia" w:ascii="宋体" w:hAnsi="宋体" w:eastAsia="宋体" w:cs="宋体"/>
                <w:kern w:val="0"/>
                <w:sz w:val="24"/>
                <w:shd w:val="clear" w:color="auto" w:fill="FFFFFF" w:themeFill="background1"/>
                <w:lang w:val="en-US" w:eastAsia="zh-CN"/>
              </w:rPr>
              <w:t>757392.81</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333333"/>
                <w:kern w:val="0"/>
                <w:sz w:val="24"/>
                <w:shd w:val="clear" w:color="auto" w:fill="FFFFFF" w:themeFill="background1"/>
                <w:lang w:eastAsia="zh-CN"/>
              </w:rPr>
            </w:pPr>
            <w:r>
              <w:rPr>
                <w:rFonts w:hint="eastAsia" w:ascii="宋体" w:hAnsi="宋体" w:cs="宋体"/>
                <w:color w:val="333333"/>
                <w:kern w:val="0"/>
                <w:sz w:val="24"/>
                <w:shd w:val="clear" w:color="auto" w:fill="FFFFFF" w:themeFill="background1"/>
                <w:lang w:val="en-US" w:eastAsia="zh-CN"/>
              </w:rPr>
              <w:t>是</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333333"/>
                <w:kern w:val="0"/>
                <w:sz w:val="24"/>
                <w:shd w:val="clear" w:color="auto" w:fill="FFFFFF" w:themeFill="background1"/>
              </w:rPr>
            </w:pPr>
            <w:r>
              <w:rPr>
                <w:rFonts w:hint="eastAsia" w:ascii="宋体" w:hAnsi="宋体" w:eastAsia="宋体" w:cs="宋体"/>
                <w:kern w:val="0"/>
                <w:sz w:val="24"/>
                <w:shd w:val="clear" w:color="auto" w:fill="FFFFFF" w:themeFill="background1"/>
                <w:lang w:val="en-US" w:eastAsia="zh-CN"/>
              </w:rPr>
              <w:t>757392.81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333333"/>
                <w:sz w:val="24"/>
                <w:shd w:val="clear" w:color="auto" w:fill="FFFFFF" w:themeFill="background1"/>
                <w:lang w:val="en-US" w:eastAsia="zh-CN"/>
              </w:rPr>
            </w:pPr>
            <w:r>
              <w:rPr>
                <w:rFonts w:hint="eastAsia" w:ascii="宋体" w:hAnsi="宋体" w:cs="宋体"/>
                <w:color w:val="333333"/>
                <w:sz w:val="24"/>
                <w:shd w:val="clear" w:color="auto" w:fill="FFFFFF" w:themeFill="background1"/>
                <w:lang w:val="en-US" w:eastAsia="zh-CN"/>
              </w:rPr>
              <w:t>2</w:t>
            </w:r>
          </w:p>
        </w:tc>
        <w:tc>
          <w:tcPr>
            <w:tcW w:w="6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shd w:val="clear" w:color="auto" w:fill="FFFFFF" w:themeFill="background1"/>
                <w:lang w:val="en-US" w:eastAsia="zh-CN"/>
              </w:rPr>
            </w:pPr>
            <w:r>
              <w:rPr>
                <w:rFonts w:hint="eastAsia" w:asciiTheme="minorEastAsia" w:hAnsiTheme="minorEastAsia" w:eastAsiaTheme="minorEastAsia"/>
                <w:sz w:val="24"/>
                <w:shd w:val="clear" w:color="auto" w:fill="FFFFFF" w:themeFill="background1"/>
                <w:lang w:val="en-US" w:eastAsia="zh-CN"/>
              </w:rPr>
              <w:t>SGZ[2023]339-ZC184-2</w:t>
            </w:r>
          </w:p>
        </w:tc>
        <w:tc>
          <w:tcPr>
            <w:tcW w:w="11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Theme="minorEastAsia" w:hAnsiTheme="minorEastAsia" w:cstheme="minorEastAsia"/>
                <w:sz w:val="22"/>
                <w:szCs w:val="22"/>
              </w:rPr>
              <w:t>二标段湖滨区(前进街道燃料公司家属院)2023年城镇老旧小区改造项目</w:t>
            </w:r>
          </w:p>
        </w:tc>
        <w:tc>
          <w:tcPr>
            <w:tcW w:w="8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690233.43</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690233.43</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是</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690233.43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333333"/>
                <w:sz w:val="24"/>
                <w:shd w:val="clear" w:color="auto" w:fill="FFFFFF" w:themeFill="background1"/>
                <w:lang w:val="en-US" w:eastAsia="zh-CN"/>
              </w:rPr>
            </w:pPr>
            <w:r>
              <w:rPr>
                <w:rFonts w:hint="eastAsia" w:ascii="宋体" w:hAnsi="宋体" w:cs="宋体"/>
                <w:color w:val="333333"/>
                <w:sz w:val="24"/>
                <w:shd w:val="clear" w:color="auto" w:fill="FFFFFF" w:themeFill="background1"/>
                <w:lang w:val="en-US" w:eastAsia="zh-CN"/>
              </w:rPr>
              <w:t>3</w:t>
            </w:r>
          </w:p>
        </w:tc>
        <w:tc>
          <w:tcPr>
            <w:tcW w:w="6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shd w:val="clear" w:color="auto" w:fill="FFFFFF" w:themeFill="background1"/>
                <w:lang w:val="en-US" w:eastAsia="zh-CN"/>
              </w:rPr>
            </w:pPr>
            <w:r>
              <w:rPr>
                <w:rFonts w:hint="eastAsia" w:asciiTheme="minorEastAsia" w:hAnsiTheme="minorEastAsia" w:eastAsiaTheme="minorEastAsia"/>
                <w:sz w:val="24"/>
                <w:shd w:val="clear" w:color="auto" w:fill="FFFFFF" w:themeFill="background1"/>
                <w:lang w:val="en-US" w:eastAsia="zh-CN"/>
              </w:rPr>
              <w:t>SGZ[2023]339-ZC184-3</w:t>
            </w:r>
          </w:p>
        </w:tc>
        <w:tc>
          <w:tcPr>
            <w:tcW w:w="11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Theme="minorEastAsia" w:hAnsiTheme="minorEastAsia" w:cstheme="minorEastAsia"/>
                <w:sz w:val="22"/>
                <w:szCs w:val="22"/>
              </w:rPr>
              <w:t>三标段湖滨区(前进街道小高楼院)2023年城镇老旧小区改造项目</w:t>
            </w:r>
          </w:p>
        </w:tc>
        <w:tc>
          <w:tcPr>
            <w:tcW w:w="8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621722.05</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621722.05</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是</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621722.05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333333"/>
                <w:sz w:val="24"/>
                <w:shd w:val="clear" w:color="auto" w:fill="FFFFFF" w:themeFill="background1"/>
                <w:lang w:val="en-US" w:eastAsia="zh-CN"/>
              </w:rPr>
            </w:pPr>
            <w:r>
              <w:rPr>
                <w:rFonts w:hint="eastAsia" w:ascii="宋体" w:hAnsi="宋体" w:cs="宋体"/>
                <w:color w:val="333333"/>
                <w:sz w:val="24"/>
                <w:shd w:val="clear" w:color="auto" w:fill="FFFFFF" w:themeFill="background1"/>
                <w:lang w:val="en-US" w:eastAsia="zh-CN"/>
              </w:rPr>
              <w:t>4</w:t>
            </w:r>
          </w:p>
        </w:tc>
        <w:tc>
          <w:tcPr>
            <w:tcW w:w="6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shd w:val="clear" w:color="auto" w:fill="FFFFFF" w:themeFill="background1"/>
                <w:lang w:val="en-US" w:eastAsia="zh-CN"/>
              </w:rPr>
            </w:pPr>
            <w:r>
              <w:rPr>
                <w:rFonts w:hint="eastAsia" w:asciiTheme="minorEastAsia" w:hAnsiTheme="minorEastAsia" w:eastAsiaTheme="minorEastAsia"/>
                <w:sz w:val="24"/>
                <w:shd w:val="clear" w:color="auto" w:fill="FFFFFF" w:themeFill="background1"/>
                <w:lang w:val="en-US" w:eastAsia="zh-CN"/>
              </w:rPr>
              <w:t>SGZ[2023]339-ZC184-4</w:t>
            </w:r>
          </w:p>
        </w:tc>
        <w:tc>
          <w:tcPr>
            <w:tcW w:w="11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Theme="minorEastAsia" w:hAnsiTheme="minorEastAsia" w:cstheme="minorEastAsia"/>
                <w:sz w:val="22"/>
                <w:szCs w:val="22"/>
              </w:rPr>
              <w:t>四标段湖滨区(前进街道交口乡政府家属院)2023年城镇老旧小区改造项目</w:t>
            </w:r>
          </w:p>
        </w:tc>
        <w:tc>
          <w:tcPr>
            <w:tcW w:w="8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117362.35</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117362.35</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是</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117362.35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333333"/>
                <w:sz w:val="24"/>
                <w:shd w:val="clear" w:color="auto" w:fill="FFFFFF" w:themeFill="background1"/>
                <w:lang w:val="en-US" w:eastAsia="zh-CN"/>
              </w:rPr>
            </w:pPr>
            <w:r>
              <w:rPr>
                <w:rFonts w:hint="eastAsia" w:ascii="宋体" w:hAnsi="宋体" w:cs="宋体"/>
                <w:color w:val="333333"/>
                <w:sz w:val="24"/>
                <w:shd w:val="clear" w:color="auto" w:fill="FFFFFF" w:themeFill="background1"/>
                <w:lang w:val="en-US" w:eastAsia="zh-CN"/>
              </w:rPr>
              <w:t>5</w:t>
            </w:r>
          </w:p>
        </w:tc>
        <w:tc>
          <w:tcPr>
            <w:tcW w:w="6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shd w:val="clear" w:color="auto" w:fill="FFFFFF" w:themeFill="background1"/>
                <w:lang w:val="en-US" w:eastAsia="zh-CN"/>
              </w:rPr>
            </w:pPr>
            <w:r>
              <w:rPr>
                <w:rFonts w:hint="eastAsia" w:asciiTheme="minorEastAsia" w:hAnsiTheme="minorEastAsia" w:eastAsiaTheme="minorEastAsia"/>
                <w:sz w:val="24"/>
                <w:shd w:val="clear" w:color="auto" w:fill="FFFFFF" w:themeFill="background1"/>
                <w:lang w:val="en-US" w:eastAsia="zh-CN"/>
              </w:rPr>
              <w:t>SGZ[2023]339-ZC184-5</w:t>
            </w:r>
          </w:p>
        </w:tc>
        <w:tc>
          <w:tcPr>
            <w:tcW w:w="11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Theme="minorEastAsia" w:hAnsiTheme="minorEastAsia" w:cstheme="minorEastAsia"/>
                <w:sz w:val="22"/>
                <w:szCs w:val="22"/>
              </w:rPr>
              <w:t>五标段湖滨区(前进街道龙港、深港小区)2023年城镇老旧小区改造项目</w:t>
            </w:r>
          </w:p>
        </w:tc>
        <w:tc>
          <w:tcPr>
            <w:tcW w:w="8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233694.21</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233694.21</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是</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233694.21</w:t>
            </w:r>
          </w:p>
        </w:tc>
      </w:tr>
    </w:tbl>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5、采购需求（包括但不限于标的的名称、数量、简要技术需求或服务要求等）</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5.1采购范</w:t>
      </w:r>
      <w:r>
        <w:rPr>
          <w:rFonts w:hint="eastAsia" w:ascii="宋体" w:hAnsi="宋体" w:cs="宋体"/>
          <w:kern w:val="0"/>
          <w:sz w:val="24"/>
          <w:shd w:val="clear" w:color="auto" w:fill="FFFFFF" w:themeFill="background1"/>
          <w:lang w:val="en-US" w:eastAsia="zh-CN"/>
        </w:rPr>
        <w:t>围：</w:t>
      </w:r>
      <w:r>
        <w:rPr>
          <w:rFonts w:hint="eastAsia" w:ascii="宋体" w:hAnsi="宋体" w:cs="宋体"/>
          <w:kern w:val="0"/>
          <w:sz w:val="24"/>
          <w:shd w:val="clear" w:color="auto" w:fill="FFFFFF" w:themeFill="background1"/>
        </w:rPr>
        <w:t>本工程为湖滨区前进街道2023年城镇老旧小区改造项目,位于三门峡市湖滨区，本工程共分为五个标段，分别为一标段湖滨区(前进街道百货楼家属院)2023年城镇老旧小区改造项目、二标段湖滨区(前进街道燃料公司家属院)2023年城镇老旧小区改造项目、三标段湖滨区(前进街道小高楼院)2023年城镇老旧小区改造项目、四标段湖滨区(前进街道交口乡政府家属院)2023年城镇老旧小区改造项目、五标段湖滨区(前进街道龙港、深港小区)2023年城镇老旧小区改造项目；项目主要包括外墙面喷漆、屋面修缮及落水管更换等工程。（详见工程量清单）。</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5.2资金来源：</w:t>
      </w:r>
      <w:r>
        <w:rPr>
          <w:rFonts w:hint="eastAsia" w:ascii="宋体" w:hAnsi="宋体" w:cs="宋体"/>
          <w:kern w:val="0"/>
          <w:sz w:val="24"/>
          <w:shd w:val="clear" w:color="auto" w:fill="FFFFFF" w:themeFill="background1"/>
          <w:lang w:val="en-US" w:eastAsia="zh-CN"/>
        </w:rPr>
        <w:t>财政</w:t>
      </w:r>
      <w:r>
        <w:rPr>
          <w:rFonts w:hint="eastAsia" w:ascii="宋体" w:hAnsi="宋体" w:cs="宋体"/>
          <w:kern w:val="0"/>
          <w:sz w:val="24"/>
          <w:shd w:val="clear" w:color="auto" w:fill="FFFFFF" w:themeFill="background1"/>
        </w:rPr>
        <w:t>资金，已落实。</w:t>
      </w:r>
    </w:p>
    <w:p>
      <w:pPr>
        <w:widowControl/>
        <w:spacing w:line="360" w:lineRule="auto"/>
        <w:ind w:firstLine="480" w:firstLineChars="200"/>
        <w:rPr>
          <w:rFonts w:hint="eastAsia"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5.3质量</w:t>
      </w:r>
      <w:r>
        <w:rPr>
          <w:rFonts w:hint="eastAsia" w:ascii="宋体" w:hAnsi="宋体" w:cs="宋体"/>
          <w:kern w:val="0"/>
          <w:sz w:val="24"/>
          <w:shd w:val="clear" w:color="auto" w:fill="FFFFFF" w:themeFill="background1"/>
          <w:lang w:val="en-US" w:eastAsia="zh-CN"/>
        </w:rPr>
        <w:t>要求：达到国家现行工程施工质量验收规范合格标准。</w:t>
      </w:r>
    </w:p>
    <w:p>
      <w:pPr>
        <w:widowControl/>
        <w:spacing w:line="360" w:lineRule="auto"/>
        <w:ind w:firstLine="480" w:firstLineChars="200"/>
        <w:rPr>
          <w:rFonts w:hint="eastAsia" w:ascii="宋体" w:hAnsi="宋体" w:eastAsia="宋体" w:cs="宋体"/>
          <w:kern w:val="0"/>
          <w:sz w:val="24"/>
          <w:shd w:val="clear" w:color="auto" w:fill="FFFFFF" w:themeFill="background1"/>
        </w:rPr>
      </w:pPr>
      <w:r>
        <w:rPr>
          <w:rFonts w:hint="eastAsia" w:ascii="宋体" w:hAnsi="宋体" w:cs="宋体"/>
          <w:kern w:val="0"/>
          <w:sz w:val="24"/>
          <w:shd w:val="clear" w:color="auto" w:fill="FFFFFF" w:themeFill="background1"/>
        </w:rPr>
        <w:t>5.4</w:t>
      </w:r>
      <w:r>
        <w:rPr>
          <w:rFonts w:hint="eastAsia" w:ascii="宋体" w:hAnsi="宋体" w:cs="宋体"/>
          <w:kern w:val="0"/>
          <w:sz w:val="24"/>
          <w:shd w:val="clear" w:color="auto" w:fill="FFFFFF" w:themeFill="background1"/>
          <w:lang w:val="en-US" w:eastAsia="zh-CN"/>
        </w:rPr>
        <w:t>建设</w:t>
      </w:r>
      <w:r>
        <w:rPr>
          <w:rFonts w:hint="eastAsia" w:ascii="宋体" w:hAnsi="宋体" w:eastAsia="宋体" w:cs="宋体"/>
          <w:kern w:val="0"/>
          <w:sz w:val="24"/>
          <w:shd w:val="clear" w:color="auto" w:fill="FFFFFF" w:themeFill="background1"/>
        </w:rPr>
        <w:t>地点：</w:t>
      </w:r>
      <w:r>
        <w:rPr>
          <w:rFonts w:hint="eastAsia" w:ascii="宋体" w:hAnsi="宋体" w:cs="宋体"/>
          <w:kern w:val="0"/>
          <w:sz w:val="24"/>
          <w:shd w:val="clear" w:color="auto" w:fill="FFFFFF" w:themeFill="background1"/>
          <w:lang w:val="en-US" w:eastAsia="zh-CN"/>
        </w:rPr>
        <w:t>三门峡市</w:t>
      </w:r>
      <w:r>
        <w:rPr>
          <w:rFonts w:hint="eastAsia" w:ascii="宋体" w:hAnsi="宋体" w:cs="宋体"/>
          <w:kern w:val="0"/>
          <w:sz w:val="24"/>
          <w:shd w:val="clear" w:color="auto" w:fill="FFFFFF" w:themeFill="background1"/>
        </w:rPr>
        <w:t>湖滨区</w:t>
      </w:r>
      <w:r>
        <w:rPr>
          <w:rFonts w:hint="eastAsia" w:ascii="宋体" w:hAnsi="宋体" w:eastAsia="宋体" w:cs="宋体"/>
          <w:kern w:val="0"/>
          <w:sz w:val="24"/>
          <w:shd w:val="clear" w:color="auto" w:fill="FFFFFF" w:themeFill="background1"/>
        </w:rPr>
        <w:t>。</w:t>
      </w:r>
    </w:p>
    <w:p>
      <w:pPr>
        <w:widowControl/>
        <w:spacing w:line="360" w:lineRule="auto"/>
        <w:ind w:firstLine="480" w:firstLineChars="200"/>
        <w:rPr>
          <w:rFonts w:hint="default"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6、</w:t>
      </w:r>
      <w:r>
        <w:rPr>
          <w:rFonts w:hint="eastAsia" w:ascii="宋体" w:hAnsi="宋体" w:eastAsia="宋体" w:cs="宋体"/>
          <w:kern w:val="0"/>
          <w:sz w:val="24"/>
          <w:shd w:val="clear" w:color="auto" w:fill="FFFFFF" w:themeFill="background1"/>
        </w:rPr>
        <w:t>合同履行期限：</w:t>
      </w:r>
      <w:r>
        <w:rPr>
          <w:rFonts w:hint="eastAsia" w:ascii="宋体" w:hAnsi="宋体" w:cs="宋体"/>
          <w:kern w:val="0"/>
          <w:sz w:val="24"/>
          <w:shd w:val="clear" w:color="auto" w:fill="FFFFFF" w:themeFill="background1"/>
          <w:lang w:val="en-US" w:eastAsia="zh-CN"/>
        </w:rPr>
        <w:t>每个标段3</w:t>
      </w:r>
      <w:r>
        <w:rPr>
          <w:rFonts w:hint="eastAsia" w:ascii="宋体" w:hAnsi="宋体" w:eastAsia="宋体" w:cs="宋体"/>
          <w:kern w:val="0"/>
          <w:sz w:val="24"/>
          <w:shd w:val="clear" w:color="auto" w:fill="FFFFFF" w:themeFill="background1"/>
          <w:lang w:val="en-US" w:eastAsia="zh-CN"/>
        </w:rPr>
        <w:t>0日历天；</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7、本项目是否接受联合体投标：否</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8、是否接受进口产品：否</w:t>
      </w:r>
    </w:p>
    <w:p>
      <w:pPr>
        <w:widowControl/>
        <w:spacing w:line="360" w:lineRule="auto"/>
        <w:ind w:firstLine="480" w:firstLineChars="200"/>
        <w:rPr>
          <w:rFonts w:hint="eastAsia" w:ascii="宋体" w:hAnsi="宋体" w:eastAsia="宋体" w:cs="宋体"/>
          <w:kern w:val="0"/>
          <w:sz w:val="24"/>
          <w:shd w:val="clear" w:color="auto" w:fill="FFFFFF" w:themeFill="background1"/>
          <w:lang w:eastAsia="zh-CN"/>
        </w:rPr>
      </w:pPr>
      <w:r>
        <w:rPr>
          <w:rFonts w:hint="eastAsia" w:ascii="宋体" w:hAnsi="宋体" w:cs="宋体"/>
          <w:kern w:val="0"/>
          <w:sz w:val="24"/>
          <w:shd w:val="clear" w:color="auto" w:fill="FFFFFF" w:themeFill="background1"/>
        </w:rPr>
        <w:t>9、是否专门面向中小企业：</w:t>
      </w:r>
      <w:r>
        <w:rPr>
          <w:rFonts w:hint="eastAsia" w:ascii="宋体" w:hAnsi="宋体" w:cs="宋体"/>
          <w:kern w:val="0"/>
          <w:sz w:val="24"/>
          <w:shd w:val="clear" w:color="auto" w:fill="FFFFFF" w:themeFill="background1"/>
          <w:lang w:val="en-US" w:eastAsia="zh-CN"/>
        </w:rPr>
        <w:t>是</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二、申请人资格要求</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1、满足《中华人民共和国政府采购法》第二十二条规定；</w:t>
      </w:r>
    </w:p>
    <w:p>
      <w:pPr>
        <w:widowControl/>
        <w:spacing w:line="360" w:lineRule="auto"/>
        <w:ind w:firstLine="480" w:firstLineChars="200"/>
        <w:rPr>
          <w:rFonts w:hint="eastAsia" w:ascii="宋体" w:hAnsi="宋体" w:eastAsia="宋体" w:cs="宋体"/>
          <w:kern w:val="0"/>
          <w:sz w:val="24"/>
          <w:shd w:val="clear" w:color="auto" w:fill="FFFFFF" w:themeFill="background1"/>
        </w:rPr>
      </w:pPr>
      <w:r>
        <w:rPr>
          <w:rFonts w:hint="eastAsia" w:ascii="宋体" w:hAnsi="宋体" w:cs="宋体"/>
          <w:kern w:val="0"/>
          <w:sz w:val="24"/>
          <w:shd w:val="clear" w:color="auto" w:fill="FFFFFF" w:themeFill="background1"/>
        </w:rPr>
        <w:t>2、落实政府采购政策满足的资格要求：本项目专门面向中小微企业采购项目,执行</w:t>
      </w:r>
      <w:r>
        <w:rPr>
          <w:rFonts w:hint="eastAsia" w:ascii="宋体" w:hAnsi="宋体" w:eastAsia="宋体" w:cs="宋体"/>
          <w:kern w:val="0"/>
          <w:sz w:val="24"/>
          <w:shd w:val="clear" w:color="auto" w:fill="FFFFFF" w:themeFill="background1"/>
        </w:rPr>
        <w:t>促进中小企业（监狱企业、残疾人福利性企业）发展等政府采购政策。</w:t>
      </w:r>
    </w:p>
    <w:p>
      <w:pPr>
        <w:widowControl/>
        <w:spacing w:line="360" w:lineRule="auto"/>
        <w:ind w:firstLine="480" w:firstLineChars="200"/>
        <w:rPr>
          <w:rFonts w:hint="eastAsia"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3、本项目的特定资格要求</w:t>
      </w:r>
    </w:p>
    <w:p>
      <w:pPr>
        <w:pStyle w:val="2"/>
        <w:rPr>
          <w:rFonts w:hint="default" w:eastAsia="宋体"/>
          <w:lang w:val="en-US" w:eastAsia="zh-CN"/>
        </w:rPr>
      </w:pPr>
      <w:r>
        <w:rPr>
          <w:rFonts w:hint="eastAsia" w:ascii="宋体" w:hAnsi="宋体" w:eastAsia="宋体" w:cs="宋体"/>
          <w:kern w:val="0"/>
          <w:sz w:val="24"/>
          <w:shd w:val="clear" w:color="auto" w:fill="FFFFFF" w:themeFill="background1"/>
          <w:lang w:val="en-US" w:eastAsia="zh-CN"/>
        </w:rPr>
        <w:t>1-5标段：</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3.1、在中国境内注册的独立法人资格，具有有效的营业执照、税务登记证、组织机构代码证(或“三证合一 ”的营业执照)；</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3.2、具有建筑工程施工总承包叁级以上（含叁级）资质及有效的安全生产许可证，在人员、设备、资金等方面具有相应的施工能力；</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3.3、项目经理须具有相关工程专业贰级(含贰级)以上建造师资格和安全生产考核合格证，未在其他建设工程项目中担任项目经理</w:t>
      </w:r>
      <w:r>
        <w:rPr>
          <w:rFonts w:hint="eastAsia" w:ascii="宋体" w:hAnsi="宋体" w:eastAsia="宋体" w:cs="宋体"/>
          <w:kern w:val="0"/>
          <w:sz w:val="24"/>
          <w:shd w:val="clear" w:color="auto" w:fill="FFFFFF" w:themeFill="background1"/>
        </w:rPr>
        <w:t>（供应商应提供建造师注册证</w:t>
      </w:r>
      <w:r>
        <w:rPr>
          <w:rFonts w:hint="eastAsia" w:ascii="宋体" w:hAnsi="宋体" w:eastAsia="宋体" w:cs="宋体"/>
          <w:kern w:val="0"/>
          <w:sz w:val="24"/>
          <w:shd w:val="clear" w:color="auto" w:fill="FFFFFF" w:themeFill="background1"/>
          <w:lang w:eastAsia="zh-CN"/>
        </w:rPr>
        <w:t>、</w:t>
      </w:r>
      <w:r>
        <w:rPr>
          <w:rFonts w:hint="eastAsia" w:ascii="宋体" w:hAnsi="宋体" w:eastAsia="宋体" w:cs="宋体"/>
          <w:kern w:val="0"/>
          <w:sz w:val="24"/>
          <w:shd w:val="clear" w:color="auto" w:fill="FFFFFF" w:themeFill="background1"/>
        </w:rPr>
        <w:t>安全生产考核合格证、无在建工程承诺书）；</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3.4、投标企业出具无行贿记录在中国裁判文书网自行查询或自行承诺（查询对象：企业、法定代表人）及企业自行承诺无商业贿赂和不正当竞争行为；</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3.5、根据《关于在政府采购活动中查询及使用信用记录有关问题的通知》(财库[2016]125号)和豫财购【2016】15号的规定，对列入失信被执行人、</w:t>
      </w:r>
      <w:r>
        <w:rPr>
          <w:rFonts w:hint="eastAsia" w:ascii="宋体" w:hAnsi="宋体"/>
          <w:color w:val="000000"/>
          <w:sz w:val="24"/>
          <w:shd w:val="clear" w:color="auto" w:fill="FFFFFF" w:themeFill="background1"/>
        </w:rPr>
        <w:t>重大税收违法失信主体</w:t>
      </w:r>
      <w:r>
        <w:rPr>
          <w:rFonts w:hint="eastAsia" w:ascii="宋体" w:hAnsi="宋体" w:eastAsia="宋体" w:cs="宋体"/>
          <w:kern w:val="0"/>
          <w:sz w:val="24"/>
          <w:shd w:val="clear" w:color="auto" w:fill="FFFFFF" w:themeFill="background1"/>
          <w:lang w:val="en-US" w:eastAsia="zh-CN"/>
        </w:rPr>
        <w:t>、政府采购严重违法失信行为记录名单的响应人，拒绝参与本项目采购活动；（查询渠道：信用中国网站（www.creditchina.gov.cn）、中国政府采购网(www.ccgp.gov.cn)、中国执行信息公开网（http://zxgk.court.gov.cn）提供网站的查询信息截图，且查询日期不应早于该项目招标公告发布之日；</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3.6、本项目不接受联合体投标；</w:t>
      </w:r>
    </w:p>
    <w:p>
      <w:pPr>
        <w:widowControl/>
        <w:spacing w:line="360" w:lineRule="auto"/>
        <w:ind w:firstLine="480" w:firstLineChars="200"/>
        <w:rPr>
          <w:rFonts w:ascii="宋体" w:hAnsi="宋体"/>
          <w:color w:val="000000"/>
          <w:sz w:val="24"/>
          <w:shd w:val="clear" w:color="auto" w:fill="FFFFFF" w:themeFill="background1"/>
        </w:rPr>
      </w:pPr>
      <w:r>
        <w:rPr>
          <w:rFonts w:hint="eastAsia" w:ascii="宋体" w:hAnsi="宋体" w:eastAsia="宋体" w:cs="宋体"/>
          <w:kern w:val="0"/>
          <w:sz w:val="24"/>
          <w:shd w:val="clear" w:color="auto" w:fill="FFFFFF" w:themeFill="background1"/>
          <w:lang w:val="en-US" w:eastAsia="zh-CN"/>
        </w:rPr>
        <w:t>3.7、本次磋商实行资格后审。</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三、获取</w:t>
      </w:r>
      <w:r>
        <w:rPr>
          <w:rFonts w:hint="eastAsia" w:ascii="宋体" w:hAnsi="宋体" w:cs="宋体"/>
          <w:kern w:val="0"/>
          <w:sz w:val="24"/>
          <w:shd w:val="clear" w:color="auto" w:fill="FFFFFF" w:themeFill="background1"/>
          <w:lang w:val="en-US" w:eastAsia="zh-CN"/>
        </w:rPr>
        <w:t>采购</w:t>
      </w:r>
      <w:r>
        <w:rPr>
          <w:rFonts w:hint="eastAsia" w:ascii="宋体" w:hAnsi="宋体" w:cs="宋体"/>
          <w:kern w:val="0"/>
          <w:sz w:val="24"/>
          <w:shd w:val="clear" w:color="auto" w:fill="FFFFFF" w:themeFill="background1"/>
        </w:rPr>
        <w:t>文件</w:t>
      </w:r>
    </w:p>
    <w:p>
      <w:pPr>
        <w:widowControl/>
        <w:spacing w:line="360" w:lineRule="auto"/>
        <w:ind w:firstLine="480" w:firstLineChars="200"/>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w:t>
      </w:r>
      <w:r>
        <w:rPr>
          <w:rFonts w:hint="eastAsia" w:ascii="宋体" w:hAnsi="宋体" w:cs="宋体"/>
          <w:kern w:val="0"/>
          <w:sz w:val="24"/>
          <w:shd w:val="clear" w:color="auto" w:fill="FFFFFF" w:themeFill="background1"/>
        </w:rPr>
        <w:t>、时间：202</w:t>
      </w:r>
      <w:r>
        <w:rPr>
          <w:rFonts w:hint="eastAsia" w:ascii="宋体" w:hAnsi="宋体" w:cs="宋体"/>
          <w:kern w:val="0"/>
          <w:sz w:val="24"/>
          <w:shd w:val="clear" w:color="auto" w:fill="FFFFFF" w:themeFill="background1"/>
          <w:lang w:val="en-US" w:eastAsia="zh-CN"/>
        </w:rPr>
        <w:t>3</w:t>
      </w:r>
      <w:r>
        <w:rPr>
          <w:rFonts w:hint="eastAsia" w:ascii="宋体" w:hAnsi="宋体" w:cs="宋体"/>
          <w:kern w:val="0"/>
          <w:sz w:val="24"/>
          <w:shd w:val="clear" w:color="auto" w:fill="FFFFFF" w:themeFill="background1"/>
        </w:rPr>
        <w:t>年</w:t>
      </w:r>
      <w:r>
        <w:rPr>
          <w:rFonts w:hint="eastAsia" w:ascii="宋体" w:hAnsi="宋体" w:cs="宋体"/>
          <w:kern w:val="0"/>
          <w:sz w:val="24"/>
          <w:shd w:val="clear" w:color="auto" w:fill="FFFFFF" w:themeFill="background1"/>
          <w:lang w:val="en-US" w:eastAsia="zh-CN"/>
        </w:rPr>
        <w:t>8</w:t>
      </w:r>
      <w:r>
        <w:rPr>
          <w:rFonts w:hint="eastAsia" w:ascii="宋体" w:hAnsi="宋体" w:cs="宋体"/>
          <w:kern w:val="0"/>
          <w:sz w:val="24"/>
          <w:shd w:val="clear" w:color="auto" w:fill="FFFFFF" w:themeFill="background1"/>
        </w:rPr>
        <w:t>月</w:t>
      </w:r>
      <w:r>
        <w:rPr>
          <w:rFonts w:hint="eastAsia" w:ascii="宋体" w:hAnsi="宋体" w:cs="宋体"/>
          <w:kern w:val="0"/>
          <w:sz w:val="24"/>
          <w:shd w:val="clear" w:color="auto" w:fill="FFFFFF" w:themeFill="background1"/>
          <w:lang w:val="en-US" w:eastAsia="zh-CN"/>
        </w:rPr>
        <w:t>08</w:t>
      </w:r>
      <w:r>
        <w:rPr>
          <w:rFonts w:hint="eastAsia" w:ascii="宋体" w:hAnsi="宋体" w:cs="宋体"/>
          <w:kern w:val="0"/>
          <w:sz w:val="24"/>
          <w:shd w:val="clear" w:color="auto" w:fill="FFFFFF" w:themeFill="background1"/>
        </w:rPr>
        <w:t>日至 202</w:t>
      </w:r>
      <w:r>
        <w:rPr>
          <w:rFonts w:hint="eastAsia" w:ascii="宋体" w:hAnsi="宋体" w:cs="宋体"/>
          <w:kern w:val="0"/>
          <w:sz w:val="24"/>
          <w:shd w:val="clear" w:color="auto" w:fill="FFFFFF" w:themeFill="background1"/>
          <w:lang w:val="en-US" w:eastAsia="zh-CN"/>
        </w:rPr>
        <w:t>3</w:t>
      </w:r>
      <w:r>
        <w:rPr>
          <w:rFonts w:hint="eastAsia" w:ascii="宋体" w:hAnsi="宋体" w:cs="宋体"/>
          <w:kern w:val="0"/>
          <w:sz w:val="24"/>
          <w:shd w:val="clear" w:color="auto" w:fill="FFFFFF" w:themeFill="background1"/>
        </w:rPr>
        <w:t>年</w:t>
      </w:r>
      <w:r>
        <w:rPr>
          <w:rFonts w:hint="eastAsia" w:ascii="宋体" w:hAnsi="宋体" w:cs="宋体"/>
          <w:kern w:val="0"/>
          <w:sz w:val="24"/>
          <w:shd w:val="clear" w:color="auto" w:fill="FFFFFF" w:themeFill="background1"/>
          <w:lang w:val="en-US" w:eastAsia="zh-CN"/>
        </w:rPr>
        <w:t>8</w:t>
      </w:r>
      <w:r>
        <w:rPr>
          <w:rFonts w:hint="eastAsia" w:ascii="宋体" w:hAnsi="宋体" w:cs="宋体"/>
          <w:kern w:val="0"/>
          <w:sz w:val="24"/>
          <w:shd w:val="clear" w:color="auto" w:fill="FFFFFF" w:themeFill="background1"/>
        </w:rPr>
        <w:t>月</w:t>
      </w:r>
      <w:r>
        <w:rPr>
          <w:rFonts w:hint="eastAsia" w:ascii="宋体" w:hAnsi="宋体" w:cs="宋体"/>
          <w:kern w:val="0"/>
          <w:sz w:val="24"/>
          <w:shd w:val="clear" w:color="auto" w:fill="FFFFFF" w:themeFill="background1"/>
          <w:lang w:val="en-US" w:eastAsia="zh-CN"/>
        </w:rPr>
        <w:t>17</w:t>
      </w:r>
      <w:r>
        <w:rPr>
          <w:rFonts w:hint="eastAsia" w:ascii="宋体" w:hAnsi="宋体" w:cs="宋体"/>
          <w:kern w:val="0"/>
          <w:sz w:val="24"/>
          <w:shd w:val="clear" w:color="auto" w:fill="FFFFFF" w:themeFill="background1"/>
        </w:rPr>
        <w:t>日，每天上午00:00至12:00，下午12:00至23:59（北京时间，法定节假日除外。）；</w:t>
      </w:r>
    </w:p>
    <w:p>
      <w:pPr>
        <w:widowControl/>
        <w:spacing w:line="360" w:lineRule="auto"/>
        <w:ind w:firstLine="480" w:firstLineChars="200"/>
        <w:jc w:val="left"/>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2、地点：三门峡市公共资源交易中心平台</w:t>
      </w:r>
    </w:p>
    <w:p>
      <w:pPr>
        <w:widowControl/>
        <w:spacing w:line="360" w:lineRule="auto"/>
        <w:ind w:firstLine="480" w:firstLineChars="200"/>
        <w:jc w:val="left"/>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3、方式：本项目没有报名环节，投标人凭CA数字证书通过三门峡市公共资源交易中心网（网址：http://www.smxgzjy.cn/spweb/SMX/Home/index.do），点击交易平台选择“市场主体登录”，在所参与项目右侧点击参与投标,即可直接下载本项目磋商文件。</w:t>
      </w:r>
    </w:p>
    <w:p>
      <w:pPr>
        <w:widowControl/>
        <w:spacing w:line="360" w:lineRule="auto"/>
        <w:ind w:firstLine="480" w:firstLineChars="200"/>
        <w:jc w:val="left"/>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4、售价：0元</w:t>
      </w:r>
    </w:p>
    <w:p>
      <w:pPr>
        <w:widowControl/>
        <w:spacing w:line="360" w:lineRule="auto"/>
        <w:ind w:firstLine="480" w:firstLineChars="200"/>
        <w:jc w:val="left"/>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四、响应文件提交</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1、截止时间：</w:t>
      </w:r>
      <w:r>
        <w:rPr>
          <w:rFonts w:ascii="宋体" w:hAnsi="宋体" w:cs="宋体"/>
          <w:kern w:val="0"/>
          <w:sz w:val="24"/>
          <w:shd w:val="clear" w:color="auto" w:fill="FFFFFF" w:themeFill="background1"/>
        </w:rPr>
        <w:t>202</w:t>
      </w:r>
      <w:r>
        <w:rPr>
          <w:rFonts w:hint="eastAsia" w:ascii="宋体" w:hAnsi="宋体" w:cs="宋体"/>
          <w:kern w:val="0"/>
          <w:sz w:val="24"/>
          <w:shd w:val="clear" w:color="auto" w:fill="FFFFFF" w:themeFill="background1"/>
          <w:lang w:val="en-US" w:eastAsia="zh-CN"/>
        </w:rPr>
        <w:t>3</w:t>
      </w:r>
      <w:r>
        <w:rPr>
          <w:rFonts w:ascii="宋体" w:hAnsi="宋体" w:cs="宋体"/>
          <w:kern w:val="0"/>
          <w:sz w:val="24"/>
          <w:shd w:val="clear" w:color="auto" w:fill="FFFFFF" w:themeFill="background1"/>
        </w:rPr>
        <w:t>年</w:t>
      </w:r>
      <w:r>
        <w:rPr>
          <w:rFonts w:hint="eastAsia" w:ascii="宋体" w:hAnsi="宋体" w:cs="宋体"/>
          <w:kern w:val="0"/>
          <w:sz w:val="24"/>
          <w:shd w:val="clear" w:color="auto" w:fill="FFFFFF" w:themeFill="background1"/>
          <w:lang w:val="en-US" w:eastAsia="zh-CN"/>
        </w:rPr>
        <w:t>08</w:t>
      </w:r>
      <w:r>
        <w:rPr>
          <w:rFonts w:ascii="宋体" w:hAnsi="宋体" w:cs="宋体"/>
          <w:kern w:val="0"/>
          <w:sz w:val="24"/>
          <w:shd w:val="clear" w:color="auto" w:fill="FFFFFF" w:themeFill="background1"/>
        </w:rPr>
        <w:t>月</w:t>
      </w:r>
      <w:r>
        <w:rPr>
          <w:rFonts w:hint="eastAsia" w:ascii="宋体" w:hAnsi="宋体" w:cs="宋体"/>
          <w:kern w:val="0"/>
          <w:sz w:val="24"/>
          <w:shd w:val="clear" w:color="auto" w:fill="FFFFFF" w:themeFill="background1"/>
          <w:lang w:val="en-US" w:eastAsia="zh-CN"/>
        </w:rPr>
        <w:t>18</w:t>
      </w:r>
      <w:r>
        <w:rPr>
          <w:rFonts w:ascii="宋体" w:hAnsi="宋体" w:cs="宋体"/>
          <w:kern w:val="0"/>
          <w:sz w:val="24"/>
          <w:shd w:val="clear" w:color="auto" w:fill="FFFFFF" w:themeFill="background1"/>
        </w:rPr>
        <w:t>日</w:t>
      </w:r>
      <w:r>
        <w:rPr>
          <w:rFonts w:hint="eastAsia" w:ascii="宋体" w:hAnsi="宋体" w:cs="宋体"/>
          <w:kern w:val="0"/>
          <w:sz w:val="24"/>
          <w:shd w:val="clear" w:color="auto" w:fill="FFFFFF" w:themeFill="background1"/>
          <w:lang w:val="en-US" w:eastAsia="zh-CN"/>
        </w:rPr>
        <w:t>8</w:t>
      </w:r>
      <w:r>
        <w:rPr>
          <w:rFonts w:ascii="宋体" w:hAnsi="宋体" w:cs="宋体"/>
          <w:kern w:val="0"/>
          <w:sz w:val="24"/>
          <w:shd w:val="clear" w:color="auto" w:fill="FFFFFF" w:themeFill="background1"/>
        </w:rPr>
        <w:t>时</w:t>
      </w:r>
      <w:r>
        <w:rPr>
          <w:rFonts w:hint="eastAsia" w:ascii="宋体" w:hAnsi="宋体" w:cs="宋体"/>
          <w:kern w:val="0"/>
          <w:sz w:val="24"/>
          <w:shd w:val="clear" w:color="auto" w:fill="FFFFFF" w:themeFill="background1"/>
          <w:lang w:val="en-US" w:eastAsia="zh-CN"/>
        </w:rPr>
        <w:t>3</w:t>
      </w:r>
      <w:r>
        <w:rPr>
          <w:rFonts w:ascii="宋体" w:hAnsi="宋体" w:cs="宋体"/>
          <w:kern w:val="0"/>
          <w:sz w:val="24"/>
          <w:shd w:val="clear" w:color="auto" w:fill="FFFFFF" w:themeFill="background1"/>
        </w:rPr>
        <w:t>0分</w:t>
      </w:r>
      <w:r>
        <w:rPr>
          <w:rFonts w:hint="eastAsia" w:ascii="宋体" w:hAnsi="宋体" w:cs="宋体"/>
          <w:kern w:val="0"/>
          <w:sz w:val="24"/>
          <w:shd w:val="clear" w:color="auto" w:fill="FFFFFF" w:themeFill="background1"/>
        </w:rPr>
        <w:t>（北京时间）</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2、地点：在三门峡市公共资源交易中心网中上传加密响应文件</w:t>
      </w:r>
    </w:p>
    <w:p>
      <w:pPr>
        <w:widowControl/>
        <w:spacing w:line="360" w:lineRule="auto"/>
        <w:ind w:firstLine="480" w:firstLineChars="200"/>
        <w:rPr>
          <w:rFonts w:ascii="宋体" w:hAnsi="宋体" w:cs="宋体"/>
          <w:kern w:val="0"/>
          <w:sz w:val="24"/>
          <w:shd w:val="clear" w:color="auto" w:fill="FFFFFF" w:themeFill="background1"/>
        </w:rPr>
      </w:pPr>
      <w:bookmarkStart w:id="24" w:name="_Toc35393633"/>
      <w:bookmarkStart w:id="25" w:name="_Toc35393802"/>
      <w:bookmarkStart w:id="26" w:name="_Toc28359093"/>
      <w:bookmarkStart w:id="27" w:name="_Toc28359016"/>
      <w:r>
        <w:rPr>
          <w:rFonts w:hint="eastAsia" w:ascii="宋体" w:hAnsi="宋体" w:cs="宋体"/>
          <w:kern w:val="0"/>
          <w:sz w:val="24"/>
          <w:shd w:val="clear" w:color="auto" w:fill="FFFFFF" w:themeFill="background1"/>
        </w:rPr>
        <w:t>五、响应文件开启</w:t>
      </w:r>
      <w:bookmarkEnd w:id="24"/>
      <w:bookmarkEnd w:id="25"/>
      <w:bookmarkEnd w:id="26"/>
      <w:bookmarkEnd w:id="27"/>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宋体" w:hAnsi="宋体" w:cs="宋体"/>
          <w:kern w:val="0"/>
          <w:sz w:val="24"/>
          <w:shd w:val="clear" w:color="auto" w:fill="FFFFFF" w:themeFill="background1"/>
        </w:rPr>
        <w:t>1、时间：</w:t>
      </w:r>
      <w:r>
        <w:rPr>
          <w:rFonts w:ascii="宋体" w:hAnsi="宋体" w:cs="宋体"/>
          <w:kern w:val="0"/>
          <w:sz w:val="24"/>
          <w:shd w:val="clear" w:color="auto" w:fill="FFFFFF" w:themeFill="background1"/>
        </w:rPr>
        <w:t>202</w:t>
      </w:r>
      <w:r>
        <w:rPr>
          <w:rFonts w:hint="eastAsia" w:ascii="宋体" w:hAnsi="宋体" w:cs="宋体"/>
          <w:kern w:val="0"/>
          <w:sz w:val="24"/>
          <w:shd w:val="clear" w:color="auto" w:fill="FFFFFF" w:themeFill="background1"/>
          <w:lang w:val="en-US" w:eastAsia="zh-CN"/>
        </w:rPr>
        <w:t>3</w:t>
      </w:r>
      <w:r>
        <w:rPr>
          <w:rFonts w:ascii="宋体" w:hAnsi="宋体" w:cs="宋体"/>
          <w:kern w:val="0"/>
          <w:sz w:val="24"/>
          <w:shd w:val="clear" w:color="auto" w:fill="FFFFFF" w:themeFill="background1"/>
        </w:rPr>
        <w:t>年</w:t>
      </w:r>
      <w:r>
        <w:rPr>
          <w:rFonts w:hint="eastAsia" w:ascii="宋体" w:hAnsi="宋体" w:cs="宋体"/>
          <w:kern w:val="0"/>
          <w:sz w:val="24"/>
          <w:shd w:val="clear" w:color="auto" w:fill="FFFFFF" w:themeFill="background1"/>
          <w:lang w:val="en-US" w:eastAsia="zh-CN"/>
        </w:rPr>
        <w:t>08</w:t>
      </w:r>
      <w:r>
        <w:rPr>
          <w:rFonts w:ascii="宋体" w:hAnsi="宋体" w:cs="宋体"/>
          <w:kern w:val="0"/>
          <w:sz w:val="24"/>
          <w:shd w:val="clear" w:color="auto" w:fill="FFFFFF" w:themeFill="background1"/>
        </w:rPr>
        <w:t>月</w:t>
      </w:r>
      <w:r>
        <w:rPr>
          <w:rFonts w:hint="eastAsia" w:ascii="宋体" w:hAnsi="宋体" w:cs="宋体"/>
          <w:kern w:val="0"/>
          <w:sz w:val="24"/>
          <w:shd w:val="clear" w:color="auto" w:fill="FFFFFF" w:themeFill="background1"/>
          <w:lang w:val="en-US" w:eastAsia="zh-CN"/>
        </w:rPr>
        <w:t>18</w:t>
      </w:r>
      <w:r>
        <w:rPr>
          <w:rFonts w:ascii="宋体" w:hAnsi="宋体" w:cs="宋体"/>
          <w:kern w:val="0"/>
          <w:sz w:val="24"/>
          <w:shd w:val="clear" w:color="auto" w:fill="FFFFFF" w:themeFill="background1"/>
        </w:rPr>
        <w:t>日</w:t>
      </w:r>
      <w:r>
        <w:rPr>
          <w:rFonts w:hint="eastAsia" w:ascii="宋体" w:hAnsi="宋体" w:cs="宋体"/>
          <w:kern w:val="0"/>
          <w:sz w:val="24"/>
          <w:shd w:val="clear" w:color="auto" w:fill="FFFFFF" w:themeFill="background1"/>
          <w:lang w:val="en-US" w:eastAsia="zh-CN"/>
        </w:rPr>
        <w:t>8</w:t>
      </w:r>
      <w:r>
        <w:rPr>
          <w:rFonts w:ascii="宋体" w:hAnsi="宋体" w:cs="宋体"/>
          <w:kern w:val="0"/>
          <w:sz w:val="24"/>
          <w:shd w:val="clear" w:color="auto" w:fill="FFFFFF" w:themeFill="background1"/>
        </w:rPr>
        <w:t>时</w:t>
      </w:r>
      <w:r>
        <w:rPr>
          <w:rFonts w:hint="eastAsia" w:ascii="宋体" w:hAnsi="宋体" w:cs="宋体"/>
          <w:kern w:val="0"/>
          <w:sz w:val="24"/>
          <w:shd w:val="clear" w:color="auto" w:fill="FFFFFF" w:themeFill="background1"/>
          <w:lang w:val="en-US" w:eastAsia="zh-CN"/>
        </w:rPr>
        <w:t>3</w:t>
      </w:r>
      <w:r>
        <w:rPr>
          <w:rFonts w:ascii="宋体" w:hAnsi="宋体" w:cs="宋体"/>
          <w:kern w:val="0"/>
          <w:sz w:val="24"/>
          <w:shd w:val="clear" w:color="auto" w:fill="FFFFFF" w:themeFill="background1"/>
        </w:rPr>
        <w:t>0分</w:t>
      </w:r>
      <w:r>
        <w:rPr>
          <w:rFonts w:hint="eastAsia" w:ascii="宋体" w:hAnsi="宋体" w:cs="宋体"/>
          <w:kern w:val="0"/>
          <w:sz w:val="24"/>
          <w:shd w:val="clear" w:color="auto" w:fill="FFFFFF" w:themeFill="background1"/>
        </w:rPr>
        <w:t>（北</w:t>
      </w:r>
      <w:r>
        <w:rPr>
          <w:rFonts w:hint="eastAsia" w:asciiTheme="minorEastAsia" w:hAnsiTheme="minorEastAsia" w:eastAsiaTheme="minorEastAsia" w:cstheme="minorBidi"/>
          <w:kern w:val="0"/>
          <w:sz w:val="24"/>
          <w:shd w:val="clear" w:color="auto" w:fill="FFFFFF" w:themeFill="background1"/>
        </w:rPr>
        <w:t>京时间）</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宋体" w:hAnsi="宋体" w:cs="宋体"/>
          <w:kern w:val="0"/>
          <w:sz w:val="24"/>
          <w:shd w:val="clear" w:color="auto" w:fill="FFFFFF" w:themeFill="background1"/>
        </w:rPr>
        <w:t>2、</w:t>
      </w:r>
      <w:r>
        <w:rPr>
          <w:rFonts w:hint="eastAsia" w:asciiTheme="minorEastAsia" w:hAnsiTheme="minorEastAsia" w:eastAsiaTheme="minorEastAsia" w:cstheme="minorBidi"/>
          <w:kern w:val="0"/>
          <w:sz w:val="24"/>
          <w:shd w:val="clear" w:color="auto" w:fill="FFFFFF" w:themeFill="background1"/>
        </w:rPr>
        <w:t>地点：在三门峡市公共资源交易中心网中上传加密响应文件</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bookmarkStart w:id="28" w:name="_Toc35393634"/>
      <w:bookmarkStart w:id="29" w:name="_Toc28359017"/>
      <w:bookmarkStart w:id="30" w:name="_Toc28359094"/>
      <w:bookmarkStart w:id="31" w:name="_Toc35393803"/>
      <w:r>
        <w:rPr>
          <w:rFonts w:hint="eastAsia" w:asciiTheme="minorEastAsia" w:hAnsiTheme="minorEastAsia" w:eastAsiaTheme="minorEastAsia" w:cstheme="minorBidi"/>
          <w:kern w:val="0"/>
          <w:sz w:val="24"/>
          <w:shd w:val="clear" w:color="auto" w:fill="FFFFFF" w:themeFill="background1"/>
        </w:rPr>
        <w:t>六、</w:t>
      </w:r>
      <w:bookmarkEnd w:id="28"/>
      <w:bookmarkEnd w:id="29"/>
      <w:bookmarkEnd w:id="30"/>
      <w:bookmarkEnd w:id="31"/>
      <w:r>
        <w:rPr>
          <w:rFonts w:hint="eastAsia" w:asciiTheme="minorEastAsia" w:hAnsiTheme="minorEastAsia" w:eastAsiaTheme="minorEastAsia" w:cstheme="minorBidi"/>
          <w:kern w:val="0"/>
          <w:sz w:val="24"/>
          <w:shd w:val="clear" w:color="auto" w:fill="FFFFFF" w:themeFill="background1"/>
        </w:rPr>
        <w:t>发布公告的媒介及招标公告期限</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本次磋商公告同时在《河南省政府采购网》、《中国采购与招标网》</w:t>
      </w:r>
      <w:r>
        <w:rPr>
          <w:rFonts w:hint="eastAsia" w:asciiTheme="minorEastAsia" w:hAnsiTheme="minorEastAsia" w:eastAsiaTheme="minorEastAsia" w:cstheme="minorBidi"/>
          <w:kern w:val="0"/>
          <w:sz w:val="24"/>
          <w:shd w:val="clear" w:color="auto" w:fill="FFFFFF" w:themeFill="background1"/>
          <w:lang w:eastAsia="zh-CN"/>
        </w:rPr>
        <w:t>、</w:t>
      </w:r>
      <w:r>
        <w:rPr>
          <w:rFonts w:hint="eastAsia" w:asciiTheme="minorEastAsia" w:hAnsiTheme="minorEastAsia" w:eastAsiaTheme="minorEastAsia" w:cstheme="minorBidi"/>
          <w:kern w:val="0"/>
          <w:sz w:val="24"/>
          <w:shd w:val="clear" w:color="auto" w:fill="FFFFFF" w:themeFill="background1"/>
        </w:rPr>
        <w:t>《三门峡市公共资源交易中心网》上发布。</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bookmarkStart w:id="32" w:name="_Toc35393635"/>
      <w:bookmarkStart w:id="33" w:name="_Toc35393804"/>
      <w:r>
        <w:rPr>
          <w:rFonts w:hint="eastAsia" w:asciiTheme="minorEastAsia" w:hAnsiTheme="minorEastAsia" w:eastAsiaTheme="minorEastAsia" w:cstheme="minorBidi"/>
          <w:kern w:val="0"/>
          <w:sz w:val="24"/>
          <w:shd w:val="clear" w:color="auto" w:fill="FFFFFF" w:themeFill="background1"/>
        </w:rPr>
        <w:t>七、其他补充事宜</w:t>
      </w:r>
      <w:bookmarkEnd w:id="32"/>
      <w:bookmarkEnd w:id="33"/>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1、根据《河南省财政厅关于优化政府采购营商环境有关问题的通知》（豫财购【2019】4号）第6条的规定，本项目不收取磋商保证金。</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2、根据优化营商环境的要求，评标时以响应文件为准，可使用电子营业执照；</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资格评（预）审部分：资格评（预）以响应文件为准，其上传资料真实性由供应商自行承担，同时，供应商要完善主体库。</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3、本项目为资格后审，资格审查由采购人依法组建的磋商小组负责。审查内容以磋商截止时间前在三门峡市公共资源交易平台“响应文件”上传的信息为准，同时，供应商要完善主体库。规定时间外上传或更改的信息不作为评标依据。响应文件中上传的信息真实有效，扫描件清晰可辨。否则，由此造成应得分而未得分或资格审查不合格等情况的，由供应商承担责任。</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4、本项目为电子化、无纸化交易项目，开标时不再接受任何纸质资料，为保证您能投标成功，请需仔细阅读磋商文件和三门峡市公共资源交易中心官网业务办理指南。</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5、采购人不组织供应商踏勘现场。</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6、我单位（采购人）严格按三财购（2021）9 号文要求的时限发布结果公告，发出成交通知书，签订采购合同，上传采购合同。</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八、凡对本次采购提出询问，请按以下方式联系</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rPr>
      </w:pPr>
      <w:bookmarkStart w:id="34" w:name="_Toc28359096"/>
      <w:bookmarkStart w:id="35" w:name="_Toc35393806"/>
      <w:bookmarkStart w:id="36" w:name="_Toc35393637"/>
      <w:bookmarkStart w:id="37" w:name="_Toc28359019"/>
      <w:r>
        <w:rPr>
          <w:rFonts w:hint="eastAsia" w:asciiTheme="minorEastAsia" w:hAnsiTheme="minorEastAsia" w:eastAsiaTheme="minorEastAsia" w:cstheme="minorBidi"/>
          <w:kern w:val="0"/>
          <w:sz w:val="24"/>
          <w:shd w:val="clear" w:color="auto" w:fill="FFFFFF" w:themeFill="background1"/>
        </w:rPr>
        <w:t>1、采购人信息</w:t>
      </w:r>
      <w:bookmarkEnd w:id="34"/>
      <w:bookmarkEnd w:id="35"/>
      <w:bookmarkEnd w:id="36"/>
      <w:bookmarkEnd w:id="37"/>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lang w:eastAsia="zh-CN"/>
        </w:rPr>
      </w:pPr>
      <w:r>
        <w:rPr>
          <w:rFonts w:hint="eastAsia" w:asciiTheme="minorEastAsia" w:hAnsiTheme="minorEastAsia" w:eastAsiaTheme="minorEastAsia" w:cstheme="minorBidi"/>
          <w:kern w:val="0"/>
          <w:sz w:val="24"/>
          <w:shd w:val="clear" w:color="auto" w:fill="FFFFFF" w:themeFill="background1"/>
          <w:lang w:val="en-US" w:eastAsia="zh-CN"/>
        </w:rPr>
        <w:t>名称</w:t>
      </w:r>
      <w:r>
        <w:rPr>
          <w:rFonts w:hint="eastAsia" w:asciiTheme="minorEastAsia" w:hAnsiTheme="minorEastAsia" w:eastAsiaTheme="minorEastAsia" w:cstheme="minorBidi"/>
          <w:kern w:val="0"/>
          <w:sz w:val="24"/>
          <w:shd w:val="clear" w:color="auto" w:fill="FFFFFF" w:themeFill="background1"/>
        </w:rPr>
        <w:t>：</w:t>
      </w:r>
      <w:r>
        <w:rPr>
          <w:rFonts w:hint="eastAsia" w:asciiTheme="minorEastAsia" w:hAnsiTheme="minorEastAsia" w:eastAsiaTheme="minorEastAsia" w:cstheme="minorBidi"/>
          <w:kern w:val="0"/>
          <w:sz w:val="24"/>
          <w:shd w:val="clear" w:color="auto" w:fill="FFFFFF" w:themeFill="background1"/>
          <w:lang w:val="en-US" w:eastAsia="zh-CN"/>
        </w:rPr>
        <w:t>三门峡市湖滨区人民政府前进街道办事处</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lang w:val="en-US" w:eastAsia="zh-CN"/>
        </w:rPr>
      </w:pPr>
      <w:r>
        <w:rPr>
          <w:rFonts w:hint="eastAsia" w:asciiTheme="minorEastAsia" w:hAnsiTheme="minorEastAsia" w:eastAsiaTheme="minorEastAsia" w:cstheme="minorBidi"/>
          <w:kern w:val="0"/>
          <w:sz w:val="24"/>
          <w:shd w:val="clear" w:color="auto" w:fill="FFFFFF" w:themeFill="background1"/>
        </w:rPr>
        <w:t>地址：三门峡市湖滨区黄河路西段（时代百货西侧）</w:t>
      </w:r>
    </w:p>
    <w:p>
      <w:pPr>
        <w:widowControl/>
        <w:adjustRightInd w:val="0"/>
        <w:snapToGrid w:val="0"/>
        <w:spacing w:line="360" w:lineRule="auto"/>
        <w:ind w:firstLine="480" w:firstLineChars="200"/>
        <w:rPr>
          <w:rFonts w:hint="default" w:asciiTheme="minorEastAsia" w:hAnsiTheme="minorEastAsia" w:eastAsiaTheme="minorEastAsia" w:cstheme="minorBidi"/>
          <w:kern w:val="0"/>
          <w:sz w:val="24"/>
          <w:shd w:val="clear" w:color="auto" w:fill="FFFFFF" w:themeFill="background1"/>
          <w:lang w:val="en-US" w:eastAsia="zh-CN"/>
        </w:rPr>
      </w:pPr>
      <w:r>
        <w:rPr>
          <w:rFonts w:hint="eastAsia" w:asciiTheme="minorEastAsia" w:hAnsiTheme="minorEastAsia" w:eastAsiaTheme="minorEastAsia" w:cstheme="minorBidi"/>
          <w:kern w:val="0"/>
          <w:sz w:val="24"/>
          <w:shd w:val="clear" w:color="auto" w:fill="FFFFFF" w:themeFill="background1"/>
        </w:rPr>
        <w:t>联系人：张先生</w:t>
      </w:r>
    </w:p>
    <w:p>
      <w:pPr>
        <w:widowControl/>
        <w:adjustRightInd w:val="0"/>
        <w:snapToGrid w:val="0"/>
        <w:spacing w:line="360" w:lineRule="auto"/>
        <w:ind w:firstLine="480" w:firstLineChars="200"/>
        <w:rPr>
          <w:rFonts w:hint="default" w:asciiTheme="minorEastAsia" w:hAnsiTheme="minorEastAsia" w:eastAsiaTheme="minorEastAsia" w:cstheme="minorBidi"/>
          <w:kern w:val="0"/>
          <w:sz w:val="24"/>
          <w:shd w:val="clear" w:color="auto" w:fill="FFFFFF" w:themeFill="background1"/>
          <w:lang w:val="en-US"/>
        </w:rPr>
      </w:pPr>
      <w:r>
        <w:rPr>
          <w:rFonts w:hint="eastAsia" w:asciiTheme="minorEastAsia" w:hAnsiTheme="minorEastAsia" w:eastAsiaTheme="minorEastAsia" w:cstheme="minorBidi"/>
          <w:kern w:val="0"/>
          <w:sz w:val="24"/>
          <w:shd w:val="clear" w:color="auto" w:fill="FFFFFF" w:themeFill="background1"/>
        </w:rPr>
        <w:t>联系</w:t>
      </w:r>
      <w:r>
        <w:rPr>
          <w:rFonts w:hint="eastAsia" w:asciiTheme="minorEastAsia" w:hAnsiTheme="minorEastAsia" w:eastAsiaTheme="minorEastAsia" w:cstheme="minorBidi"/>
          <w:kern w:val="0"/>
          <w:sz w:val="24"/>
          <w:shd w:val="clear" w:color="auto" w:fill="FFFFFF" w:themeFill="background1"/>
          <w:lang w:val="en-US" w:eastAsia="zh-CN"/>
        </w:rPr>
        <w:t>方式</w:t>
      </w:r>
      <w:r>
        <w:rPr>
          <w:rFonts w:hint="eastAsia" w:asciiTheme="minorEastAsia" w:hAnsiTheme="minorEastAsia" w:eastAsiaTheme="minorEastAsia" w:cstheme="minorBidi"/>
          <w:kern w:val="0"/>
          <w:sz w:val="24"/>
          <w:shd w:val="clear" w:color="auto" w:fill="FFFFFF" w:themeFill="background1"/>
        </w:rPr>
        <w:t>：18603983626</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rPr>
      </w:pPr>
      <w:bookmarkStart w:id="38" w:name="_Toc35393638"/>
      <w:bookmarkStart w:id="39" w:name="_Toc28359020"/>
      <w:bookmarkStart w:id="40" w:name="_Toc28359097"/>
      <w:bookmarkStart w:id="41" w:name="_Toc35393807"/>
      <w:r>
        <w:rPr>
          <w:rFonts w:hint="eastAsia" w:asciiTheme="minorEastAsia" w:hAnsiTheme="minorEastAsia" w:eastAsiaTheme="minorEastAsia" w:cstheme="minorBidi"/>
          <w:kern w:val="0"/>
          <w:sz w:val="24"/>
          <w:shd w:val="clear" w:color="auto" w:fill="FFFFFF" w:themeFill="background1"/>
        </w:rPr>
        <w:t>2、采购代理机构信息</w:t>
      </w:r>
      <w:bookmarkEnd w:id="38"/>
      <w:bookmarkEnd w:id="39"/>
      <w:bookmarkEnd w:id="40"/>
      <w:bookmarkEnd w:id="41"/>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lang w:val="en-US" w:eastAsia="zh-CN"/>
        </w:rPr>
        <w:t>名称</w:t>
      </w:r>
      <w:r>
        <w:rPr>
          <w:rFonts w:hint="eastAsia" w:asciiTheme="minorEastAsia" w:hAnsiTheme="minorEastAsia" w:eastAsiaTheme="minorEastAsia" w:cstheme="minorBidi"/>
          <w:kern w:val="0"/>
          <w:sz w:val="24"/>
          <w:shd w:val="clear" w:color="auto" w:fill="FFFFFF" w:themeFill="background1"/>
        </w:rPr>
        <w:t>：河南嘉泰工程管理有限公司</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地址：郑州片区（郑东）商都路100号2号楼2单元17层1718号</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联系人：李先生</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联系</w:t>
      </w:r>
      <w:r>
        <w:rPr>
          <w:rFonts w:hint="eastAsia" w:asciiTheme="minorEastAsia" w:hAnsiTheme="minorEastAsia" w:eastAsiaTheme="minorEastAsia" w:cstheme="minorBidi"/>
          <w:kern w:val="0"/>
          <w:sz w:val="24"/>
          <w:shd w:val="clear" w:color="auto" w:fill="FFFFFF" w:themeFill="background1"/>
          <w:lang w:val="en-US" w:eastAsia="zh-CN"/>
        </w:rPr>
        <w:t>方式</w:t>
      </w:r>
      <w:r>
        <w:rPr>
          <w:rFonts w:hint="eastAsia" w:asciiTheme="minorEastAsia" w:hAnsiTheme="minorEastAsia" w:eastAsiaTheme="minorEastAsia" w:cstheme="minorBidi"/>
          <w:kern w:val="0"/>
          <w:sz w:val="24"/>
          <w:shd w:val="clear" w:color="auto" w:fill="FFFFFF" w:themeFill="background1"/>
        </w:rPr>
        <w:t>：15239860647</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3、项目联系方式</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项目联系人：张先生</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联系方式：18603983626</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lang w:val="en-US" w:eastAsia="zh-CN"/>
        </w:rPr>
      </w:pPr>
      <w:r>
        <w:rPr>
          <w:rFonts w:hint="eastAsia" w:asciiTheme="minorEastAsia" w:hAnsiTheme="minorEastAsia" w:eastAsiaTheme="minorEastAsia" w:cstheme="minorBidi"/>
          <w:kern w:val="0"/>
          <w:sz w:val="24"/>
          <w:shd w:val="clear" w:color="auto" w:fill="FFFFFF" w:themeFill="background1"/>
          <w:lang w:val="en-US" w:eastAsia="zh-CN"/>
        </w:rPr>
        <w:t>4、监督人信息：</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lang w:val="en-US" w:eastAsia="zh-CN"/>
        </w:rPr>
      </w:pPr>
      <w:r>
        <w:rPr>
          <w:rFonts w:hint="eastAsia" w:asciiTheme="minorEastAsia" w:hAnsiTheme="minorEastAsia" w:eastAsiaTheme="minorEastAsia" w:cstheme="minorBidi"/>
          <w:kern w:val="0"/>
          <w:sz w:val="24"/>
          <w:shd w:val="clear" w:color="auto" w:fill="FFFFFF" w:themeFill="background1"/>
          <w:lang w:val="en-US" w:eastAsia="zh-CN"/>
        </w:rPr>
        <w:t>监督单位：三门峡市湖滨区建设工程施工招标投标管理办公室</w:t>
      </w:r>
    </w:p>
    <w:p>
      <w:pPr>
        <w:widowControl/>
        <w:adjustRightInd w:val="0"/>
        <w:snapToGrid w:val="0"/>
        <w:spacing w:line="360" w:lineRule="auto"/>
        <w:ind w:firstLine="480" w:firstLineChars="200"/>
        <w:rPr>
          <w:rFonts w:hint="default" w:asciiTheme="minorEastAsia" w:hAnsiTheme="minorEastAsia" w:eastAsiaTheme="minorEastAsia" w:cstheme="minorBidi"/>
          <w:kern w:val="0"/>
          <w:sz w:val="24"/>
          <w:shd w:val="clear" w:color="auto" w:fill="FFFFFF" w:themeFill="background1"/>
          <w:lang w:val="en-US" w:eastAsia="zh-CN"/>
        </w:rPr>
      </w:pPr>
      <w:r>
        <w:rPr>
          <w:rFonts w:hint="eastAsia" w:asciiTheme="minorEastAsia" w:hAnsiTheme="minorEastAsia" w:eastAsiaTheme="minorEastAsia" w:cstheme="minorBidi"/>
          <w:kern w:val="0"/>
          <w:sz w:val="24"/>
          <w:shd w:val="clear" w:color="auto" w:fill="FFFFFF" w:themeFill="background1"/>
        </w:rPr>
        <w:t>联系</w:t>
      </w:r>
      <w:r>
        <w:rPr>
          <w:rFonts w:hint="eastAsia" w:asciiTheme="minorEastAsia" w:hAnsiTheme="minorEastAsia" w:eastAsiaTheme="minorEastAsia" w:cstheme="minorBidi"/>
          <w:kern w:val="0"/>
          <w:sz w:val="24"/>
          <w:shd w:val="clear" w:color="auto" w:fill="FFFFFF" w:themeFill="background1"/>
          <w:lang w:val="en-US" w:eastAsia="zh-CN"/>
        </w:rPr>
        <w:t>方式：</w:t>
      </w:r>
      <w:r>
        <w:rPr>
          <w:rFonts w:hint="default" w:asciiTheme="minorEastAsia" w:hAnsiTheme="minorEastAsia" w:eastAsiaTheme="minorEastAsia" w:cstheme="minorBidi"/>
          <w:kern w:val="0"/>
          <w:sz w:val="24"/>
          <w:shd w:val="clear" w:color="auto" w:fill="FFFFFF" w:themeFill="background1"/>
          <w:lang w:val="en-US" w:eastAsia="zh-CN"/>
        </w:rPr>
        <w:t>0398-2958508</w:t>
      </w:r>
    </w:p>
    <w:p>
      <w:pPr>
        <w:keepNext w:val="0"/>
        <w:keepLines w:val="0"/>
        <w:pageBreakBefore w:val="0"/>
        <w:widowControl/>
        <w:shd w:val="clear" w:color="auto" w:fill="auto"/>
        <w:kinsoku/>
        <w:wordWrap w:val="0"/>
        <w:overflowPunct/>
        <w:topLinePunct w:val="0"/>
        <w:autoSpaceDE/>
        <w:autoSpaceDN/>
        <w:bidi w:val="0"/>
        <w:adjustRightInd/>
        <w:snapToGrid/>
        <w:spacing w:line="480" w:lineRule="exact"/>
        <w:jc w:val="center"/>
        <w:textAlignment w:val="auto"/>
        <w:outlineLvl w:val="0"/>
        <w:rPr>
          <w:rFonts w:hint="eastAsia" w:ascii="宋体" w:hAnsi="宋体"/>
          <w:sz w:val="32"/>
          <w:szCs w:val="36"/>
        </w:rPr>
      </w:pPr>
      <w:r>
        <w:rPr>
          <w:rFonts w:hint="eastAsia" w:ascii="宋体" w:hAnsi="宋体" w:eastAsia="宋体" w:cs="宋体"/>
          <w:kern w:val="0"/>
          <w:sz w:val="21"/>
          <w:szCs w:val="21"/>
          <w:highlight w:val="yellow"/>
          <w:shd w:val="clear" w:color="auto" w:fill="FFFFFF"/>
          <w:lang w:val="en-US" w:eastAsia="zh-CN"/>
        </w:rPr>
        <w:br w:type="page"/>
      </w:r>
      <w:bookmarkStart w:id="42" w:name="_Toc24605"/>
      <w:bookmarkStart w:id="43" w:name="_Toc25224"/>
      <w:bookmarkStart w:id="44" w:name="_Toc17985"/>
      <w:r>
        <w:rPr>
          <w:rFonts w:hint="eastAsia" w:ascii="宋体" w:hAnsi="宋体"/>
          <w:b/>
          <w:bCs/>
          <w:sz w:val="32"/>
          <w:szCs w:val="36"/>
        </w:rPr>
        <w:t>第二章</w:t>
      </w:r>
      <w:r>
        <w:rPr>
          <w:rFonts w:hint="eastAsia" w:ascii="宋体" w:hAnsi="宋体"/>
          <w:b/>
          <w:bCs/>
          <w:sz w:val="32"/>
          <w:szCs w:val="36"/>
          <w:lang w:val="en-US" w:eastAsia="zh-CN"/>
        </w:rPr>
        <w:t xml:space="preserve"> </w:t>
      </w:r>
      <w:r>
        <w:rPr>
          <w:rFonts w:hint="eastAsia" w:ascii="宋体" w:hAnsi="宋体"/>
          <w:b/>
          <w:bCs/>
          <w:sz w:val="32"/>
          <w:szCs w:val="36"/>
          <w:lang w:eastAsia="zh-CN"/>
        </w:rPr>
        <w:t>投标人</w:t>
      </w:r>
      <w:r>
        <w:rPr>
          <w:rFonts w:hint="eastAsia" w:ascii="宋体" w:hAnsi="宋体"/>
          <w:b/>
          <w:bCs/>
          <w:sz w:val="32"/>
          <w:szCs w:val="36"/>
        </w:rPr>
        <w:t>须知</w:t>
      </w:r>
      <w:bookmarkEnd w:id="16"/>
      <w:bookmarkEnd w:id="17"/>
      <w:bookmarkEnd w:id="18"/>
      <w:bookmarkEnd w:id="19"/>
      <w:bookmarkEnd w:id="20"/>
      <w:bookmarkEnd w:id="21"/>
      <w:bookmarkEnd w:id="22"/>
      <w:bookmarkEnd w:id="23"/>
      <w:bookmarkEnd w:id="42"/>
      <w:bookmarkEnd w:id="43"/>
      <w:bookmarkEnd w:id="44"/>
    </w:p>
    <w:p>
      <w:pPr>
        <w:spacing w:line="360" w:lineRule="auto"/>
        <w:jc w:val="center"/>
        <w:outlineLvl w:val="9"/>
        <w:rPr>
          <w:rFonts w:hint="eastAsia"/>
        </w:rPr>
      </w:pPr>
      <w:r>
        <w:rPr>
          <w:rFonts w:hint="eastAsia" w:ascii="宋体" w:hAnsi="宋体"/>
          <w:b/>
          <w:sz w:val="28"/>
          <w:lang w:eastAsia="zh-CN"/>
        </w:rPr>
        <w:t>投标人</w:t>
      </w:r>
      <w:r>
        <w:rPr>
          <w:rFonts w:hint="eastAsia" w:ascii="宋体" w:hAnsi="宋体"/>
          <w:b/>
          <w:sz w:val="28"/>
        </w:rPr>
        <w:t>须知前附表</w:t>
      </w:r>
    </w:p>
    <w:tbl>
      <w:tblPr>
        <w:tblStyle w:val="14"/>
        <w:tblW w:w="9729" w:type="dxa"/>
        <w:jc w:val="center"/>
        <w:tblLayout w:type="fixed"/>
        <w:tblCellMar>
          <w:top w:w="0" w:type="dxa"/>
          <w:left w:w="0" w:type="dxa"/>
          <w:bottom w:w="0" w:type="dxa"/>
          <w:right w:w="0" w:type="dxa"/>
        </w:tblCellMar>
      </w:tblPr>
      <w:tblGrid>
        <w:gridCol w:w="700"/>
        <w:gridCol w:w="2292"/>
        <w:gridCol w:w="6737"/>
      </w:tblGrid>
      <w:tr>
        <w:trPr>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b/>
                <w:spacing w:val="1"/>
                <w:kern w:val="0"/>
                <w:szCs w:val="21"/>
              </w:rPr>
            </w:pPr>
            <w:bookmarkStart w:id="45" w:name="_Toc247085688"/>
            <w:bookmarkStart w:id="46" w:name="_Toc152042304"/>
            <w:bookmarkStart w:id="47" w:name="_Toc363046201"/>
            <w:bookmarkStart w:id="48" w:name="_Toc385750877"/>
            <w:bookmarkStart w:id="49" w:name="_Toc246996917"/>
            <w:bookmarkStart w:id="50" w:name="_Toc246996174"/>
            <w:bookmarkStart w:id="51" w:name="_Toc144974496"/>
            <w:bookmarkStart w:id="52" w:name="_Toc17579"/>
            <w:bookmarkStart w:id="53" w:name="_Toc152045528"/>
            <w:bookmarkStart w:id="54" w:name="_Toc179632545"/>
            <w:r>
              <w:rPr>
                <w:rFonts w:hint="eastAsia" w:ascii="宋体" w:hAnsi="宋体" w:cs="宋体"/>
                <w:b/>
                <w:spacing w:val="1"/>
                <w:kern w:val="0"/>
                <w:szCs w:val="21"/>
              </w:rPr>
              <w:t>条款号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b/>
                <w:spacing w:val="1"/>
                <w:kern w:val="0"/>
                <w:szCs w:val="21"/>
              </w:rPr>
            </w:pPr>
            <w:r>
              <w:rPr>
                <w:rFonts w:hint="eastAsia" w:ascii="宋体" w:hAnsi="宋体" w:cs="宋体"/>
                <w:b/>
                <w:spacing w:val="1"/>
                <w:kern w:val="0"/>
                <w:szCs w:val="21"/>
              </w:rPr>
              <w:t>条款名称</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utoSpaceDE w:val="0"/>
              <w:autoSpaceDN w:val="0"/>
              <w:adjustRightInd w:val="0"/>
              <w:jc w:val="center"/>
              <w:rPr>
                <w:rFonts w:hint="eastAsia" w:ascii="宋体" w:hAnsi="宋体" w:cs="宋体"/>
                <w:b/>
                <w:spacing w:val="1"/>
                <w:kern w:val="0"/>
                <w:szCs w:val="21"/>
              </w:rPr>
            </w:pPr>
            <w:r>
              <w:rPr>
                <w:rFonts w:hint="eastAsia" w:ascii="宋体" w:hAnsi="宋体" w:cs="宋体"/>
                <w:b/>
                <w:spacing w:val="1"/>
                <w:kern w:val="0"/>
                <w:szCs w:val="21"/>
              </w:rPr>
              <w:t>编 列 内 容</w:t>
            </w:r>
          </w:p>
        </w:tc>
      </w:tr>
      <w:tr>
        <w:tblPrEx>
          <w:tblCellMar>
            <w:top w:w="0" w:type="dxa"/>
            <w:left w:w="0" w:type="dxa"/>
            <w:bottom w:w="0" w:type="dxa"/>
            <w:right w:w="0" w:type="dxa"/>
          </w:tblCellMar>
        </w:tblPrEx>
        <w:trPr>
          <w:trHeight w:val="1128"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color w:val="000000"/>
                <w:spacing w:val="1"/>
                <w:kern w:val="0"/>
                <w:szCs w:val="21"/>
              </w:rPr>
            </w:pPr>
            <w:r>
              <w:rPr>
                <w:rFonts w:hint="eastAsia" w:ascii="宋体" w:hAnsi="宋体" w:cs="宋体"/>
                <w:color w:val="000000"/>
                <w:spacing w:val="1"/>
                <w:kern w:val="0"/>
                <w:szCs w:val="21"/>
              </w:rPr>
              <w:t>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ind w:firstLine="790" w:firstLineChars="373"/>
              <w:rPr>
                <w:rFonts w:hint="eastAsia" w:ascii="宋体" w:hAnsi="宋体" w:eastAsia="宋体" w:cs="宋体"/>
                <w:color w:val="000000"/>
                <w:spacing w:val="1"/>
                <w:kern w:val="0"/>
                <w:szCs w:val="21"/>
                <w:lang w:eastAsia="zh-CN"/>
              </w:rPr>
            </w:pPr>
            <w:r>
              <w:rPr>
                <w:rFonts w:hint="eastAsia" w:ascii="宋体" w:hAnsi="宋体" w:cs="宋体"/>
                <w:color w:val="000000"/>
                <w:spacing w:val="1"/>
                <w:kern w:val="0"/>
                <w:szCs w:val="21"/>
                <w:lang w:eastAsia="zh-CN"/>
              </w:rPr>
              <w:t>采购人</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keepNext w:val="0"/>
              <w:keepLines w:val="0"/>
              <w:pageBreakBefore w:val="0"/>
              <w:widowControl/>
              <w:kinsoku/>
              <w:overflowPunct/>
              <w:topLinePunct w:val="0"/>
              <w:autoSpaceDE/>
              <w:autoSpaceDN/>
              <w:bidi w:val="0"/>
              <w:adjustRightInd/>
              <w:snapToGrid/>
              <w:spacing w:line="480" w:lineRule="exact"/>
              <w:jc w:val="both"/>
              <w:textAlignment w:val="auto"/>
              <w:rPr>
                <w:rFonts w:hint="eastAsia" w:ascii="Times New Roman" w:hAnsi="Times New Roman" w:cs="Times New Roman"/>
                <w:lang w:eastAsia="zh-CN"/>
              </w:rPr>
            </w:pPr>
            <w:r>
              <w:rPr>
                <w:rFonts w:hint="eastAsia" w:ascii="Times New Roman" w:hAnsi="Times New Roman" w:cs="Times New Roman"/>
                <w:lang w:eastAsia="zh-CN"/>
              </w:rPr>
              <w:t>采购人：</w:t>
            </w:r>
            <w:r>
              <w:rPr>
                <w:rFonts w:hint="eastAsia" w:ascii="Times New Roman" w:hAnsi="Times New Roman" w:cs="Times New Roman"/>
                <w:lang w:val="en-US" w:eastAsia="zh-CN"/>
              </w:rPr>
              <w:t>三门峡市湖滨区人民政府前进街道办事处</w:t>
            </w:r>
          </w:p>
          <w:p>
            <w:pPr>
              <w:keepNext w:val="0"/>
              <w:keepLines w:val="0"/>
              <w:pageBreakBefore w:val="0"/>
              <w:widowControl/>
              <w:kinsoku/>
              <w:overflowPunct/>
              <w:topLinePunct w:val="0"/>
              <w:autoSpaceDE/>
              <w:autoSpaceDN/>
              <w:bidi w:val="0"/>
              <w:adjustRightInd/>
              <w:snapToGrid/>
              <w:spacing w:line="480" w:lineRule="exact"/>
              <w:jc w:val="both"/>
              <w:textAlignment w:val="auto"/>
              <w:rPr>
                <w:rFonts w:hint="eastAsia" w:ascii="Times New Roman" w:hAnsi="Times New Roman" w:cs="Times New Roman"/>
                <w:lang w:eastAsia="zh-CN"/>
              </w:rPr>
            </w:pPr>
            <w:r>
              <w:rPr>
                <w:rFonts w:hint="eastAsia" w:ascii="Times New Roman" w:hAnsi="Times New Roman" w:cs="Times New Roman"/>
                <w:lang w:eastAsia="zh-CN"/>
              </w:rPr>
              <w:t>联 系 人：张先生</w:t>
            </w:r>
          </w:p>
          <w:p>
            <w:pPr>
              <w:keepNext w:val="0"/>
              <w:keepLines w:val="0"/>
              <w:pageBreakBefore w:val="0"/>
              <w:widowControl/>
              <w:kinsoku/>
              <w:overflowPunct/>
              <w:topLinePunct w:val="0"/>
              <w:autoSpaceDE/>
              <w:autoSpaceDN/>
              <w:bidi w:val="0"/>
              <w:adjustRightInd/>
              <w:snapToGrid/>
              <w:spacing w:line="480" w:lineRule="exact"/>
              <w:jc w:val="both"/>
              <w:textAlignment w:val="auto"/>
              <w:rPr>
                <w:rFonts w:hint="default" w:ascii="Times New Roman" w:hAnsi="Times New Roman" w:cs="Times New Roman"/>
                <w:lang w:val="en-US" w:eastAsia="zh-CN"/>
              </w:rPr>
            </w:pPr>
            <w:r>
              <w:rPr>
                <w:rFonts w:hint="eastAsia" w:ascii="Times New Roman" w:hAnsi="Times New Roman" w:cs="Times New Roman"/>
                <w:lang w:eastAsia="zh-CN"/>
              </w:rPr>
              <w:t>联系电话：18603983626</w:t>
            </w:r>
          </w:p>
          <w:p>
            <w:pPr>
              <w:keepNext w:val="0"/>
              <w:keepLines w:val="0"/>
              <w:pageBreakBefore w:val="0"/>
              <w:widowControl/>
              <w:kinsoku/>
              <w:overflowPunct/>
              <w:topLinePunct w:val="0"/>
              <w:autoSpaceDE/>
              <w:autoSpaceDN/>
              <w:bidi w:val="0"/>
              <w:adjustRightInd/>
              <w:snapToGrid/>
              <w:spacing w:line="480" w:lineRule="exact"/>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地    址：</w:t>
            </w:r>
            <w:r>
              <w:rPr>
                <w:rFonts w:hint="eastAsia" w:ascii="Times New Roman" w:hAnsi="Times New Roman" w:cs="Times New Roman"/>
                <w:lang w:eastAsia="zh-CN"/>
              </w:rPr>
              <w:t>三门峡市湖滨区黄河路西段（时代百货西侧）</w:t>
            </w:r>
          </w:p>
        </w:tc>
      </w:tr>
      <w:tr>
        <w:tblPrEx>
          <w:tblCellMar>
            <w:top w:w="0" w:type="dxa"/>
            <w:left w:w="0" w:type="dxa"/>
            <w:bottom w:w="0" w:type="dxa"/>
            <w:right w:w="0" w:type="dxa"/>
          </w:tblCellMar>
        </w:tblPrEx>
        <w:trPr>
          <w:trHeight w:val="1997"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eastAsia="宋体" w:cs="宋体"/>
                <w:color w:val="000000"/>
                <w:spacing w:val="1"/>
                <w:kern w:val="0"/>
                <w:szCs w:val="21"/>
                <w:lang w:eastAsia="zh-CN"/>
              </w:rPr>
            </w:pPr>
            <w:r>
              <w:rPr>
                <w:rFonts w:hint="eastAsia" w:ascii="宋体" w:hAnsi="宋体" w:cs="宋体"/>
                <w:color w:val="000000"/>
                <w:spacing w:val="1"/>
                <w:kern w:val="0"/>
                <w:szCs w:val="21"/>
                <w:lang w:val="en-US" w:eastAsia="zh-CN"/>
              </w:rPr>
              <w:t>2</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代理机构</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keepNext w:val="0"/>
              <w:keepLines w:val="0"/>
              <w:pageBreakBefore w:val="0"/>
              <w:widowControl/>
              <w:kinsoku/>
              <w:overflowPunct/>
              <w:topLinePunct w:val="0"/>
              <w:autoSpaceDE/>
              <w:autoSpaceDN/>
              <w:bidi w:val="0"/>
              <w:adjustRightInd/>
              <w:snapToGrid/>
              <w:spacing w:line="480" w:lineRule="exact"/>
              <w:jc w:val="both"/>
              <w:textAlignment w:val="auto"/>
              <w:rPr>
                <w:rFonts w:hint="eastAsia" w:ascii="Times New Roman" w:hAnsi="Times New Roman" w:cs="Times New Roman"/>
              </w:rPr>
            </w:pPr>
            <w:r>
              <w:rPr>
                <w:rFonts w:hint="eastAsia" w:ascii="Times New Roman" w:hAnsi="Times New Roman" w:cs="Times New Roman"/>
              </w:rPr>
              <w:t>名  称：河南嘉泰工程管理有限公司</w:t>
            </w:r>
          </w:p>
          <w:p>
            <w:pPr>
              <w:keepNext w:val="0"/>
              <w:keepLines w:val="0"/>
              <w:pageBreakBefore w:val="0"/>
              <w:widowControl/>
              <w:kinsoku/>
              <w:overflowPunct/>
              <w:topLinePunct w:val="0"/>
              <w:autoSpaceDE/>
              <w:autoSpaceDN/>
              <w:bidi w:val="0"/>
              <w:adjustRightInd/>
              <w:snapToGrid/>
              <w:spacing w:line="480" w:lineRule="exact"/>
              <w:jc w:val="both"/>
              <w:textAlignment w:val="auto"/>
              <w:rPr>
                <w:rFonts w:hint="eastAsia" w:ascii="Times New Roman" w:hAnsi="Times New Roman" w:cs="Times New Roman"/>
              </w:rPr>
            </w:pPr>
            <w:r>
              <w:rPr>
                <w:rFonts w:hint="eastAsia" w:ascii="Times New Roman" w:hAnsi="Times New Roman" w:cs="Times New Roman"/>
              </w:rPr>
              <w:t>地  址：郑州片区（郑东）商都路100号2号楼2单元17层1718号</w:t>
            </w:r>
          </w:p>
          <w:p>
            <w:pPr>
              <w:keepNext w:val="0"/>
              <w:keepLines w:val="0"/>
              <w:pageBreakBefore w:val="0"/>
              <w:widowControl/>
              <w:kinsoku/>
              <w:overflowPunct/>
              <w:topLinePunct w:val="0"/>
              <w:autoSpaceDE/>
              <w:autoSpaceDN/>
              <w:bidi w:val="0"/>
              <w:adjustRightInd/>
              <w:snapToGrid/>
              <w:spacing w:line="480" w:lineRule="exact"/>
              <w:jc w:val="both"/>
              <w:textAlignment w:val="auto"/>
              <w:rPr>
                <w:rFonts w:hint="eastAsia" w:ascii="Times New Roman" w:hAnsi="Times New Roman" w:cs="Times New Roman"/>
                <w:lang w:eastAsia="zh-CN"/>
              </w:rPr>
            </w:pPr>
            <w:r>
              <w:rPr>
                <w:rFonts w:hint="eastAsia" w:ascii="Times New Roman" w:hAnsi="Times New Roman" w:cs="Times New Roman"/>
              </w:rPr>
              <w:t>联系人：李先生</w:t>
            </w:r>
          </w:p>
          <w:p>
            <w:pPr>
              <w:keepNext w:val="0"/>
              <w:keepLines w:val="0"/>
              <w:pageBreakBefore w:val="0"/>
              <w:widowControl/>
              <w:kinsoku/>
              <w:overflowPunct/>
              <w:topLinePunct w:val="0"/>
              <w:autoSpaceDE/>
              <w:autoSpaceDN/>
              <w:bidi w:val="0"/>
              <w:adjustRightInd/>
              <w:snapToGrid/>
              <w:spacing w:line="480" w:lineRule="exact"/>
              <w:jc w:val="both"/>
              <w:textAlignment w:val="auto"/>
              <w:rPr>
                <w:rFonts w:hint="default" w:ascii="Times New Roman" w:hAnsi="Times New Roman" w:cs="Times New Roman"/>
                <w:lang w:val="en-US" w:eastAsia="zh-CN"/>
              </w:rPr>
            </w:pPr>
            <w:r>
              <w:rPr>
                <w:rFonts w:hint="eastAsia" w:ascii="Times New Roman" w:hAnsi="Times New Roman" w:cs="Times New Roman"/>
              </w:rPr>
              <w:t>联系电话：15239860647</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eastAsia="宋体" w:cs="宋体"/>
                <w:color w:val="000000"/>
                <w:spacing w:val="1"/>
                <w:kern w:val="0"/>
                <w:szCs w:val="21"/>
                <w:lang w:eastAsia="zh-CN"/>
              </w:rPr>
            </w:pPr>
            <w:r>
              <w:rPr>
                <w:rFonts w:hint="eastAsia" w:ascii="宋体" w:hAnsi="宋体" w:cs="宋体"/>
                <w:color w:val="000000"/>
                <w:spacing w:val="1"/>
                <w:kern w:val="0"/>
                <w:szCs w:val="21"/>
                <w:lang w:val="en-US" w:eastAsia="zh-CN"/>
              </w:rPr>
              <w:t>3</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pacing w:val="1"/>
                <w:kern w:val="0"/>
                <w:szCs w:val="21"/>
              </w:rPr>
            </w:pPr>
            <w:r>
              <w:rPr>
                <w:rFonts w:hint="eastAsia" w:ascii="宋体" w:hAnsi="宋体" w:cs="宋体"/>
                <w:spacing w:val="1"/>
                <w:kern w:val="0"/>
                <w:szCs w:val="21"/>
              </w:rPr>
              <w:t>项目名称</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tabs>
                <w:tab w:val="left" w:pos="6300"/>
              </w:tabs>
              <w:rPr>
                <w:rFonts w:hint="eastAsia" w:ascii="宋体" w:hAnsi="宋体" w:cs="宋体"/>
                <w:szCs w:val="21"/>
                <w:shd w:val="clear" w:color="auto" w:fill="FFFFFF"/>
                <w:lang w:eastAsia="zh-CN"/>
              </w:rPr>
            </w:pPr>
            <w:r>
              <w:rPr>
                <w:rFonts w:hint="eastAsia" w:asciiTheme="minorEastAsia" w:hAnsiTheme="minorEastAsia" w:eastAsiaTheme="minorEastAsia"/>
                <w:sz w:val="24"/>
                <w:shd w:val="clear" w:color="auto" w:fill="FFFFFF" w:themeFill="background1"/>
                <w:lang w:val="en-US" w:eastAsia="zh-CN"/>
              </w:rPr>
              <w:t>湖滨区前进街道2023年城镇老旧小区改造项目</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eastAsia="宋体" w:cs="宋体"/>
                <w:spacing w:val="1"/>
                <w:kern w:val="0"/>
                <w:szCs w:val="21"/>
                <w:lang w:eastAsia="zh-CN"/>
              </w:rPr>
            </w:pPr>
            <w:r>
              <w:rPr>
                <w:rFonts w:hint="eastAsia" w:ascii="宋体" w:hAnsi="宋体" w:cs="宋体"/>
                <w:spacing w:val="1"/>
                <w:kern w:val="0"/>
                <w:szCs w:val="21"/>
                <w:lang w:val="en-US" w:eastAsia="zh-CN"/>
              </w:rPr>
              <w:t>4</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建设地点</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tabs>
                <w:tab w:val="left" w:pos="6300"/>
              </w:tabs>
              <w:rPr>
                <w:rFonts w:hint="default" w:ascii="宋体" w:hAnsi="宋体" w:cs="宋体"/>
                <w:szCs w:val="21"/>
                <w:shd w:val="clear" w:color="auto" w:fill="FFFFFF"/>
                <w:lang w:val="en-US" w:eastAsia="zh-CN"/>
              </w:rPr>
            </w:pPr>
            <w:r>
              <w:rPr>
                <w:rFonts w:hint="eastAsia" w:ascii="宋体" w:hAnsi="宋体" w:cs="宋体"/>
                <w:kern w:val="0"/>
                <w:sz w:val="24"/>
                <w:shd w:val="clear" w:color="auto" w:fill="FFFFFF" w:themeFill="background1"/>
                <w:lang w:val="en-US" w:eastAsia="zh-CN"/>
              </w:rPr>
              <w:t>三门峡市</w:t>
            </w:r>
            <w:r>
              <w:rPr>
                <w:rFonts w:hint="eastAsia" w:ascii="宋体" w:hAnsi="宋体" w:cs="宋体"/>
                <w:kern w:val="0"/>
                <w:sz w:val="24"/>
                <w:shd w:val="clear" w:color="auto" w:fill="FFFFFF" w:themeFill="background1"/>
              </w:rPr>
              <w:t>湖滨区</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eastAsia="宋体" w:cs="宋体"/>
                <w:spacing w:val="1"/>
                <w:kern w:val="0"/>
                <w:szCs w:val="21"/>
                <w:lang w:eastAsia="zh-CN"/>
              </w:rPr>
            </w:pPr>
            <w:r>
              <w:rPr>
                <w:rFonts w:hint="eastAsia" w:ascii="宋体" w:hAnsi="宋体" w:cs="宋体"/>
                <w:spacing w:val="1"/>
                <w:kern w:val="0"/>
                <w:szCs w:val="21"/>
                <w:lang w:val="en-US" w:eastAsia="zh-CN"/>
              </w:rPr>
              <w:t>5</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zCs w:val="21"/>
                <w:shd w:val="clear" w:color="auto" w:fill="FFFFFF"/>
              </w:rPr>
            </w:pPr>
            <w:r>
              <w:rPr>
                <w:rFonts w:hint="eastAsia" w:ascii="宋体" w:hAnsi="宋体" w:cs="宋体"/>
                <w:szCs w:val="21"/>
                <w:shd w:val="clear" w:color="auto" w:fill="FFFFFF"/>
              </w:rPr>
              <w:t>标段划分</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tabs>
                <w:tab w:val="left" w:pos="6300"/>
              </w:tabs>
              <w:rPr>
                <w:rFonts w:hint="eastAsia" w:ascii="宋体" w:hAnsi="宋体" w:cs="宋体"/>
                <w:szCs w:val="21"/>
                <w:shd w:val="clear" w:color="auto" w:fill="FFFFFF"/>
              </w:rPr>
            </w:pPr>
            <w:r>
              <w:rPr>
                <w:rFonts w:hint="eastAsia" w:ascii="宋体" w:hAnsi="宋体" w:cs="宋体"/>
                <w:color w:val="000000"/>
                <w:szCs w:val="21"/>
                <w:shd w:val="clear" w:color="auto" w:fill="FFFFFF"/>
              </w:rPr>
              <w:t>本工程共分为五个标段，分别为一标段湖滨区(前进街道百货楼家属院)2023年城镇老旧小区改造项目、二标段湖滨区(前进街道燃料公司家属院)2023年城镇老旧小区改造项目、三标段湖滨区(前进街道小高楼院)2023年城镇老旧小区改造项目、四标段湖滨区(前进街道交口乡政府家属院)2023年城镇老旧小区改造项目、五标段湖滨区(前进街道龙港、深港小区)2023年城镇老旧小区改造项目</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eastAsia="宋体" w:cs="宋体"/>
                <w:spacing w:val="1"/>
                <w:kern w:val="0"/>
                <w:szCs w:val="21"/>
                <w:lang w:eastAsia="zh-CN"/>
              </w:rPr>
            </w:pPr>
            <w:r>
              <w:rPr>
                <w:rFonts w:hint="eastAsia" w:ascii="宋体" w:hAnsi="宋体" w:cs="宋体"/>
                <w:spacing w:val="1"/>
                <w:kern w:val="0"/>
                <w:szCs w:val="21"/>
                <w:lang w:val="en-US" w:eastAsia="zh-CN"/>
              </w:rPr>
              <w:t>6</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资金来源</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utoSpaceDE w:val="0"/>
              <w:autoSpaceDN w:val="0"/>
              <w:adjustRightInd w:val="0"/>
              <w:snapToGrid w:val="0"/>
              <w:jc w:val="left"/>
              <w:rPr>
                <w:rFonts w:hint="eastAsia" w:ascii="宋体" w:hAnsi="宋体" w:cs="宋体"/>
                <w:color w:val="000000"/>
                <w:szCs w:val="21"/>
                <w:shd w:val="clear" w:color="auto" w:fill="FFFFFF"/>
              </w:rPr>
            </w:pPr>
            <w:r>
              <w:rPr>
                <w:rFonts w:hint="eastAsia" w:ascii="宋体" w:hAnsi="宋体" w:cs="宋体"/>
                <w:color w:val="000000"/>
                <w:szCs w:val="21"/>
                <w:highlight w:val="none"/>
                <w:shd w:val="clear" w:color="auto" w:fill="FFFFFF"/>
                <w:lang w:eastAsia="zh-CN"/>
              </w:rPr>
              <w:t>财政资金</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eastAsia="宋体" w:cs="宋体"/>
                <w:spacing w:val="1"/>
                <w:kern w:val="0"/>
                <w:szCs w:val="21"/>
                <w:lang w:eastAsia="zh-CN"/>
              </w:rPr>
            </w:pPr>
            <w:r>
              <w:rPr>
                <w:rFonts w:hint="eastAsia" w:ascii="宋体" w:hAnsi="宋体" w:cs="宋体"/>
                <w:spacing w:val="1"/>
                <w:kern w:val="0"/>
                <w:szCs w:val="21"/>
                <w:lang w:val="en-US" w:eastAsia="zh-CN"/>
              </w:rPr>
              <w:t>7</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zCs w:val="21"/>
                <w:shd w:val="clear" w:color="auto" w:fill="FFFFFF"/>
              </w:rPr>
            </w:pPr>
            <w:r>
              <w:rPr>
                <w:rFonts w:hint="eastAsia" w:ascii="宋体" w:hAnsi="宋体" w:cs="宋体"/>
                <w:szCs w:val="21"/>
                <w:shd w:val="clear" w:color="auto" w:fill="FFFFFF"/>
              </w:rPr>
              <w:t>资金落实情况</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utoSpaceDE w:val="0"/>
              <w:autoSpaceDN w:val="0"/>
              <w:adjustRightInd w:val="0"/>
              <w:snapToGrid w:val="0"/>
              <w:jc w:val="left"/>
              <w:rPr>
                <w:rFonts w:hint="eastAsia" w:ascii="宋体" w:hAnsi="宋体" w:cs="宋体"/>
                <w:szCs w:val="21"/>
                <w:shd w:val="clear" w:color="auto" w:fill="FFFFFF"/>
              </w:rPr>
            </w:pPr>
            <w:r>
              <w:rPr>
                <w:rFonts w:hint="eastAsia" w:ascii="宋体" w:hAnsi="宋体" w:cs="宋体"/>
                <w:color w:val="000000"/>
                <w:szCs w:val="21"/>
                <w:shd w:val="clear" w:color="auto" w:fill="FFFFFF"/>
              </w:rPr>
              <w:t>已落实</w:t>
            </w:r>
          </w:p>
        </w:tc>
      </w:tr>
      <w:tr>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eastAsia="宋体" w:cs="宋体"/>
                <w:spacing w:val="1"/>
                <w:kern w:val="0"/>
                <w:szCs w:val="21"/>
                <w:lang w:eastAsia="zh-CN"/>
              </w:rPr>
            </w:pPr>
            <w:r>
              <w:rPr>
                <w:rFonts w:hint="eastAsia" w:ascii="宋体" w:hAnsi="宋体" w:cs="宋体"/>
                <w:spacing w:val="1"/>
                <w:kern w:val="0"/>
                <w:szCs w:val="21"/>
                <w:lang w:val="en-US" w:eastAsia="zh-CN"/>
              </w:rPr>
              <w:t>8</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磋商范围</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utoSpaceDE w:val="0"/>
              <w:autoSpaceDN w:val="0"/>
              <w:adjustRightInd w:val="0"/>
              <w:snapToGrid w:val="0"/>
              <w:jc w:val="left"/>
              <w:rPr>
                <w:rFonts w:hint="eastAsia" w:ascii="宋体" w:hAnsi="宋体" w:cs="宋体"/>
                <w:color w:val="000000"/>
                <w:szCs w:val="21"/>
                <w:shd w:val="clear" w:color="auto" w:fill="FFFFFF"/>
                <w:lang w:val="en-US" w:eastAsia="zh-CN"/>
              </w:rPr>
            </w:pPr>
            <w:r>
              <w:rPr>
                <w:rFonts w:hint="eastAsia" w:ascii="宋体" w:hAnsi="宋体" w:cs="宋体"/>
                <w:color w:val="000000"/>
                <w:szCs w:val="21"/>
                <w:shd w:val="clear" w:color="auto" w:fill="FFFFFF"/>
                <w:lang w:val="en-US" w:eastAsia="zh-CN"/>
              </w:rPr>
              <w:t>竞争性磋商文件、施工图纸及工程量清单内的所有内容；</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9</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eastAsia="宋体" w:cs="宋体"/>
                <w:color w:val="000000"/>
                <w:spacing w:val="1"/>
                <w:kern w:val="0"/>
                <w:szCs w:val="21"/>
                <w:highlight w:val="yellow"/>
                <w:lang w:eastAsia="zh-CN"/>
              </w:rPr>
            </w:pPr>
            <w:r>
              <w:rPr>
                <w:rFonts w:hint="eastAsia" w:ascii="宋体" w:hAnsi="宋体" w:eastAsia="宋体" w:cs="宋体"/>
                <w:szCs w:val="21"/>
                <w:shd w:val="clear" w:color="auto" w:fill="FFFFFF"/>
                <w:lang w:eastAsia="zh-CN"/>
              </w:rPr>
              <w:t>工期</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utoSpaceDE w:val="0"/>
              <w:autoSpaceDN w:val="0"/>
              <w:adjustRightInd w:val="0"/>
              <w:snapToGrid w:val="0"/>
              <w:jc w:val="left"/>
              <w:rPr>
                <w:rFonts w:hint="default" w:ascii="宋体" w:hAnsi="宋体" w:cs="宋体"/>
                <w:color w:val="000000"/>
                <w:szCs w:val="21"/>
                <w:shd w:val="clear" w:color="auto" w:fill="FFFFFF"/>
                <w:lang w:val="en-US" w:eastAsia="zh-CN"/>
              </w:rPr>
            </w:pPr>
            <w:r>
              <w:rPr>
                <w:rFonts w:hint="eastAsia" w:ascii="宋体" w:hAnsi="宋体" w:cs="宋体"/>
                <w:color w:val="000000"/>
                <w:szCs w:val="21"/>
                <w:shd w:val="clear" w:color="auto" w:fill="FFFFFF"/>
                <w:lang w:val="en-US" w:eastAsia="zh-CN"/>
              </w:rPr>
              <w:t>每个标段30日历天</w:t>
            </w:r>
          </w:p>
        </w:tc>
      </w:tr>
      <w:tr>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10</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eastAsia="宋体" w:cs="宋体"/>
                <w:color w:val="000000"/>
                <w:spacing w:val="1"/>
                <w:kern w:val="0"/>
                <w:szCs w:val="21"/>
                <w:lang w:eastAsia="zh-CN"/>
              </w:rPr>
            </w:pPr>
            <w:r>
              <w:rPr>
                <w:rFonts w:hint="eastAsia" w:ascii="宋体" w:hAnsi="宋体" w:cs="宋体"/>
                <w:color w:val="000000"/>
                <w:spacing w:val="1"/>
                <w:kern w:val="0"/>
                <w:szCs w:val="21"/>
              </w:rPr>
              <w:t>质量</w:t>
            </w:r>
            <w:r>
              <w:rPr>
                <w:rFonts w:hint="eastAsia" w:ascii="宋体" w:hAnsi="宋体" w:cs="宋体"/>
                <w:color w:val="000000"/>
                <w:spacing w:val="1"/>
                <w:kern w:val="0"/>
                <w:szCs w:val="21"/>
                <w:lang w:eastAsia="zh-CN"/>
              </w:rPr>
              <w:t>要求</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utoSpaceDE w:val="0"/>
              <w:autoSpaceDN w:val="0"/>
              <w:adjustRightInd w:val="0"/>
              <w:snapToGrid w:val="0"/>
              <w:jc w:val="left"/>
              <w:rPr>
                <w:rFonts w:hint="eastAsia" w:ascii="宋体" w:hAnsi="宋体" w:cs="宋体"/>
                <w:color w:val="000000"/>
                <w:szCs w:val="21"/>
                <w:shd w:val="clear" w:color="auto" w:fill="FFFFFF"/>
                <w:lang w:val="en-US" w:eastAsia="zh-CN"/>
              </w:rPr>
            </w:pPr>
            <w:r>
              <w:rPr>
                <w:rFonts w:hint="eastAsia" w:ascii="宋体" w:hAnsi="宋体" w:cs="宋体"/>
                <w:color w:val="000000"/>
                <w:szCs w:val="21"/>
                <w:shd w:val="clear" w:color="auto" w:fill="FFFFFF"/>
                <w:lang w:val="en-US" w:eastAsia="zh-CN"/>
              </w:rPr>
              <w:t>达到国家现行工程施工质量验收规范合格标准</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11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pacing w:val="1"/>
                <w:kern w:val="0"/>
                <w:szCs w:val="21"/>
                <w:highlight w:val="none"/>
              </w:rPr>
            </w:pPr>
            <w:r>
              <w:rPr>
                <w:rFonts w:hint="eastAsia" w:ascii="宋体" w:hAnsi="宋体" w:cs="宋体"/>
                <w:spacing w:val="1"/>
                <w:kern w:val="0"/>
                <w:szCs w:val="21"/>
                <w:highlight w:val="none"/>
                <w:lang w:eastAsia="zh-CN"/>
              </w:rPr>
              <w:t>投标人</w:t>
            </w:r>
            <w:r>
              <w:rPr>
                <w:rFonts w:hint="eastAsia" w:ascii="宋体" w:hAnsi="宋体" w:cs="宋体"/>
                <w:spacing w:val="1"/>
                <w:kern w:val="0"/>
                <w:szCs w:val="21"/>
                <w:highlight w:val="none"/>
              </w:rPr>
              <w:t>资格条件</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utoSpaceDE w:val="0"/>
              <w:autoSpaceDN w:val="0"/>
              <w:adjustRightInd w:val="0"/>
              <w:snapToGrid w:val="0"/>
              <w:jc w:val="left"/>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详见 第一章 竞争性磋商公告中的</w:t>
            </w:r>
            <w:r>
              <w:rPr>
                <w:rFonts w:hint="eastAsia" w:ascii="宋体" w:hAnsi="宋体" w:cs="宋体"/>
                <w:color w:val="000000"/>
                <w:szCs w:val="21"/>
                <w:shd w:val="clear" w:color="auto" w:fill="FFFFFF"/>
                <w:lang w:eastAsia="zh-CN"/>
              </w:rPr>
              <w:t>投标人</w:t>
            </w:r>
            <w:r>
              <w:rPr>
                <w:rFonts w:hint="eastAsia" w:ascii="宋体" w:hAnsi="宋体" w:cs="宋体"/>
                <w:color w:val="000000"/>
                <w:szCs w:val="21"/>
                <w:shd w:val="clear" w:color="auto" w:fill="FFFFFF"/>
              </w:rPr>
              <w:t>资格要求</w:t>
            </w:r>
          </w:p>
        </w:tc>
      </w:tr>
      <w:tr>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12</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color w:val="FF0000"/>
                <w:spacing w:val="1"/>
                <w:szCs w:val="21"/>
              </w:rPr>
            </w:pPr>
            <w:r>
              <w:rPr>
                <w:rFonts w:hint="eastAsia" w:ascii="宋体" w:hAnsi="宋体" w:cs="宋体"/>
                <w:spacing w:val="1"/>
                <w:kern w:val="0"/>
                <w:szCs w:val="21"/>
              </w:rPr>
              <w:t>是否接受联合体投标</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utoSpaceDE w:val="0"/>
              <w:autoSpaceDN w:val="0"/>
              <w:adjustRightInd w:val="0"/>
              <w:snapToGrid w:val="0"/>
              <w:rPr>
                <w:rFonts w:hint="eastAsia" w:ascii="宋体" w:hAnsi="宋体" w:cs="宋体"/>
                <w:kern w:val="0"/>
                <w:szCs w:val="21"/>
                <w:shd w:val="clear" w:color="auto" w:fill="FFFFFF"/>
              </w:rPr>
            </w:pPr>
            <w:r>
              <w:rPr>
                <w:rFonts w:hint="eastAsia" w:ascii="宋体" w:hAnsi="宋体" w:cs="宋体"/>
                <w:bCs/>
                <w:szCs w:val="21"/>
              </w:rPr>
              <w:t>不接受</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13</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pacing w:val="1"/>
                <w:kern w:val="0"/>
                <w:szCs w:val="21"/>
              </w:rPr>
            </w:pPr>
            <w:r>
              <w:rPr>
                <w:rFonts w:hint="eastAsia" w:ascii="宋体" w:hAnsi="宋体" w:cs="宋体"/>
                <w:spacing w:val="1"/>
                <w:kern w:val="0"/>
                <w:szCs w:val="21"/>
              </w:rPr>
              <w:t>踏勘现场</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rPr>
                <w:rFonts w:hint="eastAsia" w:ascii="宋体" w:hAnsi="宋体" w:cs="宋体"/>
                <w:bCs/>
                <w:szCs w:val="21"/>
              </w:rPr>
            </w:pPr>
            <w:r>
              <w:rPr>
                <w:rFonts w:hint="eastAsia" w:ascii="宋体" w:hAnsi="宋体" w:cs="宋体"/>
                <w:szCs w:val="21"/>
              </w:rPr>
              <w:t>不组织</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pacing w:val="1"/>
                <w:kern w:val="0"/>
                <w:szCs w:val="21"/>
                <w:lang w:val="en-US" w:eastAsia="zh-CN"/>
              </w:rPr>
            </w:pPr>
            <w:r>
              <w:rPr>
                <w:rFonts w:hint="eastAsia" w:ascii="宋体" w:hAnsi="宋体" w:cs="宋体"/>
                <w:szCs w:val="21"/>
                <w:lang w:val="en-US" w:eastAsia="zh-CN"/>
              </w:rPr>
              <w:t>14</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pacing w:val="1"/>
                <w:kern w:val="0"/>
                <w:szCs w:val="21"/>
              </w:rPr>
            </w:pPr>
            <w:r>
              <w:rPr>
                <w:rFonts w:hint="eastAsia" w:ascii="宋体" w:hAnsi="宋体" w:cs="宋体"/>
                <w:spacing w:val="1"/>
                <w:kern w:val="0"/>
                <w:szCs w:val="21"/>
              </w:rPr>
              <w:t>磋商预备会</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rPr>
                <w:rFonts w:hint="eastAsia" w:ascii="宋体" w:hAnsi="宋体" w:cs="宋体"/>
                <w:szCs w:val="21"/>
              </w:rPr>
            </w:pPr>
            <w:r>
              <w:rPr>
                <w:rFonts w:hint="eastAsia" w:ascii="宋体" w:hAnsi="宋体" w:cs="宋体"/>
                <w:szCs w:val="21"/>
              </w:rPr>
              <w:t>不召开</w:t>
            </w:r>
          </w:p>
        </w:tc>
      </w:tr>
      <w:tr>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zCs w:val="21"/>
                <w:lang w:val="en-US" w:eastAsia="zh-CN"/>
              </w:rPr>
            </w:pPr>
            <w:r>
              <w:rPr>
                <w:rFonts w:hint="eastAsia" w:ascii="宋体" w:hAnsi="宋体" w:cs="宋体"/>
                <w:spacing w:val="1"/>
                <w:kern w:val="0"/>
                <w:szCs w:val="21"/>
                <w:lang w:val="en-US" w:eastAsia="zh-CN"/>
              </w:rPr>
              <w:t>15</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cs="宋体"/>
                <w:spacing w:val="1"/>
                <w:kern w:val="0"/>
                <w:szCs w:val="21"/>
              </w:rPr>
            </w:pPr>
            <w:r>
              <w:rPr>
                <w:rFonts w:hint="eastAsia" w:ascii="宋体" w:hAnsi="宋体" w:cs="宋体"/>
                <w:spacing w:val="1"/>
                <w:kern w:val="0"/>
                <w:szCs w:val="21"/>
              </w:rPr>
              <w:t>构成竞争性磋商文件其它材料</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szCs w:val="21"/>
              </w:rPr>
            </w:pPr>
            <w:r>
              <w:rPr>
                <w:rFonts w:hint="eastAsia" w:ascii="宋体" w:hAnsi="宋体" w:cs="宋体"/>
                <w:spacing w:val="1"/>
                <w:kern w:val="0"/>
                <w:szCs w:val="21"/>
              </w:rPr>
              <w:t>竞争性磋商文件的修改、澄清</w:t>
            </w:r>
          </w:p>
        </w:tc>
      </w:tr>
      <w:tr>
        <w:tblPrEx>
          <w:tblCellMar>
            <w:top w:w="0" w:type="dxa"/>
            <w:left w:w="0" w:type="dxa"/>
            <w:bottom w:w="0" w:type="dxa"/>
            <w:right w:w="0" w:type="dxa"/>
          </w:tblCellMar>
        </w:tblPrEx>
        <w:trP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16</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cs="宋体"/>
                <w:spacing w:val="1"/>
                <w:kern w:val="0"/>
                <w:szCs w:val="21"/>
              </w:rPr>
            </w:pPr>
            <w:r>
              <w:rPr>
                <w:rFonts w:hint="eastAsia" w:ascii="宋体" w:hAnsi="宋体" w:cs="宋体"/>
                <w:spacing w:val="1"/>
                <w:kern w:val="0"/>
                <w:szCs w:val="21"/>
              </w:rPr>
              <w:t>响应供应商提出问题的截止时间</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spacing w:val="1"/>
                <w:kern w:val="0"/>
                <w:szCs w:val="21"/>
              </w:rPr>
            </w:pPr>
            <w:r>
              <w:rPr>
                <w:rFonts w:hint="eastAsia" w:ascii="宋体" w:hAnsi="宋体" w:cs="宋体"/>
                <w:spacing w:val="1"/>
                <w:kern w:val="0"/>
                <w:szCs w:val="21"/>
              </w:rPr>
              <w:t>递交响应文件截止之日 5 天前</w:t>
            </w:r>
          </w:p>
        </w:tc>
      </w:tr>
      <w:tr>
        <w:tblPrEx>
          <w:tblCellMar>
            <w:top w:w="0" w:type="dxa"/>
            <w:left w:w="0" w:type="dxa"/>
            <w:bottom w:w="0" w:type="dxa"/>
            <w:right w:w="0" w:type="dxa"/>
          </w:tblCellMar>
        </w:tblPrEx>
        <w:trP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17</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cs="宋体"/>
                <w:spacing w:val="1"/>
                <w:kern w:val="0"/>
                <w:szCs w:val="21"/>
              </w:rPr>
            </w:pPr>
            <w:r>
              <w:rPr>
                <w:rFonts w:hint="eastAsia" w:ascii="宋体" w:hAnsi="宋体" w:cs="宋体"/>
                <w:spacing w:val="1"/>
                <w:kern w:val="0"/>
                <w:szCs w:val="21"/>
                <w:lang w:eastAsia="zh-CN"/>
              </w:rPr>
              <w:t>采购人</w:t>
            </w:r>
            <w:r>
              <w:rPr>
                <w:rFonts w:hint="eastAsia" w:ascii="宋体" w:hAnsi="宋体" w:cs="宋体"/>
                <w:spacing w:val="1"/>
                <w:kern w:val="0"/>
                <w:szCs w:val="21"/>
              </w:rPr>
              <w:t>书面澄清的时间</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spacing w:val="1"/>
                <w:kern w:val="0"/>
                <w:szCs w:val="21"/>
              </w:rPr>
            </w:pPr>
            <w:r>
              <w:rPr>
                <w:rFonts w:hint="eastAsia" w:ascii="宋体" w:hAnsi="宋体" w:cs="宋体"/>
                <w:spacing w:val="1"/>
                <w:kern w:val="0"/>
                <w:szCs w:val="21"/>
              </w:rPr>
              <w:t>递交响应文件截止之日 5 天前</w:t>
            </w:r>
          </w:p>
        </w:tc>
      </w:tr>
      <w:tr>
        <w:tblPrEx>
          <w:tblCellMar>
            <w:top w:w="0" w:type="dxa"/>
            <w:left w:w="0" w:type="dxa"/>
            <w:bottom w:w="0" w:type="dxa"/>
            <w:right w:w="0" w:type="dxa"/>
          </w:tblCellMar>
        </w:tblPrEx>
        <w:trPr>
          <w:trHeight w:val="578"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18</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cs="宋体"/>
                <w:spacing w:val="1"/>
                <w:kern w:val="0"/>
                <w:szCs w:val="21"/>
                <w:highlight w:val="none"/>
              </w:rPr>
            </w:pPr>
            <w:r>
              <w:rPr>
                <w:rFonts w:hint="eastAsia" w:ascii="宋体" w:hAnsi="宋体" w:cs="宋体"/>
                <w:b/>
                <w:bCs/>
                <w:color w:val="000000"/>
                <w:spacing w:val="1"/>
                <w:kern w:val="0"/>
                <w:szCs w:val="21"/>
                <w:highlight w:val="none"/>
              </w:rPr>
              <w:t>磋商截止时间</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jc w:val="both"/>
              <w:rPr>
                <w:rFonts w:hint="eastAsia" w:ascii="宋体" w:hAnsi="宋体" w:cs="宋体"/>
                <w:szCs w:val="21"/>
                <w:highlight w:val="none"/>
              </w:rPr>
            </w:pPr>
            <w:r>
              <w:rPr>
                <w:rFonts w:hint="eastAsia" w:ascii="宋体" w:hAnsi="宋体" w:cs="宋体"/>
                <w:b/>
                <w:bCs/>
                <w:color w:val="000000"/>
                <w:szCs w:val="21"/>
                <w:highlight w:val="none"/>
              </w:rPr>
              <w:t>20</w:t>
            </w:r>
            <w:r>
              <w:rPr>
                <w:rFonts w:hint="eastAsia" w:ascii="宋体" w:hAnsi="宋体" w:cs="宋体"/>
                <w:b/>
                <w:bCs/>
                <w:color w:val="000000"/>
                <w:szCs w:val="21"/>
                <w:highlight w:val="none"/>
                <w:lang w:val="en-US" w:eastAsia="zh-CN"/>
              </w:rPr>
              <w:t>23</w:t>
            </w:r>
            <w:r>
              <w:rPr>
                <w:rFonts w:hint="eastAsia" w:ascii="宋体" w:hAnsi="宋体" w:cs="宋体"/>
                <w:b/>
                <w:bCs/>
                <w:color w:val="000000"/>
                <w:szCs w:val="21"/>
                <w:highlight w:val="none"/>
              </w:rPr>
              <w:t>年</w:t>
            </w:r>
            <w:r>
              <w:rPr>
                <w:rFonts w:hint="eastAsia" w:ascii="宋体" w:hAnsi="宋体" w:cs="宋体"/>
                <w:b/>
                <w:bCs/>
                <w:color w:val="000000"/>
                <w:szCs w:val="21"/>
                <w:highlight w:val="none"/>
                <w:lang w:val="en-US" w:eastAsia="zh-CN"/>
              </w:rPr>
              <w:t>08</w:t>
            </w:r>
            <w:r>
              <w:rPr>
                <w:rFonts w:hint="eastAsia" w:ascii="宋体" w:hAnsi="宋体" w:cs="宋体"/>
                <w:b/>
                <w:bCs/>
                <w:color w:val="000000"/>
                <w:szCs w:val="21"/>
                <w:highlight w:val="none"/>
              </w:rPr>
              <w:t>月</w:t>
            </w:r>
            <w:r>
              <w:rPr>
                <w:rFonts w:hint="eastAsia" w:ascii="宋体" w:hAnsi="宋体" w:cs="宋体"/>
                <w:b/>
                <w:bCs/>
                <w:color w:val="000000"/>
                <w:szCs w:val="21"/>
                <w:highlight w:val="none"/>
                <w:lang w:val="en-US" w:eastAsia="zh-CN"/>
              </w:rPr>
              <w:t>18</w:t>
            </w:r>
            <w:r>
              <w:rPr>
                <w:rFonts w:hint="eastAsia" w:ascii="宋体" w:hAnsi="宋体" w:cs="宋体"/>
                <w:b/>
                <w:bCs/>
                <w:color w:val="000000"/>
                <w:szCs w:val="21"/>
                <w:highlight w:val="none"/>
              </w:rPr>
              <w:t>日0</w:t>
            </w:r>
            <w:r>
              <w:rPr>
                <w:rFonts w:hint="eastAsia" w:ascii="宋体" w:hAnsi="宋体" w:cs="宋体"/>
                <w:b/>
                <w:bCs/>
                <w:color w:val="000000"/>
                <w:szCs w:val="21"/>
                <w:highlight w:val="none"/>
                <w:lang w:val="en-US" w:eastAsia="zh-CN"/>
              </w:rPr>
              <w:t>8</w:t>
            </w:r>
            <w:r>
              <w:rPr>
                <w:rFonts w:hint="eastAsia" w:ascii="宋体" w:hAnsi="宋体" w:cs="宋体"/>
                <w:b/>
                <w:bCs/>
                <w:color w:val="000000"/>
                <w:szCs w:val="21"/>
                <w:highlight w:val="none"/>
              </w:rPr>
              <w:t>时</w:t>
            </w:r>
            <w:r>
              <w:rPr>
                <w:rFonts w:hint="eastAsia" w:ascii="宋体" w:hAnsi="宋体" w:cs="宋体"/>
                <w:b/>
                <w:bCs/>
                <w:color w:val="000000"/>
                <w:szCs w:val="21"/>
                <w:highlight w:val="none"/>
                <w:lang w:val="en-US" w:eastAsia="zh-CN"/>
              </w:rPr>
              <w:t>3</w:t>
            </w:r>
            <w:r>
              <w:rPr>
                <w:rFonts w:hint="eastAsia" w:ascii="宋体" w:hAnsi="宋体" w:cs="宋体"/>
                <w:b/>
                <w:bCs/>
                <w:color w:val="000000"/>
                <w:szCs w:val="21"/>
                <w:highlight w:val="none"/>
              </w:rPr>
              <w:t>0分</w:t>
            </w:r>
          </w:p>
        </w:tc>
      </w:tr>
      <w:tr>
        <w:tblPrEx>
          <w:tblCellMar>
            <w:top w:w="0" w:type="dxa"/>
            <w:left w:w="0" w:type="dxa"/>
            <w:bottom w:w="0" w:type="dxa"/>
            <w:right w:w="0" w:type="dxa"/>
          </w:tblCellMar>
        </w:tblPrEx>
        <w:trPr>
          <w:trHeight w:val="579"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19</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cs="宋体"/>
                <w:b/>
                <w:bCs/>
                <w:color w:val="000000"/>
                <w:spacing w:val="1"/>
                <w:kern w:val="0"/>
                <w:szCs w:val="21"/>
              </w:rPr>
            </w:pPr>
            <w:r>
              <w:rPr>
                <w:rFonts w:hint="eastAsia" w:ascii="宋体" w:hAnsi="宋体" w:cs="宋体"/>
                <w:spacing w:val="1"/>
                <w:kern w:val="0"/>
                <w:szCs w:val="21"/>
                <w:lang w:eastAsia="zh-CN"/>
              </w:rPr>
              <w:t>投标人</w:t>
            </w:r>
            <w:r>
              <w:rPr>
                <w:rFonts w:hint="eastAsia" w:ascii="宋体" w:hAnsi="宋体" w:cs="宋体"/>
                <w:spacing w:val="1"/>
                <w:kern w:val="0"/>
                <w:szCs w:val="21"/>
              </w:rPr>
              <w:t>确认收到竞争性磋商文件澄清的时间</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b/>
                <w:bCs/>
                <w:color w:val="000000"/>
                <w:szCs w:val="21"/>
              </w:rPr>
            </w:pPr>
            <w:r>
              <w:rPr>
                <w:rFonts w:hint="eastAsia" w:ascii="宋体" w:hAnsi="宋体" w:cs="宋体"/>
                <w:spacing w:val="1"/>
                <w:kern w:val="0"/>
                <w:szCs w:val="21"/>
              </w:rPr>
              <w:t>竞争性磋商文件</w:t>
            </w:r>
            <w:r>
              <w:rPr>
                <w:rFonts w:hint="eastAsia" w:ascii="宋体" w:hAnsi="宋体" w:cs="宋体"/>
                <w:szCs w:val="21"/>
              </w:rPr>
              <w:t>澄清发出后24小时内</w:t>
            </w:r>
          </w:p>
        </w:tc>
      </w:tr>
      <w:tr>
        <w:tblPrEx>
          <w:tblCellMar>
            <w:top w:w="0" w:type="dxa"/>
            <w:left w:w="0" w:type="dxa"/>
            <w:bottom w:w="0" w:type="dxa"/>
            <w:right w:w="0" w:type="dxa"/>
          </w:tblCellMar>
        </w:tblPrEx>
        <w:trPr>
          <w:trHeight w:val="864"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20</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cs="宋体"/>
                <w:spacing w:val="1"/>
                <w:kern w:val="0"/>
                <w:szCs w:val="21"/>
              </w:rPr>
            </w:pPr>
            <w:r>
              <w:rPr>
                <w:rFonts w:hint="eastAsia" w:ascii="宋体" w:hAnsi="宋体" w:cs="宋体"/>
                <w:spacing w:val="1"/>
                <w:kern w:val="0"/>
                <w:szCs w:val="21"/>
                <w:lang w:eastAsia="zh-CN"/>
              </w:rPr>
              <w:t>投标人</w:t>
            </w:r>
            <w:r>
              <w:rPr>
                <w:rFonts w:hint="eastAsia" w:ascii="宋体" w:hAnsi="宋体" w:cs="宋体"/>
                <w:spacing w:val="1"/>
                <w:kern w:val="0"/>
                <w:szCs w:val="21"/>
              </w:rPr>
              <w:t>确认收到竞争性磋商文件修改的时间</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szCs w:val="21"/>
              </w:rPr>
            </w:pPr>
            <w:r>
              <w:rPr>
                <w:rFonts w:hint="eastAsia" w:ascii="宋体" w:hAnsi="宋体" w:cs="宋体"/>
                <w:spacing w:val="1"/>
                <w:kern w:val="0"/>
                <w:szCs w:val="21"/>
              </w:rPr>
              <w:t>竞争性磋商文件</w:t>
            </w:r>
            <w:r>
              <w:rPr>
                <w:rFonts w:hint="eastAsia" w:ascii="宋体" w:hAnsi="宋体" w:cs="宋体"/>
                <w:szCs w:val="21"/>
              </w:rPr>
              <w:t>修改发出后24小时内</w:t>
            </w:r>
          </w:p>
        </w:tc>
      </w:tr>
      <w:tr>
        <w:tblPrEx>
          <w:tblCellMar>
            <w:top w:w="0" w:type="dxa"/>
            <w:left w:w="0" w:type="dxa"/>
            <w:bottom w:w="0" w:type="dxa"/>
            <w:right w:w="0" w:type="dxa"/>
          </w:tblCellMar>
        </w:tblPrEx>
        <w:trPr>
          <w:trHeight w:val="957"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21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cs="宋体"/>
                <w:spacing w:val="1"/>
                <w:kern w:val="0"/>
                <w:szCs w:val="21"/>
              </w:rPr>
            </w:pPr>
            <w:r>
              <w:rPr>
                <w:rFonts w:hint="eastAsia" w:ascii="宋体" w:hAnsi="宋体" w:cs="宋体"/>
                <w:spacing w:val="-4"/>
                <w:kern w:val="0"/>
                <w:szCs w:val="21"/>
              </w:rPr>
              <w:t>构成响应文件的其它资料</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szCs w:val="21"/>
              </w:rPr>
            </w:pPr>
            <w:r>
              <w:rPr>
                <w:rFonts w:hint="eastAsia" w:ascii="宋体" w:hAnsi="宋体" w:cs="宋体"/>
                <w:color w:val="000000"/>
                <w:kern w:val="0"/>
                <w:szCs w:val="21"/>
                <w:lang w:eastAsia="zh-CN"/>
              </w:rPr>
              <w:t>投标人</w:t>
            </w:r>
            <w:r>
              <w:rPr>
                <w:rFonts w:hint="eastAsia" w:ascii="宋体" w:hAnsi="宋体" w:cs="宋体"/>
                <w:color w:val="000000"/>
                <w:kern w:val="0"/>
                <w:szCs w:val="21"/>
              </w:rPr>
              <w:t>认为有利于磋商的其他资料</w:t>
            </w:r>
          </w:p>
        </w:tc>
      </w:tr>
      <w:tr>
        <w:tblPrEx>
          <w:tblCellMar>
            <w:top w:w="0" w:type="dxa"/>
            <w:left w:w="0" w:type="dxa"/>
            <w:bottom w:w="0" w:type="dxa"/>
            <w:right w:w="0" w:type="dxa"/>
          </w:tblCellMar>
        </w:tblPrEx>
        <w:trPr>
          <w:trHeight w:val="632"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22</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pacing w:val="-4"/>
                <w:kern w:val="0"/>
                <w:szCs w:val="21"/>
              </w:rPr>
            </w:pPr>
            <w:r>
              <w:rPr>
                <w:rFonts w:hint="eastAsia" w:ascii="宋体" w:hAnsi="宋体" w:cs="宋体"/>
                <w:color w:val="000000"/>
                <w:szCs w:val="21"/>
              </w:rPr>
              <w:t>磋商控制价</w:t>
            </w:r>
          </w:p>
        </w:tc>
        <w:tc>
          <w:tcPr>
            <w:tcW w:w="67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b/>
                <w:bCs/>
                <w:color w:val="000000"/>
                <w:szCs w:val="21"/>
              </w:rPr>
            </w:pPr>
            <w:r>
              <w:rPr>
                <w:rFonts w:hint="eastAsia" w:ascii="宋体" w:hAnsi="宋体" w:cs="宋体"/>
                <w:b/>
                <w:bCs/>
                <w:color w:val="000000"/>
                <w:szCs w:val="21"/>
              </w:rPr>
              <w:t>磋商控制价</w:t>
            </w:r>
            <w:r>
              <w:rPr>
                <w:rFonts w:hint="eastAsia" w:ascii="宋体" w:hAnsi="宋体" w:cs="宋体"/>
                <w:b/>
                <w:bCs/>
                <w:color w:val="000000"/>
                <w:szCs w:val="21"/>
              </w:rPr>
              <w:t>：</w:t>
            </w:r>
          </w:p>
          <w:p>
            <w:pPr>
              <w:spacing w:line="360" w:lineRule="auto"/>
              <w:jc w:val="left"/>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一标段：</w:t>
            </w:r>
            <w:r>
              <w:rPr>
                <w:rFonts w:hint="eastAsia" w:ascii="宋体" w:hAnsi="宋体" w:cs="宋体"/>
                <w:b/>
                <w:bCs/>
                <w:color w:val="000000"/>
                <w:szCs w:val="21"/>
              </w:rPr>
              <w:t>¥</w:t>
            </w:r>
            <w:r>
              <w:rPr>
                <w:rFonts w:hint="eastAsia" w:ascii="宋体" w:hAnsi="宋体" w:cs="宋体"/>
                <w:b/>
                <w:bCs/>
                <w:color w:val="000000"/>
                <w:szCs w:val="21"/>
                <w:lang w:val="en-US" w:eastAsia="zh-CN"/>
              </w:rPr>
              <w:t>757392.81元</w:t>
            </w:r>
          </w:p>
          <w:p>
            <w:pPr>
              <w:spacing w:line="360" w:lineRule="auto"/>
              <w:jc w:val="left"/>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二标段：¥690233.43元</w:t>
            </w:r>
          </w:p>
          <w:p>
            <w:pPr>
              <w:spacing w:line="360" w:lineRule="auto"/>
              <w:jc w:val="left"/>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三标段：¥621722.05元</w:t>
            </w:r>
          </w:p>
          <w:p>
            <w:pPr>
              <w:spacing w:line="360" w:lineRule="auto"/>
              <w:jc w:val="left"/>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四标段：¥117362.35元</w:t>
            </w:r>
          </w:p>
          <w:p>
            <w:pPr>
              <w:spacing w:line="360" w:lineRule="auto"/>
              <w:jc w:val="left"/>
            </w:pPr>
            <w:r>
              <w:rPr>
                <w:rFonts w:hint="eastAsia" w:ascii="宋体" w:hAnsi="宋体" w:cs="宋体"/>
                <w:b/>
                <w:bCs/>
                <w:color w:val="000000"/>
                <w:szCs w:val="21"/>
                <w:lang w:val="en-US" w:eastAsia="zh-CN"/>
              </w:rPr>
              <w:t>五标段：¥117362.35</w:t>
            </w:r>
            <w:r>
              <w:rPr>
                <w:rFonts w:hint="eastAsia" w:ascii="宋体" w:hAnsi="宋体" w:cs="宋体"/>
                <w:b/>
                <w:bCs/>
                <w:color w:val="000000"/>
                <w:szCs w:val="21"/>
              </w:rPr>
              <w:t>元</w:t>
            </w:r>
          </w:p>
          <w:p>
            <w:pPr>
              <w:spacing w:line="360" w:lineRule="auto"/>
              <w:jc w:val="left"/>
              <w:rPr>
                <w:rFonts w:hint="eastAsia" w:ascii="宋体" w:hAnsi="宋体" w:cs="宋体"/>
                <w:szCs w:val="21"/>
              </w:rPr>
            </w:pPr>
            <w:r>
              <w:rPr>
                <w:rFonts w:hint="eastAsia" w:ascii="宋体" w:hAnsi="宋体" w:cs="宋体"/>
                <w:color w:val="000000"/>
                <w:szCs w:val="21"/>
                <w:lang w:eastAsia="zh-CN"/>
              </w:rPr>
              <w:t>投标人</w:t>
            </w:r>
            <w:r>
              <w:rPr>
                <w:rFonts w:hint="eastAsia" w:ascii="宋体" w:hAnsi="宋体" w:cs="宋体"/>
                <w:color w:val="000000"/>
                <w:szCs w:val="21"/>
              </w:rPr>
              <w:t>的磋商报价大于磋商控制价的磋商报价为无效报价，按符合性审查不通过作无效标处理；</w:t>
            </w:r>
            <w:r>
              <w:rPr>
                <w:rFonts w:hint="eastAsia" w:ascii="宋体" w:hAnsi="宋体" w:cs="宋体"/>
                <w:color w:val="000000"/>
                <w:szCs w:val="21"/>
                <w:lang w:eastAsia="zh-CN"/>
              </w:rPr>
              <w:t>投标人</w:t>
            </w:r>
            <w:r>
              <w:rPr>
                <w:rFonts w:hint="eastAsia" w:ascii="宋体" w:hAnsi="宋体" w:cs="宋体"/>
                <w:color w:val="000000"/>
                <w:szCs w:val="21"/>
              </w:rPr>
              <w:t>的磋商报价小于</w:t>
            </w:r>
            <w:r>
              <w:rPr>
                <w:rFonts w:hint="eastAsia" w:ascii="宋体" w:hAnsi="宋体" w:cs="宋体"/>
                <w:color w:val="000000"/>
                <w:szCs w:val="21"/>
                <w:lang w:eastAsia="zh-CN"/>
              </w:rPr>
              <w:t>或等于</w:t>
            </w:r>
            <w:r>
              <w:rPr>
                <w:rFonts w:hint="eastAsia" w:ascii="宋体" w:hAnsi="宋体" w:cs="宋体"/>
                <w:color w:val="000000"/>
                <w:szCs w:val="21"/>
              </w:rPr>
              <w:t>磋商控制价的视为有效磋商报价。</w:t>
            </w:r>
          </w:p>
        </w:tc>
      </w:tr>
      <w:tr>
        <w:tblPrEx>
          <w:tblCellMar>
            <w:top w:w="0" w:type="dxa"/>
            <w:left w:w="0" w:type="dxa"/>
            <w:bottom w:w="0" w:type="dxa"/>
            <w:right w:w="0" w:type="dxa"/>
          </w:tblCellMar>
        </w:tblPrEx>
        <w:trPr>
          <w:trHeight w:val="44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23</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color w:val="000000"/>
                <w:spacing w:val="1"/>
                <w:kern w:val="0"/>
                <w:szCs w:val="21"/>
              </w:rPr>
            </w:pPr>
            <w:r>
              <w:rPr>
                <w:rFonts w:hint="eastAsia" w:ascii="宋体" w:hAnsi="宋体" w:cs="宋体"/>
                <w:spacing w:val="1"/>
                <w:kern w:val="0"/>
                <w:szCs w:val="21"/>
              </w:rPr>
              <w:t>磋商有效期</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rPr>
                <w:rFonts w:hint="eastAsia" w:ascii="宋体" w:hAnsi="宋体" w:cs="宋体"/>
                <w:spacing w:val="1"/>
                <w:kern w:val="0"/>
                <w:szCs w:val="21"/>
              </w:rPr>
            </w:pPr>
            <w:r>
              <w:rPr>
                <w:rFonts w:hint="eastAsia" w:ascii="宋体" w:hAnsi="宋体" w:cs="宋体"/>
                <w:color w:val="000000"/>
                <w:szCs w:val="21"/>
              </w:rPr>
              <w:t>60日历天（从磋商截止之日起）</w:t>
            </w:r>
          </w:p>
        </w:tc>
      </w:tr>
      <w:tr>
        <w:tblPrEx>
          <w:tblCellMar>
            <w:top w:w="0" w:type="dxa"/>
            <w:left w:w="0" w:type="dxa"/>
            <w:bottom w:w="0" w:type="dxa"/>
            <w:right w:w="0" w:type="dxa"/>
          </w:tblCellMar>
        </w:tblPrEx>
        <w:trPr>
          <w:trHeight w:val="466"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24</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pacing w:val="1"/>
                <w:kern w:val="0"/>
                <w:szCs w:val="21"/>
              </w:rPr>
            </w:pPr>
            <w:r>
              <w:rPr>
                <w:rFonts w:hint="eastAsia" w:ascii="宋体" w:hAnsi="宋体" w:cs="宋体"/>
                <w:color w:val="000000"/>
                <w:szCs w:val="21"/>
              </w:rPr>
              <w:t>磋商保证金</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spacing w:line="360" w:lineRule="auto"/>
              <w:jc w:val="left"/>
              <w:rPr>
                <w:rFonts w:hint="eastAsia" w:ascii="宋体" w:hAnsi="宋体" w:cs="宋体"/>
                <w:color w:val="000000"/>
                <w:szCs w:val="21"/>
              </w:rPr>
            </w:pPr>
            <w:r>
              <w:rPr>
                <w:rFonts w:hint="eastAsia" w:ascii="宋体" w:hAnsi="宋体" w:cs="宋体"/>
                <w:color w:val="000000"/>
                <w:szCs w:val="21"/>
              </w:rPr>
              <w:t>按照《河南省财政厅关于优化政府采购营商环境有关问题的通知》（豫财购[2019]4号文）的要求本项目不再收取磋商保证金。</w:t>
            </w:r>
          </w:p>
        </w:tc>
      </w:tr>
      <w:tr>
        <w:tblPrEx>
          <w:tblCellMar>
            <w:top w:w="0" w:type="dxa"/>
            <w:left w:w="0" w:type="dxa"/>
            <w:bottom w:w="0" w:type="dxa"/>
            <w:right w:w="0" w:type="dxa"/>
          </w:tblCellMar>
        </w:tblPrEx>
        <w:trPr>
          <w:trHeight w:val="564"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25</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pacing w:val="1"/>
                <w:kern w:val="0"/>
                <w:szCs w:val="21"/>
              </w:rPr>
            </w:pPr>
            <w:r>
              <w:rPr>
                <w:rFonts w:hint="eastAsia" w:ascii="宋体" w:hAnsi="宋体" w:cs="宋体"/>
                <w:spacing w:val="1"/>
                <w:kern w:val="0"/>
                <w:szCs w:val="21"/>
              </w:rPr>
              <w:t>是否允许递交备选</w:t>
            </w:r>
          </w:p>
          <w:p>
            <w:pPr>
              <w:autoSpaceDE w:val="0"/>
              <w:autoSpaceDN w:val="0"/>
              <w:adjustRightInd w:val="0"/>
              <w:snapToGrid w:val="0"/>
              <w:jc w:val="center"/>
              <w:rPr>
                <w:rFonts w:hint="eastAsia" w:ascii="宋体" w:hAnsi="宋体" w:cs="宋体"/>
                <w:color w:val="000000"/>
                <w:szCs w:val="21"/>
              </w:rPr>
            </w:pPr>
            <w:r>
              <w:rPr>
                <w:rFonts w:hint="eastAsia" w:ascii="宋体" w:hAnsi="宋体" w:cs="宋体"/>
                <w:spacing w:val="1"/>
                <w:kern w:val="0"/>
                <w:szCs w:val="21"/>
              </w:rPr>
              <w:t>响应方案</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rPr>
                <w:rFonts w:hint="eastAsia" w:ascii="宋体" w:hAnsi="宋体" w:cs="宋体"/>
                <w:color w:val="000000"/>
                <w:szCs w:val="21"/>
              </w:rPr>
            </w:pPr>
            <w:r>
              <w:rPr>
                <w:rFonts w:hint="eastAsia" w:ascii="宋体" w:hAnsi="宋体" w:cs="宋体"/>
                <w:szCs w:val="21"/>
              </w:rPr>
              <w:t>不允许</w:t>
            </w:r>
          </w:p>
        </w:tc>
      </w:tr>
      <w:tr>
        <w:tblPrEx>
          <w:tblCellMar>
            <w:top w:w="0" w:type="dxa"/>
            <w:left w:w="0" w:type="dxa"/>
            <w:bottom w:w="0" w:type="dxa"/>
            <w:right w:w="0" w:type="dxa"/>
          </w:tblCellMar>
        </w:tblPrEx>
        <w:trP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26</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pacing w:val="1"/>
                <w:kern w:val="0"/>
                <w:szCs w:val="21"/>
              </w:rPr>
            </w:pPr>
            <w:r>
              <w:rPr>
                <w:rFonts w:hint="eastAsia" w:ascii="宋体" w:hAnsi="宋体" w:cs="宋体"/>
                <w:szCs w:val="21"/>
              </w:rPr>
              <w:t>响应文件</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szCs w:val="21"/>
              </w:rPr>
            </w:pPr>
            <w:r>
              <w:rPr>
                <w:rFonts w:hint="eastAsia" w:ascii="宋体" w:hAnsi="宋体" w:cs="宋体"/>
                <w:szCs w:val="21"/>
              </w:rPr>
              <w:t>在规定时间内，将电子响应文件上传至三门峡市公共资源交易中心平台；本项目为电子化、无纸化交易项目，开标时不再递交纸质响应文件，</w:t>
            </w:r>
            <w:r>
              <w:rPr>
                <w:rFonts w:hint="eastAsia" w:ascii="宋体" w:hAnsi="宋体" w:cs="宋体"/>
                <w:b/>
                <w:bCs/>
                <w:szCs w:val="21"/>
              </w:rPr>
              <w:t>成交单位领取成交通知书时，需提供纸质版的响应文件四份（以交易中心系统</w:t>
            </w:r>
            <w:r>
              <w:rPr>
                <w:rFonts w:hint="eastAsia" w:ascii="宋体" w:hAnsi="宋体" w:cs="宋体"/>
                <w:b/>
                <w:bCs/>
                <w:szCs w:val="21"/>
                <w:highlight w:val="none"/>
              </w:rPr>
              <w:t>中导出的PDF文件为准，可双面打印）A4</w:t>
            </w:r>
            <w:r>
              <w:rPr>
                <w:rFonts w:hint="eastAsia" w:ascii="宋体" w:hAnsi="宋体" w:cs="宋体"/>
                <w:b/>
                <w:bCs/>
                <w:szCs w:val="21"/>
              </w:rPr>
              <w:t>纸打印，胶装成册。</w:t>
            </w:r>
          </w:p>
        </w:tc>
      </w:tr>
      <w:tr>
        <w:tblPrEx>
          <w:tblCellMar>
            <w:top w:w="0" w:type="dxa"/>
            <w:left w:w="0" w:type="dxa"/>
            <w:bottom w:w="0" w:type="dxa"/>
            <w:right w:w="0" w:type="dxa"/>
          </w:tblCellMar>
        </w:tblPrEx>
        <w:trPr>
          <w:trHeight w:val="1739"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27</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pacing w:val="1"/>
                <w:kern w:val="0"/>
                <w:szCs w:val="21"/>
              </w:rPr>
            </w:pPr>
            <w:r>
              <w:rPr>
                <w:rFonts w:hint="eastAsia" w:ascii="宋体" w:hAnsi="宋体" w:cs="宋体"/>
                <w:spacing w:val="1"/>
                <w:kern w:val="0"/>
                <w:szCs w:val="21"/>
              </w:rPr>
              <w:t>签字或盖章要求</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szCs w:val="21"/>
              </w:rPr>
            </w:pPr>
            <w:r>
              <w:rPr>
                <w:rFonts w:hint="eastAsia" w:ascii="宋体" w:hAnsi="宋体" w:cs="宋体"/>
                <w:szCs w:val="21"/>
              </w:rPr>
              <w:t>竞争性磋商文件中要求法定代表人或授权委托人签字或盖章的，</w:t>
            </w:r>
            <w:r>
              <w:rPr>
                <w:rFonts w:hint="eastAsia" w:ascii="宋体" w:hAnsi="宋体" w:cs="宋体"/>
                <w:szCs w:val="21"/>
                <w:lang w:eastAsia="zh-CN"/>
              </w:rPr>
              <w:t>投标人</w:t>
            </w:r>
            <w:r>
              <w:rPr>
                <w:rFonts w:hint="eastAsia" w:ascii="宋体" w:hAnsi="宋体" w:cs="宋体"/>
                <w:szCs w:val="21"/>
              </w:rPr>
              <w:t>在进行电子化响应文件签章时，以签盖法定代表人签章为准。</w:t>
            </w:r>
          </w:p>
        </w:tc>
      </w:tr>
      <w:tr>
        <w:trPr>
          <w:trHeight w:val="592"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28</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spacing w:val="1"/>
                <w:kern w:val="0"/>
                <w:szCs w:val="21"/>
              </w:rPr>
            </w:pPr>
            <w:r>
              <w:rPr>
                <w:rFonts w:hint="eastAsia" w:ascii="宋体" w:hAnsi="宋体" w:cs="宋体"/>
                <w:szCs w:val="21"/>
              </w:rPr>
              <w:t>磋商时间及地点</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szCs w:val="21"/>
              </w:rPr>
            </w:pPr>
            <w:r>
              <w:rPr>
                <w:rFonts w:hint="eastAsia" w:ascii="宋体" w:hAnsi="宋体" w:cs="宋体"/>
                <w:szCs w:val="21"/>
              </w:rPr>
              <w:t>开标时间：见第一章磋商公告</w:t>
            </w:r>
          </w:p>
          <w:p>
            <w:pPr>
              <w:adjustRightInd w:val="0"/>
              <w:snapToGrid w:val="0"/>
              <w:spacing w:line="360" w:lineRule="auto"/>
              <w:rPr>
                <w:rFonts w:hint="eastAsia" w:ascii="宋体" w:hAnsi="宋体" w:cs="宋体"/>
                <w:szCs w:val="21"/>
              </w:rPr>
            </w:pPr>
            <w:r>
              <w:rPr>
                <w:rFonts w:hint="eastAsia" w:ascii="宋体" w:hAnsi="宋体" w:cs="宋体"/>
                <w:szCs w:val="21"/>
              </w:rPr>
              <w:t>磋商地点：见第一章磋商公告</w:t>
            </w:r>
          </w:p>
        </w:tc>
      </w:tr>
      <w:tr>
        <w:tblPrEx>
          <w:tblCellMar>
            <w:top w:w="0" w:type="dxa"/>
            <w:left w:w="0" w:type="dxa"/>
            <w:bottom w:w="0" w:type="dxa"/>
            <w:right w:w="0" w:type="dxa"/>
          </w:tblCellMar>
        </w:tblPrEx>
        <w:trPr>
          <w:trHeight w:val="464"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29</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ind w:firstLine="315" w:firstLineChars="150"/>
              <w:rPr>
                <w:rFonts w:hint="eastAsia" w:ascii="宋体" w:hAnsi="宋体" w:cs="宋体"/>
                <w:szCs w:val="21"/>
              </w:rPr>
            </w:pPr>
            <w:r>
              <w:rPr>
                <w:rFonts w:hint="eastAsia" w:ascii="宋体" w:hAnsi="宋体" w:cs="宋体"/>
                <w:szCs w:val="21"/>
              </w:rPr>
              <w:t>磋商小组的组建</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szCs w:val="21"/>
              </w:rPr>
            </w:pPr>
            <w:r>
              <w:rPr>
                <w:rFonts w:hint="eastAsia" w:ascii="宋体" w:hAnsi="宋体" w:cs="宋体"/>
                <w:szCs w:val="21"/>
              </w:rPr>
              <w:t>磋商小组构成：3人；</w:t>
            </w:r>
          </w:p>
          <w:p>
            <w:pPr>
              <w:adjustRightInd w:val="0"/>
              <w:snapToGrid w:val="0"/>
              <w:spacing w:line="360" w:lineRule="auto"/>
              <w:rPr>
                <w:rFonts w:hint="eastAsia" w:ascii="宋体" w:hAnsi="宋体" w:cs="宋体"/>
                <w:color w:val="000000"/>
                <w:szCs w:val="21"/>
              </w:rPr>
            </w:pPr>
            <w:r>
              <w:rPr>
                <w:rFonts w:hint="eastAsia" w:ascii="宋体" w:hAnsi="宋体" w:cs="宋体"/>
                <w:szCs w:val="21"/>
              </w:rPr>
              <w:t>磋商小组专家确定方式：</w:t>
            </w:r>
            <w:r>
              <w:rPr>
                <w:rFonts w:hint="eastAsia" w:ascii="宋体" w:hAnsi="宋体" w:cs="宋体"/>
                <w:szCs w:val="21"/>
                <w:lang w:eastAsia="zh-CN"/>
              </w:rPr>
              <w:t>采购人</w:t>
            </w:r>
            <w:r>
              <w:rPr>
                <w:rFonts w:hint="eastAsia" w:ascii="宋体" w:hAnsi="宋体" w:cs="宋体"/>
                <w:szCs w:val="21"/>
              </w:rPr>
              <w:t>代表1人，其余2人从相关专家库随机抽取。</w:t>
            </w:r>
          </w:p>
        </w:tc>
      </w:tr>
      <w:tr>
        <w:tblPrEx>
          <w:tblCellMar>
            <w:top w:w="0" w:type="dxa"/>
            <w:left w:w="0" w:type="dxa"/>
            <w:bottom w:w="0" w:type="dxa"/>
            <w:right w:w="0" w:type="dxa"/>
          </w:tblCellMar>
        </w:tblPrEx>
        <w:trPr>
          <w:trHeight w:val="734"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30</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ind w:firstLine="315" w:firstLineChars="150"/>
              <w:jc w:val="center"/>
              <w:rPr>
                <w:rFonts w:hint="eastAsia" w:ascii="宋体" w:hAnsi="宋体" w:cs="宋体"/>
                <w:spacing w:val="1"/>
                <w:kern w:val="0"/>
                <w:szCs w:val="21"/>
                <w:highlight w:val="yellow"/>
              </w:rPr>
            </w:pPr>
            <w:r>
              <w:rPr>
                <w:rFonts w:hint="eastAsia" w:ascii="宋体" w:hAnsi="宋体" w:cs="宋体"/>
                <w:szCs w:val="21"/>
              </w:rPr>
              <w:t>是否授权磋商小组确定成交人</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rPr>
                <w:rFonts w:hint="eastAsia" w:ascii="宋体" w:hAnsi="宋体" w:cs="宋体"/>
                <w:color w:val="000000"/>
                <w:szCs w:val="21"/>
                <w:highlight w:val="yellow"/>
              </w:rPr>
            </w:pPr>
            <w:r>
              <w:rPr>
                <w:rFonts w:hint="eastAsia" w:ascii="宋体" w:hAnsi="宋体" w:cs="宋体"/>
                <w:szCs w:val="21"/>
              </w:rPr>
              <w:t>否，推荐的成交候选人数：3名</w:t>
            </w:r>
          </w:p>
        </w:tc>
      </w:tr>
      <w:tr>
        <w:tblPrEx>
          <w:tblCellMar>
            <w:top w:w="0" w:type="dxa"/>
            <w:left w:w="0" w:type="dxa"/>
            <w:bottom w:w="0" w:type="dxa"/>
            <w:right w:w="0" w:type="dxa"/>
          </w:tblCellMar>
        </w:tblPrEx>
        <w:trPr>
          <w:trHeight w:val="668"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31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r>
              <w:rPr>
                <w:rFonts w:hint="eastAsia" w:ascii="宋体" w:hAnsi="宋体" w:cs="宋体"/>
                <w:color w:val="000000"/>
                <w:spacing w:val="1"/>
                <w:kern w:val="0"/>
                <w:szCs w:val="21"/>
              </w:rPr>
              <w:t>履约保证金</w:t>
            </w:r>
          </w:p>
        </w:tc>
        <w:tc>
          <w:tcPr>
            <w:tcW w:w="67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Cs w:val="21"/>
              </w:rPr>
            </w:pPr>
            <w:r>
              <w:rPr>
                <w:rFonts w:hint="eastAsia" w:ascii="宋体" w:hAnsi="宋体" w:cs="宋体"/>
                <w:color w:val="000000"/>
                <w:spacing w:val="1"/>
                <w:kern w:val="0"/>
                <w:szCs w:val="21"/>
                <w:highlight w:val="none"/>
                <w:lang w:val="en-US" w:eastAsia="zh-CN"/>
              </w:rPr>
              <w:t>本项目不收取</w:t>
            </w:r>
            <w:r>
              <w:rPr>
                <w:rFonts w:hint="eastAsia" w:ascii="宋体" w:hAnsi="宋体" w:cs="宋体"/>
                <w:color w:val="000000"/>
                <w:spacing w:val="1"/>
                <w:kern w:val="0"/>
                <w:szCs w:val="21"/>
                <w:highlight w:val="none"/>
              </w:rPr>
              <w:t>履约保证金</w:t>
            </w:r>
            <w:r>
              <w:rPr>
                <w:rFonts w:hint="eastAsia" w:ascii="宋体" w:hAnsi="宋体" w:cs="宋体"/>
                <w:color w:val="000000"/>
                <w:szCs w:val="21"/>
                <w:highlight w:val="none"/>
                <w:lang w:val="zh-CN"/>
              </w:rPr>
              <w:t>。</w:t>
            </w:r>
          </w:p>
        </w:tc>
      </w:tr>
      <w:tr>
        <w:tblPrEx>
          <w:tblCellMar>
            <w:top w:w="0" w:type="dxa"/>
            <w:left w:w="0" w:type="dxa"/>
            <w:bottom w:w="0" w:type="dxa"/>
            <w:right w:w="0" w:type="dxa"/>
          </w:tblCellMar>
        </w:tblPrEx>
        <w:trPr>
          <w:trHeight w:val="44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32</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pacing w:val="1"/>
                <w:kern w:val="0"/>
                <w:szCs w:val="21"/>
              </w:rPr>
            </w:pPr>
            <w:r>
              <w:rPr>
                <w:rFonts w:hint="eastAsia" w:ascii="宋体" w:hAnsi="宋体" w:cs="宋体"/>
                <w:bCs/>
                <w:szCs w:val="21"/>
              </w:rPr>
              <w:t>需要补充的其它内容</w:t>
            </w:r>
          </w:p>
        </w:tc>
        <w:tc>
          <w:tcPr>
            <w:tcW w:w="67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color w:val="000000"/>
                <w:spacing w:val="1"/>
                <w:kern w:val="0"/>
                <w:szCs w:val="21"/>
              </w:rPr>
            </w:pPr>
            <w:r>
              <w:rPr>
                <w:rFonts w:hint="eastAsia" w:ascii="宋体" w:hAnsi="宋体" w:cs="宋体"/>
                <w:color w:val="000000"/>
                <w:spacing w:val="1"/>
                <w:kern w:val="0"/>
                <w:szCs w:val="21"/>
              </w:rPr>
              <w:t>1、招标代理服务费按照河南省招标投标协会关于印发《河南省招标代理服务收费指导意见》的通知【豫招协（2023）002号】文件中招标代理服务收费标准计取。</w:t>
            </w:r>
          </w:p>
          <w:p>
            <w:pPr>
              <w:spacing w:line="360" w:lineRule="auto"/>
              <w:jc w:val="left"/>
              <w:rPr>
                <w:rFonts w:hint="eastAsia" w:ascii="宋体" w:hAnsi="宋体" w:cs="宋体"/>
                <w:color w:val="000000"/>
                <w:spacing w:val="1"/>
                <w:kern w:val="0"/>
                <w:szCs w:val="21"/>
              </w:rPr>
            </w:pPr>
            <w:r>
              <w:rPr>
                <w:rFonts w:hint="eastAsia" w:ascii="宋体" w:hAnsi="宋体" w:cs="宋体"/>
                <w:color w:val="000000"/>
                <w:spacing w:val="1"/>
                <w:kern w:val="0"/>
                <w:szCs w:val="21"/>
              </w:rPr>
              <w:t>2、竞争性磋商文件的最终解释权归</w:t>
            </w:r>
            <w:r>
              <w:rPr>
                <w:rFonts w:hint="eastAsia" w:ascii="宋体" w:hAnsi="宋体" w:cs="宋体"/>
                <w:color w:val="000000"/>
                <w:spacing w:val="1"/>
                <w:kern w:val="0"/>
                <w:szCs w:val="21"/>
                <w:lang w:eastAsia="zh-CN"/>
              </w:rPr>
              <w:t>采购人</w:t>
            </w:r>
            <w:r>
              <w:rPr>
                <w:rFonts w:hint="eastAsia" w:ascii="宋体" w:hAnsi="宋体" w:cs="宋体"/>
                <w:color w:val="000000"/>
                <w:spacing w:val="1"/>
                <w:kern w:val="0"/>
                <w:szCs w:val="21"/>
              </w:rPr>
              <w:t>。</w:t>
            </w:r>
          </w:p>
        </w:tc>
      </w:tr>
      <w:tr>
        <w:tblPrEx>
          <w:tblCellMar>
            <w:top w:w="0" w:type="dxa"/>
            <w:left w:w="0" w:type="dxa"/>
            <w:bottom w:w="0" w:type="dxa"/>
            <w:right w:w="0" w:type="dxa"/>
          </w:tblCellMar>
        </w:tblPrEx>
        <w:trPr>
          <w:trHeight w:val="1486"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eastAsia="宋体" w:cs="宋体"/>
                <w:spacing w:val="1"/>
                <w:kern w:val="0"/>
                <w:szCs w:val="21"/>
                <w:lang w:eastAsia="zh-CN"/>
              </w:rPr>
            </w:pPr>
            <w:r>
              <w:rPr>
                <w:rFonts w:hint="eastAsia" w:ascii="宋体" w:hAnsi="宋体" w:cs="宋体"/>
                <w:spacing w:val="1"/>
                <w:kern w:val="0"/>
                <w:szCs w:val="21"/>
              </w:rPr>
              <w:t>3</w:t>
            </w:r>
            <w:r>
              <w:rPr>
                <w:rFonts w:hint="eastAsia" w:ascii="宋体" w:hAnsi="宋体" w:cs="宋体"/>
                <w:spacing w:val="1"/>
                <w:kern w:val="0"/>
                <w:szCs w:val="21"/>
                <w:lang w:val="en-US" w:eastAsia="zh-CN"/>
              </w:rPr>
              <w:t>3</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szCs w:val="21"/>
              </w:rPr>
            </w:pPr>
            <w:r>
              <w:rPr>
                <w:rFonts w:hint="eastAsia" w:ascii="宋体" w:hAnsi="宋体" w:cs="宋体"/>
                <w:bCs/>
                <w:szCs w:val="21"/>
              </w:rPr>
              <w:t>电子化交易注意事项</w:t>
            </w:r>
          </w:p>
        </w:tc>
        <w:tc>
          <w:tcPr>
            <w:tcW w:w="67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2" w:firstLineChars="200"/>
              <w:rPr>
                <w:rFonts w:hint="eastAsia" w:ascii="宋体" w:hAnsi="宋体" w:cs="宋体"/>
                <w:b/>
                <w:szCs w:val="21"/>
              </w:rPr>
            </w:pPr>
            <w:r>
              <w:rPr>
                <w:rFonts w:hint="eastAsia" w:ascii="宋体" w:hAnsi="宋体" w:cs="宋体"/>
                <w:b/>
                <w:color w:val="000000"/>
                <w:kern w:val="0"/>
                <w:szCs w:val="21"/>
              </w:rPr>
              <w:t>本项目为电子化、无纸化交易项目，响应文件是</w:t>
            </w:r>
            <w:r>
              <w:rPr>
                <w:rFonts w:hint="eastAsia" w:ascii="宋体" w:hAnsi="宋体" w:cs="宋体"/>
                <w:b/>
                <w:color w:val="000000"/>
                <w:kern w:val="0"/>
                <w:szCs w:val="21"/>
                <w:lang w:eastAsia="zh-CN"/>
              </w:rPr>
              <w:t>投标人</w:t>
            </w:r>
            <w:r>
              <w:rPr>
                <w:rFonts w:hint="eastAsia" w:ascii="宋体" w:hAnsi="宋体" w:cs="宋体"/>
                <w:b/>
                <w:color w:val="000000"/>
                <w:kern w:val="0"/>
                <w:szCs w:val="21"/>
              </w:rPr>
              <w:t>通过</w:t>
            </w:r>
            <w:r>
              <w:rPr>
                <w:rFonts w:hint="eastAsia" w:ascii="宋体" w:hAnsi="宋体" w:cs="宋体"/>
                <w:b/>
                <w:color w:val="000000"/>
                <w:szCs w:val="21"/>
              </w:rPr>
              <w:t>中心投标文件制作系统制作，并经过电子签章和加密后生成的电子版响应文件</w:t>
            </w:r>
            <w:r>
              <w:rPr>
                <w:rFonts w:hint="eastAsia" w:ascii="宋体" w:hAnsi="宋体" w:cs="宋体"/>
                <w:b/>
                <w:color w:val="000000"/>
                <w:kern w:val="0"/>
                <w:szCs w:val="21"/>
              </w:rPr>
              <w:t>。</w:t>
            </w:r>
            <w:r>
              <w:rPr>
                <w:rFonts w:hint="eastAsia" w:ascii="宋体" w:hAnsi="宋体" w:cs="宋体"/>
                <w:b/>
                <w:color w:val="000000"/>
                <w:kern w:val="0"/>
                <w:szCs w:val="21"/>
                <w:lang w:eastAsia="zh-CN"/>
              </w:rPr>
              <w:t>投标人</w:t>
            </w:r>
            <w:r>
              <w:rPr>
                <w:rFonts w:hint="eastAsia" w:ascii="宋体" w:hAnsi="宋体" w:cs="宋体"/>
                <w:b/>
                <w:color w:val="000000"/>
                <w:kern w:val="0"/>
                <w:szCs w:val="21"/>
              </w:rPr>
              <w:t>投标时，将不再接受任何纸质文件资料。</w:t>
            </w:r>
            <w:r>
              <w:rPr>
                <w:rFonts w:hint="eastAsia" w:ascii="宋体" w:hAnsi="宋体" w:cs="宋体"/>
                <w:b/>
                <w:szCs w:val="21"/>
              </w:rPr>
              <w:t>电子化响应文件具体制作文件请点击</w:t>
            </w:r>
            <w:r>
              <w:fldChar w:fldCharType="begin"/>
            </w:r>
            <w:r>
              <w:instrText xml:space="preserve"> HYPERLINK "http://t.cn/A6ZvtVob" </w:instrText>
            </w:r>
            <w:r>
              <w:fldChar w:fldCharType="separate"/>
            </w:r>
            <w:r>
              <w:rPr>
                <w:rStyle w:val="17"/>
                <w:sz w:val="24"/>
              </w:rPr>
              <w:t>http://t.cn/A6ZvtVob</w:t>
            </w:r>
            <w:r>
              <w:rPr>
                <w:rStyle w:val="17"/>
                <w:sz w:val="24"/>
              </w:rPr>
              <w:fldChar w:fldCharType="end"/>
            </w:r>
            <w:r>
              <w:rPr>
                <w:rFonts w:hint="eastAsia" w:ascii="宋体" w:hAnsi="宋体" w:cs="宋体"/>
                <w:b/>
                <w:szCs w:val="21"/>
              </w:rPr>
              <w:t xml:space="preserve">进行下载。 </w:t>
            </w:r>
          </w:p>
          <w:p>
            <w:pPr>
              <w:snapToGrid w:val="0"/>
              <w:spacing w:line="360" w:lineRule="auto"/>
              <w:ind w:firstLine="573"/>
              <w:rPr>
                <w:rFonts w:hint="eastAsia" w:ascii="宋体" w:hAnsi="宋体" w:cs="宋体"/>
                <w:color w:val="000000"/>
                <w:szCs w:val="21"/>
              </w:rPr>
            </w:pPr>
            <w:r>
              <w:rPr>
                <w:rFonts w:hint="eastAsia" w:ascii="宋体" w:hAnsi="宋体" w:cs="宋体"/>
                <w:b/>
                <w:color w:val="000000"/>
                <w:kern w:val="0"/>
                <w:szCs w:val="21"/>
              </w:rPr>
              <w:t>温馨提示：本项目为电子化、无纸化交易项目，开标时不接受任何纸质资料，为保证您能投标成功，请需仔细阅读以下条款。</w:t>
            </w:r>
          </w:p>
          <w:p>
            <w:pPr>
              <w:spacing w:line="360" w:lineRule="auto"/>
              <w:rPr>
                <w:rFonts w:hint="eastAsia" w:ascii="宋体" w:hAnsi="宋体" w:cs="宋体"/>
                <w:b/>
                <w:color w:val="000000"/>
                <w:kern w:val="0"/>
                <w:szCs w:val="21"/>
              </w:rPr>
            </w:pPr>
            <w:r>
              <w:rPr>
                <w:rFonts w:hint="eastAsia" w:ascii="宋体" w:hAnsi="宋体" w:cs="宋体"/>
                <w:b/>
                <w:color w:val="000000"/>
                <w:kern w:val="0"/>
                <w:szCs w:val="21"/>
              </w:rPr>
              <w:t>一、电子化投标</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（一）网上磋商保证金的缴纳</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按照《河南省财政厅关于优化政府采购营商环境有关问题的通知》（豫财购[2019]4号文）的要求本项目不再收取磋商保证金。</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（二）电子化响应文件的签章</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投标人</w:t>
            </w:r>
            <w:r>
              <w:rPr>
                <w:rFonts w:hint="eastAsia" w:ascii="宋体" w:hAnsi="宋体" w:cs="宋体"/>
                <w:color w:val="000000"/>
                <w:szCs w:val="21"/>
              </w:rPr>
              <w:t>在生成电子化响应文件后，应对电子化响应文件进行签章，未进行签章的视为无效响应。</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2、磋商文件中要求法定代表人或授权委托人签字或盖章的，</w:t>
            </w:r>
            <w:r>
              <w:rPr>
                <w:rFonts w:hint="eastAsia" w:ascii="宋体" w:hAnsi="宋体" w:cs="宋体"/>
                <w:color w:val="000000"/>
                <w:szCs w:val="21"/>
                <w:lang w:eastAsia="zh-CN"/>
              </w:rPr>
              <w:t>投标人</w:t>
            </w:r>
            <w:r>
              <w:rPr>
                <w:rFonts w:hint="eastAsia" w:ascii="宋体" w:hAnsi="宋体" w:cs="宋体"/>
                <w:color w:val="000000"/>
                <w:szCs w:val="21"/>
              </w:rPr>
              <w:t>在进行电子化响应文件签章时，以签盖法定代表人签章为准。</w:t>
            </w:r>
          </w:p>
          <w:p>
            <w:pPr>
              <w:spacing w:line="360" w:lineRule="auto"/>
              <w:ind w:firstLine="420" w:firstLineChars="200"/>
              <w:rPr>
                <w:rFonts w:hint="eastAsia" w:ascii="宋体" w:hAnsi="宋体" w:cs="宋体"/>
                <w:b/>
                <w:color w:val="000000"/>
                <w:szCs w:val="21"/>
              </w:rPr>
            </w:pPr>
            <w:r>
              <w:rPr>
                <w:rFonts w:hint="eastAsia" w:ascii="宋体" w:hAnsi="宋体" w:cs="宋体"/>
                <w:color w:val="000000"/>
                <w:szCs w:val="21"/>
              </w:rPr>
              <w:t>（三）电子化响应文件的格式及上传投标</w:t>
            </w:r>
          </w:p>
          <w:p>
            <w:pPr>
              <w:pStyle w:val="18"/>
              <w:spacing w:line="360" w:lineRule="auto"/>
              <w:ind w:firstLine="420" w:firstLineChars="200"/>
              <w:jc w:val="both"/>
              <w:rPr>
                <w:rFonts w:hint="eastAsia" w:hAnsi="宋体"/>
                <w:sz w:val="21"/>
                <w:szCs w:val="21"/>
              </w:rPr>
            </w:pPr>
            <w:r>
              <w:rPr>
                <w:rFonts w:hint="eastAsia" w:hAnsi="宋体"/>
                <w:sz w:val="21"/>
                <w:szCs w:val="21"/>
              </w:rPr>
              <w:t>1、</w:t>
            </w:r>
            <w:r>
              <w:rPr>
                <w:rFonts w:hint="eastAsia" w:hAnsi="宋体"/>
                <w:sz w:val="21"/>
                <w:szCs w:val="21"/>
                <w:lang w:eastAsia="zh-CN"/>
              </w:rPr>
              <w:t>投标人</w:t>
            </w:r>
            <w:r>
              <w:rPr>
                <w:rFonts w:hint="eastAsia" w:hAnsi="宋体"/>
                <w:sz w:val="21"/>
                <w:szCs w:val="21"/>
              </w:rPr>
              <w:t>所上传的电子化响应文件，应是通过中心投标文件制作系统制作的（投标文件制作工具下载地址：http://t.cn/A6ZvtVob），经过签章和加密后生成的电子版响应文件。其中包含用于响应文件上传的主文件（后缀为.smxtf）和用于应急补救的响应文件备份文件（后缀为.nsmxtf）。备份文件主要用于电子化开标出现技术问题后的补救，请</w:t>
            </w:r>
            <w:r>
              <w:rPr>
                <w:rFonts w:hint="eastAsia" w:hAnsi="宋体"/>
                <w:sz w:val="21"/>
                <w:szCs w:val="21"/>
                <w:lang w:eastAsia="zh-CN"/>
              </w:rPr>
              <w:t>投标人</w:t>
            </w:r>
            <w:r>
              <w:rPr>
                <w:rFonts w:hint="eastAsia" w:hAnsi="宋体"/>
                <w:sz w:val="21"/>
                <w:szCs w:val="21"/>
              </w:rPr>
              <w:t xml:space="preserve">随身携带。 </w:t>
            </w:r>
          </w:p>
          <w:p>
            <w:pPr>
              <w:snapToGrid w:val="0"/>
              <w:spacing w:line="360" w:lineRule="auto"/>
              <w:ind w:firstLine="573"/>
              <w:rPr>
                <w:rFonts w:hint="eastAsia" w:ascii="宋体" w:hAnsi="宋体" w:cs="宋体"/>
                <w:b/>
                <w:color w:val="000000"/>
                <w:szCs w:val="21"/>
              </w:rPr>
            </w:pPr>
            <w:r>
              <w:rPr>
                <w:rFonts w:hint="eastAsia" w:ascii="宋体" w:hAnsi="宋体" w:cs="宋体"/>
                <w:b/>
                <w:color w:val="000000"/>
                <w:szCs w:val="21"/>
              </w:rPr>
              <w:t>注：</w:t>
            </w:r>
            <w:r>
              <w:rPr>
                <w:rFonts w:hint="eastAsia" w:ascii="宋体" w:hAnsi="宋体" w:cs="宋体"/>
                <w:b/>
                <w:color w:val="000000"/>
                <w:szCs w:val="21"/>
                <w:lang w:eastAsia="zh-CN"/>
              </w:rPr>
              <w:t>投标人</w:t>
            </w:r>
            <w:r>
              <w:rPr>
                <w:rFonts w:hint="eastAsia" w:ascii="宋体" w:hAnsi="宋体" w:cs="宋体"/>
                <w:b/>
                <w:color w:val="000000"/>
                <w:szCs w:val="21"/>
              </w:rPr>
              <w:t>投报多个标段的，每个标段均要生成独立的电子响应文件。</w:t>
            </w:r>
          </w:p>
          <w:p>
            <w:pPr>
              <w:snapToGrid w:val="0"/>
              <w:spacing w:line="360" w:lineRule="auto"/>
              <w:ind w:firstLine="573"/>
              <w:rPr>
                <w:rFonts w:hint="eastAsia" w:ascii="宋体" w:hAnsi="宋体" w:cs="宋体"/>
                <w:color w:val="000000"/>
                <w:szCs w:val="21"/>
              </w:rPr>
            </w:pPr>
            <w:r>
              <w:rPr>
                <w:rFonts w:hint="eastAsia" w:ascii="宋体" w:hAnsi="宋体" w:cs="宋体"/>
                <w:color w:val="000000"/>
                <w:szCs w:val="21"/>
              </w:rPr>
              <w:t>2、电子化响应文件应在磋商截止时间前成功上传至三门峡市公共资源电子化交易系统。至磋商截止时间止，仍未上传成功的电子化响应文件将不予接收。</w:t>
            </w:r>
          </w:p>
          <w:p>
            <w:pPr>
              <w:pStyle w:val="18"/>
              <w:spacing w:line="360" w:lineRule="auto"/>
              <w:rPr>
                <w:rFonts w:hint="eastAsia" w:hAnsi="宋体"/>
                <w:sz w:val="21"/>
                <w:szCs w:val="21"/>
              </w:rPr>
            </w:pPr>
            <w:r>
              <w:rPr>
                <w:rFonts w:hint="eastAsia" w:hAnsi="宋体"/>
                <w:b/>
                <w:sz w:val="21"/>
                <w:szCs w:val="21"/>
              </w:rPr>
              <w:t>注：</w:t>
            </w:r>
            <w:r>
              <w:rPr>
                <w:rFonts w:hint="eastAsia" w:hAnsi="宋体"/>
                <w:sz w:val="21"/>
                <w:szCs w:val="21"/>
              </w:rPr>
              <w:t>如按照电子化投标操作教材制作完成的电子化响应文件无法上传的，</w:t>
            </w:r>
            <w:r>
              <w:rPr>
                <w:rFonts w:hint="eastAsia" w:hAnsi="宋体"/>
                <w:sz w:val="21"/>
                <w:szCs w:val="21"/>
                <w:lang w:eastAsia="zh-CN"/>
              </w:rPr>
              <w:t>投标人</w:t>
            </w:r>
            <w:r>
              <w:rPr>
                <w:rFonts w:hint="eastAsia" w:hAnsi="宋体"/>
                <w:sz w:val="21"/>
                <w:szCs w:val="21"/>
              </w:rPr>
              <w:t>应在磋商截止时间前尽早的联系中心技术人员，以便有充分的时间进行处理。</w:t>
            </w:r>
            <w:r>
              <w:rPr>
                <w:rFonts w:hint="eastAsia" w:hAnsi="宋体"/>
                <w:sz w:val="21"/>
                <w:szCs w:val="21"/>
                <w:lang w:eastAsia="zh-CN"/>
              </w:rPr>
              <w:t>投标人</w:t>
            </w:r>
            <w:r>
              <w:rPr>
                <w:rFonts w:hint="eastAsia" w:hAnsi="宋体"/>
                <w:sz w:val="21"/>
                <w:szCs w:val="21"/>
              </w:rPr>
              <w:t>应充分考虑到处理技术问题和上传数据等工作所需的时间问题，响应文件未在磋商截止时间前成功上传的，其响应文件不予接收。</w:t>
            </w:r>
          </w:p>
          <w:p>
            <w:pPr>
              <w:spacing w:line="360" w:lineRule="auto"/>
              <w:rPr>
                <w:rFonts w:hint="eastAsia" w:ascii="宋体" w:hAnsi="宋体" w:cs="宋体"/>
                <w:color w:val="000000"/>
                <w:szCs w:val="21"/>
              </w:rPr>
            </w:pPr>
            <w:r>
              <w:rPr>
                <w:rFonts w:hint="eastAsia" w:ascii="宋体" w:hAnsi="宋体" w:cs="宋体"/>
                <w:color w:val="000000"/>
                <w:szCs w:val="21"/>
              </w:rPr>
              <w:t>技术联系电话：</w:t>
            </w:r>
            <w:r>
              <w:rPr>
                <w:b/>
                <w:bCs/>
                <w:sz w:val="24"/>
              </w:rPr>
              <w:t>0398</w:t>
            </w:r>
            <w:r>
              <w:rPr>
                <w:rFonts w:hint="eastAsia"/>
                <w:b/>
                <w:bCs/>
                <w:sz w:val="24"/>
              </w:rPr>
              <w:t>-</w:t>
            </w:r>
            <w:r>
              <w:rPr>
                <w:b/>
                <w:bCs/>
                <w:sz w:val="24"/>
              </w:rPr>
              <w:t>3117095</w:t>
            </w:r>
            <w:r>
              <w:rPr>
                <w:rFonts w:hint="eastAsia" w:ascii="宋体" w:hAnsi="宋体" w:cs="宋体"/>
                <w:color w:val="000000"/>
                <w:szCs w:val="21"/>
              </w:rPr>
              <w:t xml:space="preserve">  </w:t>
            </w:r>
          </w:p>
          <w:p>
            <w:pPr>
              <w:snapToGrid w:val="0"/>
              <w:spacing w:line="360" w:lineRule="auto"/>
              <w:ind w:firstLine="573"/>
              <w:rPr>
                <w:rFonts w:hint="eastAsia" w:ascii="宋体" w:hAnsi="宋体" w:cs="宋体"/>
                <w:color w:val="000000"/>
                <w:szCs w:val="21"/>
              </w:rPr>
            </w:pPr>
            <w:r>
              <w:rPr>
                <w:rFonts w:hint="eastAsia" w:ascii="宋体" w:hAnsi="宋体" w:cs="宋体"/>
                <w:color w:val="000000"/>
                <w:szCs w:val="21"/>
              </w:rPr>
              <w:t>（四）电子化项目开标、解密、唱标、磋商</w:t>
            </w:r>
          </w:p>
          <w:p>
            <w:pPr>
              <w:pStyle w:val="18"/>
              <w:spacing w:line="360" w:lineRule="auto"/>
              <w:ind w:firstLine="525" w:firstLineChars="250"/>
              <w:jc w:val="both"/>
              <w:rPr>
                <w:rFonts w:hint="eastAsia" w:hAnsi="宋体"/>
                <w:sz w:val="21"/>
                <w:szCs w:val="21"/>
              </w:rPr>
            </w:pPr>
            <w:r>
              <w:rPr>
                <w:rFonts w:hint="eastAsia" w:hAnsi="宋体"/>
                <w:sz w:val="21"/>
                <w:szCs w:val="21"/>
              </w:rPr>
              <w:t>1、本项目采用电子化、无纸化进行招标，开标当日，</w:t>
            </w:r>
            <w:r>
              <w:rPr>
                <w:rFonts w:hint="eastAsia" w:hAnsi="宋体"/>
                <w:sz w:val="21"/>
                <w:szCs w:val="21"/>
                <w:lang w:eastAsia="zh-CN"/>
              </w:rPr>
              <w:t>投标人</w:t>
            </w:r>
            <w:r>
              <w:rPr>
                <w:rFonts w:hint="eastAsia" w:hAnsi="宋体"/>
                <w:sz w:val="21"/>
                <w:szCs w:val="21"/>
              </w:rPr>
              <w:t>无需到开标现场参加开标会议，</w:t>
            </w:r>
            <w:r>
              <w:rPr>
                <w:rFonts w:hint="eastAsia" w:hAnsi="宋体"/>
                <w:sz w:val="21"/>
                <w:szCs w:val="21"/>
                <w:lang w:eastAsia="zh-CN"/>
              </w:rPr>
              <w:t>投标人</w:t>
            </w:r>
            <w:r>
              <w:rPr>
                <w:rFonts w:hint="eastAsia" w:hAnsi="宋体"/>
                <w:sz w:val="21"/>
                <w:szCs w:val="21"/>
              </w:rPr>
              <w:t>应当在磋商截止时间前，登陆不见面开标大厅选择登陆三门峡市公共资源电子招投标系统进行登陆（网址为http://t.cn/A6huPROa）,在线准时参加开标活动并进行响应文件解密等。</w:t>
            </w:r>
          </w:p>
          <w:p>
            <w:pPr>
              <w:pStyle w:val="18"/>
              <w:spacing w:line="360" w:lineRule="auto"/>
              <w:ind w:firstLine="525" w:firstLineChars="250"/>
              <w:jc w:val="both"/>
              <w:rPr>
                <w:rFonts w:hint="eastAsia" w:hAnsi="宋体"/>
                <w:sz w:val="21"/>
                <w:szCs w:val="21"/>
              </w:rPr>
            </w:pPr>
            <w:r>
              <w:rPr>
                <w:rFonts w:hint="eastAsia" w:hAnsi="宋体"/>
                <w:sz w:val="21"/>
                <w:szCs w:val="21"/>
              </w:rPr>
              <w:t xml:space="preserve"> 2、电子化投标文件采用一次加密方式。开标时，由</w:t>
            </w:r>
            <w:r>
              <w:rPr>
                <w:rFonts w:hint="eastAsia" w:hAnsi="宋体"/>
                <w:sz w:val="21"/>
                <w:szCs w:val="21"/>
                <w:lang w:eastAsia="zh-CN"/>
              </w:rPr>
              <w:t>投标人</w:t>
            </w:r>
            <w:r>
              <w:rPr>
                <w:rFonts w:hint="eastAsia" w:hAnsi="宋体"/>
                <w:sz w:val="21"/>
                <w:szCs w:val="21"/>
              </w:rPr>
              <w:t>使用CA证书，在规定时间内对其电子化响应文件进行解密。每位</w:t>
            </w:r>
            <w:r>
              <w:rPr>
                <w:rFonts w:hint="eastAsia" w:hAnsi="宋体"/>
                <w:sz w:val="21"/>
                <w:szCs w:val="21"/>
                <w:lang w:eastAsia="zh-CN"/>
              </w:rPr>
              <w:t>投标人</w:t>
            </w:r>
            <w:r>
              <w:rPr>
                <w:rFonts w:hint="eastAsia" w:hAnsi="宋体"/>
                <w:sz w:val="21"/>
                <w:szCs w:val="21"/>
              </w:rPr>
              <w:t xml:space="preserve">的解密时间为开标时间起30分钟内，如在规定时间内未完成解密的，其响应文件不予开标、唱标。 </w:t>
            </w:r>
          </w:p>
          <w:p>
            <w:pPr>
              <w:snapToGrid w:val="0"/>
              <w:spacing w:line="360" w:lineRule="auto"/>
              <w:ind w:firstLine="573"/>
              <w:rPr>
                <w:rFonts w:hint="eastAsia" w:ascii="宋体" w:hAnsi="宋体" w:cs="宋体"/>
                <w:b/>
                <w:color w:val="000000"/>
                <w:szCs w:val="21"/>
              </w:rPr>
            </w:pPr>
            <w:r>
              <w:rPr>
                <w:rFonts w:hint="eastAsia" w:ascii="宋体" w:hAnsi="宋体" w:cs="宋体"/>
                <w:color w:val="000000"/>
                <w:szCs w:val="21"/>
              </w:rPr>
              <w:t>3、电子化响应文件解密异常的处理</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如出现</w:t>
            </w:r>
            <w:r>
              <w:rPr>
                <w:rFonts w:hint="eastAsia" w:ascii="宋体" w:hAnsi="宋体" w:cs="宋体"/>
                <w:color w:val="000000"/>
                <w:szCs w:val="21"/>
                <w:lang w:eastAsia="zh-CN"/>
              </w:rPr>
              <w:t>投标人</w:t>
            </w:r>
            <w:r>
              <w:rPr>
                <w:rFonts w:hint="eastAsia" w:ascii="宋体" w:hAnsi="宋体" w:cs="宋体"/>
                <w:color w:val="000000"/>
                <w:szCs w:val="21"/>
              </w:rPr>
              <w:t>的电子响应文件无法解密的情况，</w:t>
            </w:r>
            <w:r>
              <w:rPr>
                <w:rFonts w:hint="eastAsia" w:ascii="宋体" w:hAnsi="宋体" w:cs="宋体"/>
                <w:color w:val="000000"/>
                <w:szCs w:val="21"/>
                <w:lang w:eastAsia="zh-CN"/>
              </w:rPr>
              <w:t>投标人</w:t>
            </w:r>
            <w:r>
              <w:rPr>
                <w:rFonts w:hint="eastAsia" w:ascii="宋体" w:hAnsi="宋体" w:cs="宋体"/>
                <w:color w:val="000000"/>
                <w:szCs w:val="21"/>
              </w:rPr>
              <w:t>应及时致电中介服务机构说明。响应文件解密异常，按以下步骤进行处理：</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（1）首先由技术人员进行问题排查。</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（2）经技术人员排查后，是</w:t>
            </w:r>
            <w:r>
              <w:rPr>
                <w:rFonts w:hint="eastAsia" w:ascii="宋体" w:hAnsi="宋体" w:cs="宋体"/>
                <w:color w:val="000000"/>
                <w:szCs w:val="21"/>
                <w:lang w:eastAsia="zh-CN"/>
              </w:rPr>
              <w:t>投标人</w:t>
            </w:r>
            <w:r>
              <w:rPr>
                <w:rFonts w:hint="eastAsia" w:ascii="宋体" w:hAnsi="宋体" w:cs="宋体"/>
                <w:color w:val="000000"/>
                <w:szCs w:val="21"/>
              </w:rPr>
              <w:t>文件自身问题导致响应文件无法解密的，该响应文件将不予接收、解密和唱标。开标会议继续进行。</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pPr>
              <w:snapToGrid w:val="0"/>
              <w:spacing w:line="360" w:lineRule="auto"/>
              <w:ind w:firstLine="573"/>
              <w:rPr>
                <w:rFonts w:hint="eastAsia" w:ascii="宋体" w:hAnsi="宋体" w:cs="宋体"/>
                <w:color w:val="000000"/>
                <w:szCs w:val="21"/>
              </w:rPr>
            </w:pPr>
            <w:r>
              <w:rPr>
                <w:rFonts w:hint="eastAsia" w:ascii="宋体" w:hAnsi="宋体" w:cs="宋体"/>
                <w:color w:val="000000"/>
                <w:szCs w:val="21"/>
              </w:rPr>
              <w:t>4、待所有</w:t>
            </w:r>
            <w:r>
              <w:rPr>
                <w:rFonts w:hint="eastAsia" w:ascii="宋体" w:hAnsi="宋体" w:cs="宋体"/>
                <w:color w:val="000000"/>
                <w:szCs w:val="21"/>
                <w:lang w:eastAsia="zh-CN"/>
              </w:rPr>
              <w:t>投标人</w:t>
            </w:r>
            <w:r>
              <w:rPr>
                <w:rFonts w:hint="eastAsia" w:ascii="宋体" w:hAnsi="宋体" w:cs="宋体"/>
                <w:color w:val="000000"/>
                <w:szCs w:val="21"/>
              </w:rPr>
              <w:t>响应文件解密完成后，由中介服务机构操作，对所有已解密响应文件进行唱标。</w:t>
            </w:r>
          </w:p>
          <w:p>
            <w:pPr>
              <w:snapToGrid w:val="0"/>
              <w:spacing w:line="360" w:lineRule="auto"/>
              <w:ind w:firstLine="573"/>
              <w:rPr>
                <w:rFonts w:hint="eastAsia" w:ascii="宋体" w:hAnsi="宋体" w:cs="宋体"/>
                <w:color w:val="000000"/>
                <w:kern w:val="0"/>
                <w:szCs w:val="21"/>
              </w:rPr>
            </w:pPr>
            <w:r>
              <w:rPr>
                <w:rFonts w:hint="eastAsia" w:ascii="宋体" w:hAnsi="宋体" w:cs="宋体"/>
                <w:b/>
                <w:color w:val="000000"/>
                <w:szCs w:val="21"/>
                <w:lang w:eastAsia="zh-CN"/>
              </w:rPr>
              <w:t>投标人</w:t>
            </w:r>
            <w:r>
              <w:rPr>
                <w:rFonts w:hint="eastAsia" w:ascii="宋体" w:hAnsi="宋体" w:cs="宋体"/>
                <w:b/>
                <w:color w:val="000000"/>
                <w:szCs w:val="21"/>
              </w:rPr>
              <w:t>应保证在开标期间电话、电脑、网络能够正常工作，</w:t>
            </w:r>
            <w:r>
              <w:rPr>
                <w:rFonts w:hint="eastAsia" w:ascii="宋体" w:hAnsi="宋体" w:cs="宋体"/>
                <w:b/>
                <w:color w:val="000000"/>
                <w:szCs w:val="21"/>
                <w:lang w:eastAsia="zh-CN"/>
              </w:rPr>
              <w:t>投标人</w:t>
            </w:r>
            <w:r>
              <w:rPr>
                <w:rFonts w:hint="eastAsia" w:ascii="宋体" w:hAnsi="宋体" w:cs="宋体"/>
                <w:b/>
                <w:color w:val="000000"/>
                <w:szCs w:val="21"/>
              </w:rPr>
              <w:t>因停电、电脑病毒、网络堵塞等原因，未在规定的解密时间内对响应文件进行解密的，其响应文件不予接收、唱标。</w:t>
            </w:r>
          </w:p>
          <w:p>
            <w:pPr>
              <w:snapToGrid w:val="0"/>
              <w:spacing w:line="360" w:lineRule="auto"/>
              <w:ind w:firstLine="573"/>
              <w:rPr>
                <w:rFonts w:hint="eastAsia" w:ascii="宋体" w:hAnsi="宋体" w:cs="宋体"/>
                <w:color w:val="000000"/>
                <w:kern w:val="0"/>
                <w:szCs w:val="21"/>
              </w:rPr>
            </w:pPr>
            <w:r>
              <w:rPr>
                <w:rFonts w:hint="eastAsia" w:ascii="宋体" w:hAnsi="宋体" w:cs="宋体"/>
                <w:color w:val="000000"/>
                <w:kern w:val="0"/>
                <w:szCs w:val="21"/>
              </w:rPr>
              <w:t>5、开标时</w:t>
            </w:r>
            <w:r>
              <w:rPr>
                <w:rFonts w:hint="eastAsia" w:ascii="宋体" w:hAnsi="宋体" w:cs="宋体"/>
                <w:color w:val="000000"/>
                <w:kern w:val="0"/>
                <w:szCs w:val="21"/>
                <w:lang w:eastAsia="zh-CN"/>
              </w:rPr>
              <w:t>投标人</w:t>
            </w:r>
            <w:r>
              <w:rPr>
                <w:rFonts w:hint="eastAsia" w:ascii="宋体" w:hAnsi="宋体" w:cs="宋体"/>
                <w:color w:val="000000"/>
                <w:kern w:val="0"/>
                <w:szCs w:val="21"/>
              </w:rPr>
              <w:t>可登录到交易系统中在开标解密中点击开标一览表查看自己的响应报价。如对自己的唱标内容有异议的，应在</w:t>
            </w:r>
            <w:r>
              <w:rPr>
                <w:rFonts w:hint="eastAsia" w:ascii="宋体" w:hAnsi="宋体" w:cs="宋体"/>
                <w:color w:val="000000"/>
                <w:kern w:val="0"/>
                <w:szCs w:val="21"/>
                <w:lang w:eastAsia="zh-CN"/>
              </w:rPr>
              <w:t>投标人</w:t>
            </w:r>
            <w:r>
              <w:rPr>
                <w:rFonts w:hint="eastAsia" w:ascii="宋体" w:hAnsi="宋体" w:cs="宋体"/>
                <w:color w:val="000000"/>
                <w:kern w:val="0"/>
                <w:szCs w:val="21"/>
              </w:rPr>
              <w:t>解密成功后10分钟内向中介服务机构电话质疑。中介服务机构应在监督人员的监督下进行免提通话接受</w:t>
            </w:r>
            <w:r>
              <w:rPr>
                <w:rFonts w:hint="eastAsia" w:ascii="宋体" w:hAnsi="宋体" w:cs="宋体"/>
                <w:color w:val="000000"/>
                <w:kern w:val="0"/>
                <w:szCs w:val="21"/>
                <w:lang w:eastAsia="zh-CN"/>
              </w:rPr>
              <w:t>投标人</w:t>
            </w:r>
            <w:r>
              <w:rPr>
                <w:rFonts w:hint="eastAsia" w:ascii="宋体" w:hAnsi="宋体" w:cs="宋体"/>
                <w:color w:val="000000"/>
                <w:kern w:val="0"/>
                <w:szCs w:val="21"/>
              </w:rPr>
              <w:t>的质疑并做好书面记录。</w:t>
            </w:r>
            <w:r>
              <w:rPr>
                <w:rFonts w:hint="eastAsia" w:ascii="宋体" w:hAnsi="宋体" w:cs="宋体"/>
                <w:color w:val="000000"/>
                <w:kern w:val="0"/>
                <w:szCs w:val="21"/>
                <w:lang w:eastAsia="zh-CN"/>
              </w:rPr>
              <w:t>投标人</w:t>
            </w:r>
            <w:r>
              <w:rPr>
                <w:rFonts w:hint="eastAsia" w:ascii="宋体" w:hAnsi="宋体" w:cs="宋体"/>
                <w:color w:val="000000"/>
                <w:kern w:val="0"/>
                <w:szCs w:val="21"/>
              </w:rPr>
              <w:t>未在规定时间内提出质疑的，视为认可唱标内容。</w:t>
            </w:r>
          </w:p>
          <w:p>
            <w:pPr>
              <w:snapToGrid w:val="0"/>
              <w:spacing w:line="360" w:lineRule="auto"/>
              <w:ind w:firstLine="573"/>
              <w:rPr>
                <w:rFonts w:hint="eastAsia" w:ascii="宋体" w:hAnsi="宋体" w:cs="宋体"/>
                <w:color w:val="000000"/>
                <w:szCs w:val="21"/>
              </w:rPr>
            </w:pPr>
            <w:r>
              <w:rPr>
                <w:rFonts w:hint="eastAsia" w:ascii="宋体" w:hAnsi="宋体" w:cs="宋体"/>
                <w:color w:val="000000"/>
                <w:szCs w:val="21"/>
              </w:rPr>
              <w:t>6、磋商时，磋商小组对电子化响应文件有质疑的，将通过电子化交易系统对</w:t>
            </w:r>
            <w:r>
              <w:rPr>
                <w:rFonts w:hint="eastAsia" w:ascii="宋体" w:hAnsi="宋体" w:cs="宋体"/>
                <w:color w:val="000000"/>
                <w:szCs w:val="21"/>
                <w:lang w:eastAsia="zh-CN"/>
              </w:rPr>
              <w:t>投标人</w:t>
            </w:r>
            <w:r>
              <w:rPr>
                <w:rFonts w:hint="eastAsia" w:ascii="宋体" w:hAnsi="宋体" w:cs="宋体"/>
                <w:color w:val="000000"/>
                <w:szCs w:val="21"/>
              </w:rPr>
              <w:t>发起质疑，并在监督人员的监督下，用免提模式致电需要答复的</w:t>
            </w:r>
            <w:r>
              <w:rPr>
                <w:rFonts w:hint="eastAsia" w:ascii="宋体" w:hAnsi="宋体" w:cs="宋体"/>
                <w:color w:val="000000"/>
                <w:szCs w:val="21"/>
                <w:lang w:eastAsia="zh-CN"/>
              </w:rPr>
              <w:t>投标人</w:t>
            </w:r>
            <w:r>
              <w:rPr>
                <w:rFonts w:hint="eastAsia" w:ascii="宋体" w:hAnsi="宋体" w:cs="宋体"/>
                <w:color w:val="000000"/>
                <w:szCs w:val="21"/>
              </w:rPr>
              <w:t>进行详细质询。质疑回复内容确认后，</w:t>
            </w:r>
            <w:r>
              <w:rPr>
                <w:rFonts w:hint="eastAsia" w:ascii="宋体" w:hAnsi="宋体" w:cs="宋体"/>
                <w:color w:val="000000"/>
                <w:szCs w:val="21"/>
                <w:lang w:eastAsia="zh-CN"/>
              </w:rPr>
              <w:t>投标人</w:t>
            </w:r>
            <w:r>
              <w:rPr>
                <w:rFonts w:hint="eastAsia" w:ascii="宋体" w:hAnsi="宋体" w:cs="宋体"/>
                <w:color w:val="000000"/>
                <w:szCs w:val="21"/>
              </w:rPr>
              <w:t>的回复文件必须以经过</w:t>
            </w:r>
            <w:r>
              <w:rPr>
                <w:rFonts w:hint="eastAsia" w:ascii="宋体" w:hAnsi="宋体" w:cs="宋体"/>
                <w:color w:val="000000"/>
                <w:szCs w:val="21"/>
                <w:lang w:eastAsia="zh-CN"/>
              </w:rPr>
              <w:t>投标人</w:t>
            </w:r>
            <w:r>
              <w:rPr>
                <w:rFonts w:hint="eastAsia" w:ascii="宋体" w:hAnsi="宋体" w:cs="宋体"/>
                <w:color w:val="000000"/>
                <w:szCs w:val="21"/>
              </w:rPr>
              <w:t>和其法定代表人签章的PDF格式文件为准，并通过电子化交易系统提交至磋商小组。</w:t>
            </w:r>
          </w:p>
          <w:p>
            <w:pPr>
              <w:snapToGrid w:val="0"/>
              <w:spacing w:line="360" w:lineRule="auto"/>
              <w:ind w:firstLine="573"/>
              <w:rPr>
                <w:rFonts w:hint="eastAsia" w:ascii="宋体" w:hAnsi="宋体" w:cs="宋体"/>
                <w:color w:val="000000"/>
                <w:szCs w:val="21"/>
              </w:rPr>
            </w:pPr>
            <w:r>
              <w:rPr>
                <w:rFonts w:hint="eastAsia" w:ascii="宋体" w:hAnsi="宋体" w:cs="宋体"/>
                <w:color w:val="000000"/>
                <w:szCs w:val="21"/>
              </w:rPr>
              <w:t>7、如磋商小组对需要回复的</w:t>
            </w:r>
            <w:r>
              <w:rPr>
                <w:rFonts w:hint="eastAsia" w:ascii="宋体" w:hAnsi="宋体" w:cs="宋体"/>
                <w:color w:val="000000"/>
                <w:szCs w:val="21"/>
                <w:lang w:eastAsia="zh-CN"/>
              </w:rPr>
              <w:t>投标人</w:t>
            </w:r>
            <w:r>
              <w:rPr>
                <w:rFonts w:hint="eastAsia" w:ascii="宋体" w:hAnsi="宋体" w:cs="宋体"/>
                <w:color w:val="000000"/>
                <w:szCs w:val="21"/>
              </w:rPr>
              <w:t>连续三次致电未接通的，视为</w:t>
            </w:r>
            <w:r>
              <w:rPr>
                <w:rFonts w:hint="eastAsia" w:ascii="宋体" w:hAnsi="宋体" w:cs="宋体"/>
                <w:color w:val="000000"/>
                <w:szCs w:val="21"/>
                <w:lang w:eastAsia="zh-CN"/>
              </w:rPr>
              <w:t>投标人</w:t>
            </w:r>
            <w:r>
              <w:rPr>
                <w:rFonts w:hint="eastAsia" w:ascii="宋体" w:hAnsi="宋体" w:cs="宋体"/>
                <w:color w:val="000000"/>
                <w:szCs w:val="21"/>
              </w:rPr>
              <w:t>放弃回复，磋商小组将自行对需要回复的内容进行认定。</w:t>
            </w:r>
          </w:p>
          <w:p>
            <w:pPr>
              <w:snapToGrid w:val="0"/>
              <w:spacing w:line="360" w:lineRule="auto"/>
              <w:ind w:firstLine="573"/>
              <w:rPr>
                <w:rFonts w:hint="eastAsia" w:ascii="宋体" w:hAnsi="宋体" w:cs="宋体"/>
                <w:b/>
                <w:color w:val="000000"/>
                <w:szCs w:val="21"/>
              </w:rPr>
            </w:pPr>
            <w:r>
              <w:rPr>
                <w:rFonts w:hint="eastAsia" w:ascii="宋体" w:hAnsi="宋体" w:cs="宋体"/>
                <w:color w:val="000000"/>
                <w:szCs w:val="21"/>
              </w:rPr>
              <w:t>二、</w:t>
            </w:r>
            <w:r>
              <w:rPr>
                <w:rFonts w:hint="eastAsia" w:ascii="宋体" w:hAnsi="宋体" w:cs="宋体"/>
                <w:b/>
                <w:color w:val="000000"/>
                <w:szCs w:val="21"/>
              </w:rPr>
              <w:t>相关证书原件的提交</w:t>
            </w:r>
          </w:p>
          <w:p>
            <w:pPr>
              <w:snapToGrid w:val="0"/>
              <w:spacing w:line="360" w:lineRule="auto"/>
              <w:ind w:firstLine="573"/>
              <w:rPr>
                <w:rFonts w:hint="eastAsia" w:ascii="宋体" w:hAnsi="宋体" w:cs="宋体"/>
                <w:color w:val="000000"/>
                <w:szCs w:val="21"/>
                <w:lang w:eastAsia="zh-CN"/>
              </w:rPr>
            </w:pPr>
            <w:r>
              <w:rPr>
                <w:rFonts w:hint="eastAsia" w:ascii="宋体" w:hAnsi="宋体" w:cs="宋体"/>
                <w:color w:val="000000"/>
                <w:szCs w:val="21"/>
                <w:lang w:val="en-US" w:eastAsia="zh-CN"/>
              </w:rPr>
              <w:t>1、</w:t>
            </w:r>
            <w:r>
              <w:rPr>
                <w:rFonts w:hint="eastAsia" w:ascii="宋体" w:hAnsi="宋体" w:cs="宋体"/>
                <w:color w:val="000000"/>
                <w:szCs w:val="21"/>
                <w:lang w:eastAsia="zh-CN"/>
              </w:rPr>
              <w:t>根据优化营商环境的要求，评标时以响应文件为准，可使用电子营业执照；</w:t>
            </w:r>
          </w:p>
          <w:p>
            <w:pPr>
              <w:snapToGrid w:val="0"/>
              <w:spacing w:line="360" w:lineRule="auto"/>
              <w:ind w:firstLine="573"/>
              <w:rPr>
                <w:rFonts w:hint="eastAsia" w:ascii="宋体" w:hAnsi="宋体" w:cs="宋体"/>
                <w:color w:val="000000"/>
                <w:szCs w:val="21"/>
                <w:lang w:eastAsia="zh-CN"/>
              </w:rPr>
            </w:pPr>
            <w:r>
              <w:rPr>
                <w:rFonts w:hint="eastAsia" w:ascii="宋体" w:hAnsi="宋体" w:cs="宋体"/>
                <w:color w:val="000000"/>
                <w:szCs w:val="21"/>
                <w:lang w:eastAsia="zh-CN"/>
              </w:rPr>
              <w:t>资格评（预）审部分：资格评（预）以响应文件为准，其上传资料真实性由供应商自行承担，同时，供应商要完善主体库。</w:t>
            </w:r>
          </w:p>
          <w:p>
            <w:pPr>
              <w:snapToGrid w:val="0"/>
              <w:spacing w:line="360" w:lineRule="auto"/>
              <w:ind w:firstLine="573"/>
              <w:rPr>
                <w:rFonts w:hint="eastAsia" w:ascii="宋体" w:hAnsi="宋体" w:cs="宋体"/>
                <w:color w:val="000000"/>
                <w:szCs w:val="21"/>
                <w:lang w:eastAsia="zh-CN"/>
              </w:rPr>
            </w:pPr>
            <w:r>
              <w:rPr>
                <w:rFonts w:hint="eastAsia" w:ascii="宋体" w:hAnsi="宋体" w:cs="宋体"/>
                <w:color w:val="000000"/>
                <w:szCs w:val="21"/>
                <w:lang w:val="en-US" w:eastAsia="zh-CN"/>
              </w:rPr>
              <w:t>2</w:t>
            </w:r>
            <w:r>
              <w:rPr>
                <w:rFonts w:hint="eastAsia" w:ascii="宋体" w:hAnsi="宋体" w:cs="宋体"/>
                <w:color w:val="000000"/>
                <w:szCs w:val="21"/>
                <w:lang w:eastAsia="zh-CN"/>
              </w:rPr>
              <w:t>、本项目为资格后审，资格审查由采购人依法组建的磋商小组负责。审查内容以磋商截止时间前在三门峡市公共资源交易平台“响应文件”上传的信息为准，同时，供应商要完善主体库。规定时间外上传或更改的信息不作为评标依据。响应文件中上传的信息真实有效，扫描件清晰可辨。否则，由此造成应得分而未得分或资格审查不合格等情况的，由供应商承担责任。</w:t>
            </w:r>
          </w:p>
          <w:p>
            <w:pPr>
              <w:snapToGrid w:val="0"/>
              <w:spacing w:line="360" w:lineRule="auto"/>
              <w:ind w:firstLine="573"/>
              <w:rPr>
                <w:rFonts w:hint="eastAsia" w:ascii="宋体" w:hAnsi="宋体" w:cs="宋体"/>
                <w:color w:val="000000"/>
                <w:szCs w:val="21"/>
                <w:lang w:eastAsia="zh-CN"/>
              </w:rPr>
            </w:pPr>
            <w:r>
              <w:rPr>
                <w:rFonts w:hint="eastAsia" w:ascii="宋体" w:hAnsi="宋体" w:cs="宋体"/>
                <w:color w:val="000000"/>
                <w:szCs w:val="21"/>
                <w:lang w:val="en-US" w:eastAsia="zh-CN"/>
              </w:rPr>
              <w:t>3</w:t>
            </w:r>
            <w:r>
              <w:rPr>
                <w:rFonts w:hint="eastAsia" w:ascii="宋体" w:hAnsi="宋体" w:cs="宋体"/>
                <w:color w:val="000000"/>
                <w:szCs w:val="21"/>
                <w:lang w:eastAsia="zh-CN"/>
              </w:rPr>
              <w:t>、本项目为电子化、无纸化交易项目，开标时不再接受任何纸质资料，为保证您能投标成功，请需仔细阅读磋商文件和三门峡市公共资源交易中心官网业务办理指南。</w:t>
            </w:r>
          </w:p>
          <w:p>
            <w:pPr>
              <w:snapToGrid w:val="0"/>
              <w:spacing w:line="360" w:lineRule="auto"/>
              <w:ind w:firstLine="573"/>
              <w:rPr>
                <w:rFonts w:hint="eastAsia" w:ascii="宋体" w:hAnsi="宋体" w:cs="宋体"/>
                <w:bCs/>
                <w:sz w:val="21"/>
                <w:szCs w:val="21"/>
                <w:lang w:val="en-US" w:eastAsia="zh-CN"/>
              </w:rPr>
            </w:pPr>
            <w:r>
              <w:rPr>
                <w:rFonts w:hint="eastAsia" w:ascii="宋体" w:hAnsi="宋体" w:cs="宋体"/>
                <w:color w:val="000000"/>
                <w:szCs w:val="21"/>
                <w:lang w:val="en-US" w:eastAsia="zh-CN"/>
              </w:rPr>
              <w:t>4</w:t>
            </w:r>
            <w:r>
              <w:rPr>
                <w:rFonts w:hint="eastAsia" w:ascii="宋体" w:hAnsi="宋体" w:cs="宋体"/>
                <w:color w:val="000000"/>
                <w:szCs w:val="21"/>
                <w:lang w:eastAsia="zh-CN"/>
              </w:rPr>
              <w:t>、我单位（采购人）严格按三财购（2021）9 号文要求的时限发布结果公告，发出成交通知书，签订采购合同，上传采购合同。</w:t>
            </w:r>
          </w:p>
        </w:tc>
      </w:tr>
      <w:bookmarkEnd w:id="45"/>
      <w:bookmarkEnd w:id="46"/>
      <w:bookmarkEnd w:id="47"/>
      <w:bookmarkEnd w:id="48"/>
      <w:bookmarkEnd w:id="49"/>
      <w:bookmarkEnd w:id="50"/>
      <w:bookmarkEnd w:id="51"/>
      <w:bookmarkEnd w:id="52"/>
      <w:bookmarkEnd w:id="53"/>
      <w:bookmarkEnd w:id="54"/>
    </w:tbl>
    <w:p>
      <w:pPr>
        <w:pStyle w:val="18"/>
        <w:snapToGrid w:val="0"/>
        <w:spacing w:line="360" w:lineRule="auto"/>
        <w:jc w:val="both"/>
        <w:rPr>
          <w:rFonts w:hint="eastAsia" w:hAnsi="宋体"/>
          <w:b/>
          <w:color w:val="auto"/>
          <w:sz w:val="21"/>
          <w:szCs w:val="21"/>
        </w:rPr>
      </w:pPr>
      <w:bookmarkStart w:id="55" w:name="_Toc144974577"/>
      <w:bookmarkStart w:id="56" w:name="_Toc152045609"/>
      <w:bookmarkStart w:id="57" w:name="_Toc246996252"/>
      <w:bookmarkStart w:id="58" w:name="_Toc152042387"/>
      <w:bookmarkStart w:id="59" w:name="_Toc246996995"/>
      <w:bookmarkStart w:id="60" w:name="_Toc179632627"/>
      <w:bookmarkStart w:id="61" w:name="_Toc247085767"/>
    </w:p>
    <w:p>
      <w:pPr>
        <w:pStyle w:val="18"/>
        <w:snapToGrid w:val="0"/>
        <w:spacing w:line="360" w:lineRule="auto"/>
        <w:jc w:val="both"/>
        <w:rPr>
          <w:rFonts w:hint="eastAsia" w:hAnsi="宋体"/>
          <w:b/>
          <w:color w:val="auto"/>
          <w:sz w:val="21"/>
          <w:szCs w:val="21"/>
        </w:rPr>
      </w:pPr>
    </w:p>
    <w:p>
      <w:pPr>
        <w:pStyle w:val="18"/>
        <w:snapToGrid w:val="0"/>
        <w:spacing w:line="360" w:lineRule="auto"/>
        <w:jc w:val="both"/>
        <w:outlineLvl w:val="9"/>
        <w:rPr>
          <w:rFonts w:hint="eastAsia" w:hAnsi="宋体"/>
          <w:b/>
          <w:color w:val="auto"/>
          <w:sz w:val="21"/>
          <w:szCs w:val="21"/>
        </w:rPr>
      </w:pPr>
      <w:r>
        <w:rPr>
          <w:rFonts w:hint="eastAsia" w:hAnsi="宋体"/>
          <w:b/>
          <w:color w:val="auto"/>
          <w:sz w:val="21"/>
          <w:szCs w:val="21"/>
        </w:rPr>
        <w:t>1   总则</w:t>
      </w:r>
    </w:p>
    <w:p>
      <w:pPr>
        <w:pStyle w:val="18"/>
        <w:tabs>
          <w:tab w:val="left" w:pos="540"/>
        </w:tabs>
        <w:snapToGrid w:val="0"/>
        <w:spacing w:line="360" w:lineRule="auto"/>
        <w:jc w:val="both"/>
        <w:rPr>
          <w:rFonts w:hint="eastAsia" w:hAnsi="宋体"/>
          <w:color w:val="auto"/>
          <w:sz w:val="21"/>
          <w:szCs w:val="21"/>
        </w:rPr>
      </w:pPr>
      <w:bookmarkStart w:id="62" w:name="_Toc393702565"/>
      <w:bookmarkStart w:id="63" w:name="_Toc278155328"/>
      <w:bookmarkStart w:id="64" w:name="_Toc277149365"/>
      <w:bookmarkStart w:id="65" w:name="_Toc373515806"/>
      <w:r>
        <w:rPr>
          <w:rFonts w:hint="eastAsia" w:hAnsi="宋体"/>
          <w:color w:val="auto"/>
          <w:sz w:val="21"/>
          <w:szCs w:val="21"/>
        </w:rPr>
        <w:t>1.1 项目概况</w:t>
      </w:r>
      <w:bookmarkEnd w:id="62"/>
      <w:bookmarkEnd w:id="63"/>
      <w:bookmarkEnd w:id="64"/>
      <w:bookmarkEnd w:id="65"/>
    </w:p>
    <w:p>
      <w:pPr>
        <w:pStyle w:val="18"/>
        <w:snapToGrid w:val="0"/>
        <w:spacing w:line="360" w:lineRule="auto"/>
        <w:ind w:firstLine="420" w:firstLineChars="200"/>
        <w:rPr>
          <w:rFonts w:hint="eastAsia" w:hAnsi="宋体"/>
          <w:color w:val="auto"/>
          <w:sz w:val="21"/>
          <w:szCs w:val="21"/>
        </w:rPr>
      </w:pPr>
      <w:r>
        <w:rPr>
          <w:rFonts w:hint="eastAsia" w:hAnsi="宋体"/>
          <w:color w:val="auto"/>
          <w:sz w:val="21"/>
          <w:szCs w:val="21"/>
        </w:rPr>
        <w:t>根据有关法律、法规和规章的规定，本项目已具备竞争性磋商条件，现对本项目进行竞争性磋商。</w:t>
      </w:r>
    </w:p>
    <w:p>
      <w:pPr>
        <w:pStyle w:val="18"/>
        <w:tabs>
          <w:tab w:val="left" w:pos="540"/>
        </w:tabs>
        <w:snapToGrid w:val="0"/>
        <w:spacing w:line="360" w:lineRule="auto"/>
        <w:ind w:left="540" w:leftChars="257"/>
        <w:jc w:val="both"/>
        <w:rPr>
          <w:rFonts w:hint="eastAsia" w:hAnsi="宋体"/>
          <w:color w:val="auto"/>
          <w:sz w:val="21"/>
          <w:szCs w:val="21"/>
        </w:rPr>
      </w:pPr>
      <w:r>
        <w:rPr>
          <w:rFonts w:hint="eastAsia" w:hAnsi="宋体"/>
          <w:color w:val="auto"/>
          <w:sz w:val="21"/>
          <w:szCs w:val="21"/>
        </w:rPr>
        <w:t>1.1.1 本项目名称：见</w:t>
      </w:r>
      <w:r>
        <w:rPr>
          <w:rFonts w:hint="eastAsia" w:hAnsi="宋体"/>
          <w:color w:val="auto"/>
          <w:sz w:val="21"/>
          <w:szCs w:val="21"/>
          <w:lang w:eastAsia="zh-CN"/>
        </w:rPr>
        <w:t>投标人</w:t>
      </w:r>
      <w:r>
        <w:rPr>
          <w:rFonts w:hint="eastAsia" w:hAnsi="宋体"/>
          <w:color w:val="auto"/>
          <w:sz w:val="21"/>
          <w:szCs w:val="21"/>
        </w:rPr>
        <w:t>须知前附表。</w:t>
      </w:r>
    </w:p>
    <w:p>
      <w:pPr>
        <w:pStyle w:val="18"/>
        <w:tabs>
          <w:tab w:val="left" w:pos="540"/>
        </w:tabs>
        <w:snapToGrid w:val="0"/>
        <w:spacing w:line="360" w:lineRule="auto"/>
        <w:ind w:left="540" w:leftChars="257"/>
        <w:jc w:val="both"/>
        <w:rPr>
          <w:rFonts w:hint="eastAsia" w:hAnsi="宋体"/>
          <w:color w:val="auto"/>
          <w:sz w:val="21"/>
          <w:szCs w:val="21"/>
        </w:rPr>
      </w:pPr>
      <w:r>
        <w:rPr>
          <w:rFonts w:hint="eastAsia" w:hAnsi="宋体"/>
          <w:color w:val="auto"/>
          <w:sz w:val="21"/>
          <w:szCs w:val="21"/>
        </w:rPr>
        <w:t>1.1.2 本项目</w:t>
      </w:r>
      <w:r>
        <w:rPr>
          <w:rFonts w:hint="eastAsia" w:hAnsi="宋体"/>
          <w:color w:val="auto"/>
          <w:sz w:val="21"/>
          <w:szCs w:val="21"/>
          <w:lang w:eastAsia="zh-CN"/>
        </w:rPr>
        <w:t>采购人</w:t>
      </w:r>
      <w:r>
        <w:rPr>
          <w:rFonts w:hint="eastAsia" w:hAnsi="宋体"/>
          <w:color w:val="auto"/>
          <w:sz w:val="21"/>
          <w:szCs w:val="21"/>
        </w:rPr>
        <w:t>：见</w:t>
      </w:r>
      <w:r>
        <w:rPr>
          <w:rFonts w:hint="eastAsia" w:hAnsi="宋体"/>
          <w:color w:val="auto"/>
          <w:sz w:val="21"/>
          <w:szCs w:val="21"/>
          <w:lang w:eastAsia="zh-CN"/>
        </w:rPr>
        <w:t>投标人</w:t>
      </w:r>
      <w:r>
        <w:rPr>
          <w:rFonts w:hint="eastAsia" w:hAnsi="宋体"/>
          <w:color w:val="auto"/>
          <w:sz w:val="21"/>
          <w:szCs w:val="21"/>
        </w:rPr>
        <w:t>须知前附表</w:t>
      </w:r>
    </w:p>
    <w:p>
      <w:pPr>
        <w:pStyle w:val="18"/>
        <w:tabs>
          <w:tab w:val="left" w:pos="540"/>
        </w:tabs>
        <w:snapToGrid w:val="0"/>
        <w:spacing w:line="360" w:lineRule="auto"/>
        <w:ind w:left="540" w:leftChars="257"/>
        <w:jc w:val="both"/>
        <w:rPr>
          <w:rFonts w:hint="eastAsia" w:hAnsi="宋体"/>
          <w:color w:val="auto"/>
          <w:sz w:val="21"/>
          <w:szCs w:val="21"/>
        </w:rPr>
      </w:pPr>
      <w:r>
        <w:rPr>
          <w:rFonts w:hint="eastAsia" w:hAnsi="宋体"/>
          <w:color w:val="auto"/>
          <w:sz w:val="21"/>
          <w:szCs w:val="21"/>
        </w:rPr>
        <w:t>1.1.3 本项目代理机构：见</w:t>
      </w:r>
      <w:r>
        <w:rPr>
          <w:rFonts w:hint="eastAsia" w:hAnsi="宋体"/>
          <w:color w:val="auto"/>
          <w:sz w:val="21"/>
          <w:szCs w:val="21"/>
          <w:lang w:eastAsia="zh-CN"/>
        </w:rPr>
        <w:t>投标人</w:t>
      </w:r>
      <w:r>
        <w:rPr>
          <w:rFonts w:hint="eastAsia" w:hAnsi="宋体"/>
          <w:color w:val="auto"/>
          <w:sz w:val="21"/>
          <w:szCs w:val="21"/>
        </w:rPr>
        <w:t>须知前附表</w:t>
      </w:r>
    </w:p>
    <w:p>
      <w:pPr>
        <w:pStyle w:val="18"/>
        <w:tabs>
          <w:tab w:val="left" w:pos="540"/>
        </w:tabs>
        <w:snapToGrid w:val="0"/>
        <w:spacing w:line="360" w:lineRule="auto"/>
        <w:jc w:val="both"/>
        <w:rPr>
          <w:rFonts w:hint="eastAsia" w:hAnsi="宋体"/>
          <w:color w:val="auto"/>
          <w:sz w:val="21"/>
          <w:szCs w:val="21"/>
        </w:rPr>
      </w:pPr>
      <w:bookmarkStart w:id="66" w:name="_Toc270604577"/>
      <w:bookmarkStart w:id="67" w:name="_Toc277149366"/>
      <w:bookmarkStart w:id="68" w:name="_Toc269470296"/>
      <w:bookmarkStart w:id="69" w:name="_Toc278155329"/>
      <w:bookmarkStart w:id="70" w:name="_Toc393702566"/>
      <w:bookmarkStart w:id="71" w:name="_Toc373515807"/>
      <w:bookmarkStart w:id="72" w:name="_Toc270604804"/>
      <w:r>
        <w:rPr>
          <w:rFonts w:hint="eastAsia" w:hAnsi="宋体"/>
          <w:color w:val="auto"/>
          <w:sz w:val="21"/>
          <w:szCs w:val="21"/>
        </w:rPr>
        <w:t>1.2 资金来源和落实情况</w:t>
      </w:r>
      <w:bookmarkEnd w:id="66"/>
      <w:bookmarkEnd w:id="67"/>
      <w:bookmarkEnd w:id="68"/>
      <w:bookmarkEnd w:id="69"/>
      <w:bookmarkEnd w:id="70"/>
      <w:bookmarkEnd w:id="71"/>
      <w:bookmarkEnd w:id="72"/>
    </w:p>
    <w:p>
      <w:pPr>
        <w:pStyle w:val="18"/>
        <w:tabs>
          <w:tab w:val="left" w:pos="540"/>
        </w:tabs>
        <w:snapToGrid w:val="0"/>
        <w:spacing w:line="360" w:lineRule="auto"/>
        <w:ind w:left="540" w:leftChars="257"/>
        <w:jc w:val="both"/>
        <w:rPr>
          <w:rFonts w:hint="eastAsia" w:hAnsi="宋体"/>
          <w:color w:val="auto"/>
          <w:sz w:val="21"/>
          <w:szCs w:val="21"/>
        </w:rPr>
      </w:pPr>
      <w:r>
        <w:rPr>
          <w:rFonts w:hint="eastAsia" w:hAnsi="宋体"/>
          <w:color w:val="auto"/>
          <w:sz w:val="21"/>
          <w:szCs w:val="21"/>
        </w:rPr>
        <w:t>1.2.1 本项目资金来源及落实情况：见</w:t>
      </w:r>
      <w:r>
        <w:rPr>
          <w:rFonts w:hint="eastAsia" w:hAnsi="宋体"/>
          <w:color w:val="auto"/>
          <w:sz w:val="21"/>
          <w:szCs w:val="21"/>
          <w:lang w:eastAsia="zh-CN"/>
        </w:rPr>
        <w:t>投标人</w:t>
      </w:r>
      <w:r>
        <w:rPr>
          <w:rFonts w:hint="eastAsia" w:hAnsi="宋体"/>
          <w:color w:val="auto"/>
          <w:sz w:val="21"/>
          <w:szCs w:val="21"/>
        </w:rPr>
        <w:t>须知前附表。</w:t>
      </w:r>
    </w:p>
    <w:p>
      <w:pPr>
        <w:pStyle w:val="18"/>
        <w:tabs>
          <w:tab w:val="left" w:pos="540"/>
        </w:tabs>
        <w:snapToGrid w:val="0"/>
        <w:spacing w:line="360" w:lineRule="auto"/>
        <w:jc w:val="both"/>
        <w:rPr>
          <w:rFonts w:hint="eastAsia" w:hAnsi="宋体"/>
          <w:color w:val="auto"/>
          <w:sz w:val="21"/>
          <w:szCs w:val="21"/>
        </w:rPr>
      </w:pPr>
      <w:bookmarkStart w:id="73" w:name="_Toc278155330"/>
      <w:bookmarkStart w:id="74" w:name="_Toc393702567"/>
      <w:bookmarkStart w:id="75" w:name="_Toc270604578"/>
      <w:bookmarkStart w:id="76" w:name="_Toc277149367"/>
      <w:bookmarkStart w:id="77" w:name="_Toc373515808"/>
      <w:bookmarkStart w:id="78" w:name="_Toc269470297"/>
      <w:bookmarkStart w:id="79" w:name="_Toc270604805"/>
      <w:r>
        <w:rPr>
          <w:rFonts w:hint="eastAsia" w:hAnsi="宋体"/>
          <w:color w:val="auto"/>
          <w:sz w:val="21"/>
          <w:szCs w:val="21"/>
        </w:rPr>
        <w:t>1.3 磋商范围、项目期限和质量要求</w:t>
      </w:r>
      <w:bookmarkEnd w:id="73"/>
      <w:bookmarkEnd w:id="74"/>
      <w:bookmarkEnd w:id="75"/>
      <w:bookmarkEnd w:id="76"/>
      <w:bookmarkEnd w:id="77"/>
      <w:bookmarkEnd w:id="78"/>
      <w:bookmarkEnd w:id="79"/>
    </w:p>
    <w:p>
      <w:pPr>
        <w:pStyle w:val="18"/>
        <w:tabs>
          <w:tab w:val="left" w:pos="540"/>
        </w:tabs>
        <w:snapToGrid w:val="0"/>
        <w:spacing w:line="360" w:lineRule="auto"/>
        <w:ind w:left="540" w:leftChars="257"/>
        <w:jc w:val="both"/>
        <w:rPr>
          <w:rFonts w:hint="eastAsia" w:hAnsi="宋体"/>
          <w:color w:val="auto"/>
          <w:sz w:val="21"/>
          <w:szCs w:val="21"/>
        </w:rPr>
      </w:pPr>
      <w:r>
        <w:rPr>
          <w:rFonts w:hint="eastAsia" w:hAnsi="宋体"/>
          <w:color w:val="auto"/>
          <w:sz w:val="21"/>
          <w:szCs w:val="21"/>
        </w:rPr>
        <w:t>1.3.1 本项目的磋商范围：见</w:t>
      </w:r>
      <w:r>
        <w:rPr>
          <w:rFonts w:hint="eastAsia" w:hAnsi="宋体"/>
          <w:color w:val="auto"/>
          <w:sz w:val="21"/>
          <w:szCs w:val="21"/>
          <w:lang w:eastAsia="zh-CN"/>
        </w:rPr>
        <w:t>投标人</w:t>
      </w:r>
      <w:r>
        <w:rPr>
          <w:rFonts w:hint="eastAsia" w:hAnsi="宋体"/>
          <w:color w:val="auto"/>
          <w:sz w:val="21"/>
          <w:szCs w:val="21"/>
        </w:rPr>
        <w:t>须知前附表。</w:t>
      </w:r>
    </w:p>
    <w:p>
      <w:pPr>
        <w:pStyle w:val="18"/>
        <w:tabs>
          <w:tab w:val="left" w:pos="540"/>
        </w:tabs>
        <w:snapToGrid w:val="0"/>
        <w:spacing w:line="360" w:lineRule="auto"/>
        <w:ind w:left="540" w:leftChars="257"/>
        <w:jc w:val="both"/>
        <w:rPr>
          <w:rFonts w:hint="eastAsia" w:hAnsi="宋体"/>
          <w:color w:val="auto"/>
          <w:sz w:val="21"/>
          <w:szCs w:val="21"/>
        </w:rPr>
      </w:pPr>
      <w:r>
        <w:rPr>
          <w:rFonts w:hint="eastAsia" w:hAnsi="宋体"/>
          <w:color w:val="auto"/>
          <w:sz w:val="21"/>
          <w:szCs w:val="21"/>
        </w:rPr>
        <w:t>1.3.2 本项目的项目期限：见</w:t>
      </w:r>
      <w:r>
        <w:rPr>
          <w:rFonts w:hint="eastAsia" w:hAnsi="宋体"/>
          <w:color w:val="auto"/>
          <w:sz w:val="21"/>
          <w:szCs w:val="21"/>
          <w:lang w:eastAsia="zh-CN"/>
        </w:rPr>
        <w:t>投标人</w:t>
      </w:r>
      <w:r>
        <w:rPr>
          <w:rFonts w:hint="eastAsia" w:hAnsi="宋体"/>
          <w:color w:val="auto"/>
          <w:sz w:val="21"/>
          <w:szCs w:val="21"/>
        </w:rPr>
        <w:t>须知前附表。</w:t>
      </w:r>
    </w:p>
    <w:p>
      <w:pPr>
        <w:pStyle w:val="18"/>
        <w:tabs>
          <w:tab w:val="left" w:pos="540"/>
        </w:tabs>
        <w:snapToGrid w:val="0"/>
        <w:spacing w:line="360" w:lineRule="auto"/>
        <w:ind w:left="540" w:leftChars="257"/>
        <w:jc w:val="both"/>
        <w:rPr>
          <w:rFonts w:hint="eastAsia" w:hAnsi="宋体"/>
          <w:color w:val="auto"/>
          <w:sz w:val="21"/>
          <w:szCs w:val="21"/>
        </w:rPr>
      </w:pPr>
      <w:r>
        <w:rPr>
          <w:rFonts w:hint="eastAsia" w:hAnsi="宋体"/>
          <w:color w:val="auto"/>
          <w:sz w:val="21"/>
          <w:szCs w:val="21"/>
        </w:rPr>
        <w:t>1.3.3 本项目的质量要求：见</w:t>
      </w:r>
      <w:r>
        <w:rPr>
          <w:rFonts w:hint="eastAsia" w:hAnsi="宋体"/>
          <w:color w:val="auto"/>
          <w:sz w:val="21"/>
          <w:szCs w:val="21"/>
          <w:lang w:eastAsia="zh-CN"/>
        </w:rPr>
        <w:t>投标人</w:t>
      </w:r>
      <w:r>
        <w:rPr>
          <w:rFonts w:hint="eastAsia" w:hAnsi="宋体"/>
          <w:color w:val="auto"/>
          <w:sz w:val="21"/>
          <w:szCs w:val="21"/>
        </w:rPr>
        <w:t>须知前附表。</w:t>
      </w:r>
    </w:p>
    <w:p>
      <w:pPr>
        <w:pStyle w:val="18"/>
        <w:tabs>
          <w:tab w:val="left" w:pos="540"/>
        </w:tabs>
        <w:snapToGrid w:val="0"/>
        <w:spacing w:line="360" w:lineRule="auto"/>
        <w:jc w:val="both"/>
        <w:rPr>
          <w:rFonts w:hint="eastAsia" w:hAnsi="宋体"/>
          <w:color w:val="auto"/>
          <w:sz w:val="21"/>
          <w:szCs w:val="21"/>
        </w:rPr>
      </w:pPr>
      <w:bookmarkStart w:id="80" w:name="_Toc269470298"/>
      <w:bookmarkStart w:id="81" w:name="_Toc278155331"/>
      <w:bookmarkStart w:id="82" w:name="_Toc277149368"/>
      <w:bookmarkStart w:id="83" w:name="_Toc270604806"/>
      <w:bookmarkStart w:id="84" w:name="_Toc393702568"/>
      <w:bookmarkStart w:id="85" w:name="_Toc373515809"/>
      <w:bookmarkStart w:id="86" w:name="_Toc270604579"/>
      <w:r>
        <w:rPr>
          <w:rFonts w:hint="eastAsia" w:hAnsi="宋体"/>
          <w:color w:val="auto"/>
          <w:sz w:val="21"/>
          <w:szCs w:val="21"/>
        </w:rPr>
        <w:t xml:space="preserve">1.4 </w:t>
      </w:r>
      <w:r>
        <w:rPr>
          <w:rFonts w:hint="eastAsia" w:hAnsi="宋体"/>
          <w:color w:val="auto"/>
          <w:sz w:val="21"/>
          <w:szCs w:val="21"/>
          <w:lang w:eastAsia="zh-CN"/>
        </w:rPr>
        <w:t>投标人</w:t>
      </w:r>
      <w:r>
        <w:rPr>
          <w:rFonts w:hint="eastAsia" w:hAnsi="宋体"/>
          <w:color w:val="auto"/>
          <w:sz w:val="21"/>
          <w:szCs w:val="21"/>
        </w:rPr>
        <w:t>资格要求</w:t>
      </w:r>
      <w:bookmarkEnd w:id="80"/>
      <w:r>
        <w:rPr>
          <w:rFonts w:hint="eastAsia" w:hAnsi="宋体"/>
          <w:color w:val="auto"/>
          <w:sz w:val="21"/>
          <w:szCs w:val="21"/>
        </w:rPr>
        <w:t>：见</w:t>
      </w:r>
      <w:r>
        <w:rPr>
          <w:rFonts w:hint="eastAsia" w:hAnsi="宋体"/>
          <w:color w:val="auto"/>
          <w:sz w:val="21"/>
          <w:szCs w:val="21"/>
          <w:lang w:eastAsia="zh-CN"/>
        </w:rPr>
        <w:t>投标人</w:t>
      </w:r>
      <w:r>
        <w:rPr>
          <w:rFonts w:hint="eastAsia" w:hAnsi="宋体"/>
          <w:color w:val="auto"/>
          <w:sz w:val="21"/>
          <w:szCs w:val="21"/>
        </w:rPr>
        <w:t>须知前附表。</w:t>
      </w:r>
      <w:bookmarkEnd w:id="81"/>
      <w:bookmarkEnd w:id="82"/>
      <w:bookmarkEnd w:id="83"/>
      <w:bookmarkEnd w:id="84"/>
      <w:bookmarkEnd w:id="85"/>
      <w:bookmarkEnd w:id="86"/>
    </w:p>
    <w:p>
      <w:pPr>
        <w:pStyle w:val="18"/>
        <w:tabs>
          <w:tab w:val="left" w:pos="540"/>
        </w:tabs>
        <w:snapToGrid w:val="0"/>
        <w:spacing w:line="360" w:lineRule="auto"/>
        <w:jc w:val="both"/>
        <w:rPr>
          <w:rFonts w:hint="eastAsia" w:hAnsi="宋体"/>
          <w:color w:val="auto"/>
          <w:sz w:val="21"/>
          <w:szCs w:val="21"/>
        </w:rPr>
      </w:pPr>
      <w:bookmarkStart w:id="87" w:name="_Toc278155332"/>
      <w:bookmarkStart w:id="88" w:name="_Toc277149369"/>
      <w:bookmarkStart w:id="89" w:name="_Toc270604807"/>
      <w:bookmarkStart w:id="90" w:name="_Toc393702569"/>
      <w:bookmarkStart w:id="91" w:name="_Toc270604580"/>
      <w:bookmarkStart w:id="92" w:name="_Toc373515810"/>
      <w:bookmarkStart w:id="93" w:name="_Toc269470299"/>
      <w:r>
        <w:rPr>
          <w:rFonts w:hint="eastAsia" w:hAnsi="宋体"/>
          <w:color w:val="auto"/>
          <w:sz w:val="21"/>
          <w:szCs w:val="21"/>
        </w:rPr>
        <w:t>1.5 费用</w:t>
      </w:r>
      <w:bookmarkEnd w:id="87"/>
      <w:bookmarkEnd w:id="88"/>
      <w:bookmarkEnd w:id="89"/>
      <w:bookmarkEnd w:id="90"/>
      <w:bookmarkEnd w:id="91"/>
      <w:bookmarkEnd w:id="92"/>
      <w:bookmarkEnd w:id="93"/>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lang w:eastAsia="zh-CN"/>
        </w:rPr>
        <w:t>投标人</w:t>
      </w:r>
      <w:r>
        <w:rPr>
          <w:rFonts w:hint="eastAsia" w:ascii="宋体" w:hAnsi="宋体" w:cs="宋体"/>
          <w:kern w:val="0"/>
          <w:szCs w:val="21"/>
        </w:rPr>
        <w:t>准备和参加磋商活动发生的费用自理。</w:t>
      </w:r>
    </w:p>
    <w:p>
      <w:pPr>
        <w:pStyle w:val="18"/>
        <w:tabs>
          <w:tab w:val="left" w:pos="540"/>
        </w:tabs>
        <w:snapToGrid w:val="0"/>
        <w:spacing w:line="360" w:lineRule="auto"/>
        <w:jc w:val="both"/>
        <w:rPr>
          <w:rFonts w:hint="eastAsia" w:hAnsi="宋体"/>
          <w:color w:val="auto"/>
          <w:sz w:val="21"/>
          <w:szCs w:val="21"/>
        </w:rPr>
      </w:pPr>
      <w:bookmarkStart w:id="94" w:name="_Toc393702570"/>
      <w:bookmarkStart w:id="95" w:name="_Toc270604581"/>
      <w:bookmarkStart w:id="96" w:name="_Toc270604808"/>
      <w:bookmarkStart w:id="97" w:name="_Toc269470300"/>
      <w:bookmarkStart w:id="98" w:name="_Toc277149370"/>
      <w:bookmarkStart w:id="99" w:name="_Toc373515811"/>
      <w:bookmarkStart w:id="100" w:name="_Toc278155333"/>
      <w:r>
        <w:rPr>
          <w:rFonts w:hint="eastAsia" w:hAnsi="宋体"/>
          <w:color w:val="auto"/>
          <w:sz w:val="21"/>
          <w:szCs w:val="21"/>
        </w:rPr>
        <w:t>1.6 保密</w:t>
      </w:r>
      <w:bookmarkEnd w:id="94"/>
      <w:bookmarkEnd w:id="95"/>
      <w:bookmarkEnd w:id="96"/>
      <w:bookmarkEnd w:id="97"/>
      <w:bookmarkEnd w:id="98"/>
      <w:bookmarkEnd w:id="99"/>
      <w:bookmarkEnd w:id="100"/>
    </w:p>
    <w:p>
      <w:pPr>
        <w:pStyle w:val="18"/>
        <w:tabs>
          <w:tab w:val="left" w:pos="540"/>
        </w:tabs>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1.6.1 磋商期间，直到授予成交的</w:t>
      </w:r>
      <w:r>
        <w:rPr>
          <w:rFonts w:hint="eastAsia" w:hAnsi="宋体"/>
          <w:color w:val="auto"/>
          <w:sz w:val="21"/>
          <w:szCs w:val="21"/>
          <w:lang w:eastAsia="zh-CN"/>
        </w:rPr>
        <w:t>投标人</w:t>
      </w:r>
      <w:r>
        <w:rPr>
          <w:rFonts w:hint="eastAsia" w:hAnsi="宋体"/>
          <w:color w:val="auto"/>
          <w:sz w:val="21"/>
          <w:szCs w:val="21"/>
        </w:rPr>
        <w:t>合同止，凡是与响应文件审查、澄清、评价、比较以及推荐成交候选人等方面的情况，均不得向</w:t>
      </w:r>
      <w:r>
        <w:rPr>
          <w:rFonts w:hint="eastAsia" w:hAnsi="宋体"/>
          <w:color w:val="auto"/>
          <w:sz w:val="21"/>
          <w:szCs w:val="21"/>
          <w:lang w:eastAsia="zh-CN"/>
        </w:rPr>
        <w:t>投标人</w:t>
      </w:r>
      <w:r>
        <w:rPr>
          <w:rFonts w:hint="eastAsia" w:hAnsi="宋体"/>
          <w:color w:val="auto"/>
          <w:sz w:val="21"/>
          <w:szCs w:val="21"/>
        </w:rPr>
        <w:t>或其他无关的人员透露。</w:t>
      </w:r>
    </w:p>
    <w:p>
      <w:pPr>
        <w:pStyle w:val="18"/>
        <w:tabs>
          <w:tab w:val="left" w:pos="540"/>
        </w:tabs>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1.6.2 在磋商过程中，</w:t>
      </w:r>
      <w:r>
        <w:rPr>
          <w:rFonts w:hint="eastAsia" w:hAnsi="宋体"/>
          <w:color w:val="auto"/>
          <w:sz w:val="21"/>
          <w:szCs w:val="21"/>
          <w:lang w:eastAsia="zh-CN"/>
        </w:rPr>
        <w:t>投标人</w:t>
      </w:r>
      <w:r>
        <w:rPr>
          <w:rFonts w:hint="eastAsia" w:hAnsi="宋体"/>
          <w:color w:val="auto"/>
          <w:sz w:val="21"/>
          <w:szCs w:val="21"/>
        </w:rPr>
        <w:t>如向磋商小组成员施加任何影响，都将会导致其磋商被拒绝。</w:t>
      </w:r>
    </w:p>
    <w:p>
      <w:pPr>
        <w:pStyle w:val="18"/>
        <w:tabs>
          <w:tab w:val="left" w:pos="540"/>
        </w:tabs>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1.6.3 为保证成交结果的公正性，磋商期间直至授予成交商合同时，磋商小组成员不得与</w:t>
      </w:r>
      <w:r>
        <w:rPr>
          <w:rFonts w:hint="eastAsia" w:hAnsi="宋体"/>
          <w:color w:val="auto"/>
          <w:sz w:val="21"/>
          <w:szCs w:val="21"/>
          <w:lang w:eastAsia="zh-CN"/>
        </w:rPr>
        <w:t>投标人</w:t>
      </w:r>
      <w:r>
        <w:rPr>
          <w:rFonts w:hint="eastAsia" w:hAnsi="宋体"/>
          <w:color w:val="auto"/>
          <w:sz w:val="21"/>
          <w:szCs w:val="21"/>
        </w:rPr>
        <w:t>私下交换意见。在磋商结束后，凡与磋商情况有接触的任何人不得也不应将磋商情况扩散出磋商组成员之外。</w:t>
      </w:r>
    </w:p>
    <w:p>
      <w:pPr>
        <w:pStyle w:val="18"/>
        <w:tabs>
          <w:tab w:val="left" w:pos="540"/>
        </w:tabs>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1.6.4 参加本项目招标的</w:t>
      </w:r>
      <w:r>
        <w:rPr>
          <w:rFonts w:hint="eastAsia" w:hAnsi="宋体"/>
          <w:color w:val="auto"/>
          <w:sz w:val="21"/>
          <w:szCs w:val="21"/>
          <w:lang w:eastAsia="zh-CN"/>
        </w:rPr>
        <w:t>投标人</w:t>
      </w:r>
      <w:r>
        <w:rPr>
          <w:rFonts w:hint="eastAsia" w:hAnsi="宋体"/>
          <w:color w:val="auto"/>
          <w:sz w:val="21"/>
          <w:szCs w:val="21"/>
        </w:rPr>
        <w:t>如对本次评审推荐的拟成交</w:t>
      </w:r>
      <w:r>
        <w:rPr>
          <w:rFonts w:hint="eastAsia" w:hAnsi="宋体"/>
          <w:color w:val="auto"/>
          <w:sz w:val="21"/>
          <w:szCs w:val="21"/>
          <w:lang w:eastAsia="zh-CN"/>
        </w:rPr>
        <w:t>投标人</w:t>
      </w:r>
      <w:r>
        <w:rPr>
          <w:rFonts w:hint="eastAsia" w:hAnsi="宋体"/>
          <w:color w:val="auto"/>
          <w:sz w:val="21"/>
          <w:szCs w:val="21"/>
        </w:rPr>
        <w:t>有异议或发现违规违纪行为，请以书面署名形式向招标方提出质疑，并提供有关书面证明材料，超过法律规定时间将不再受理。</w:t>
      </w:r>
    </w:p>
    <w:p>
      <w:pPr>
        <w:pStyle w:val="18"/>
        <w:tabs>
          <w:tab w:val="left" w:pos="540"/>
        </w:tabs>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1.6.5 磋商结束后，不退还响应文件。</w:t>
      </w:r>
    </w:p>
    <w:p>
      <w:pPr>
        <w:pStyle w:val="18"/>
        <w:tabs>
          <w:tab w:val="left" w:pos="540"/>
        </w:tabs>
        <w:snapToGrid w:val="0"/>
        <w:spacing w:line="360" w:lineRule="auto"/>
        <w:jc w:val="both"/>
        <w:rPr>
          <w:rFonts w:hint="eastAsia" w:hAnsi="宋体"/>
          <w:color w:val="auto"/>
          <w:sz w:val="21"/>
          <w:szCs w:val="21"/>
        </w:rPr>
      </w:pPr>
      <w:bookmarkStart w:id="101" w:name="_Toc270604809"/>
      <w:bookmarkStart w:id="102" w:name="_Toc270604582"/>
      <w:bookmarkStart w:id="103" w:name="_Toc269470301"/>
      <w:bookmarkStart w:id="104" w:name="_Toc277149371"/>
      <w:bookmarkStart w:id="105" w:name="_Toc278155334"/>
      <w:bookmarkStart w:id="106" w:name="_Toc393702571"/>
      <w:bookmarkStart w:id="107" w:name="_Toc373515812"/>
      <w:r>
        <w:rPr>
          <w:rFonts w:hint="eastAsia" w:hAnsi="宋体"/>
          <w:color w:val="auto"/>
          <w:sz w:val="21"/>
          <w:szCs w:val="21"/>
        </w:rPr>
        <w:t>1.7 语言文字</w:t>
      </w:r>
      <w:bookmarkEnd w:id="101"/>
      <w:bookmarkEnd w:id="102"/>
      <w:bookmarkEnd w:id="103"/>
      <w:bookmarkEnd w:id="104"/>
      <w:bookmarkEnd w:id="105"/>
      <w:bookmarkEnd w:id="106"/>
      <w:bookmarkEnd w:id="107"/>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除专用术语外，与</w:t>
      </w:r>
      <w:r>
        <w:rPr>
          <w:rFonts w:hint="eastAsia" w:hAnsi="宋体"/>
          <w:szCs w:val="21"/>
        </w:rPr>
        <w:t>招标</w:t>
      </w:r>
      <w:r>
        <w:rPr>
          <w:rFonts w:hint="eastAsia" w:ascii="宋体" w:hAnsi="宋体" w:cs="宋体"/>
          <w:kern w:val="0"/>
          <w:szCs w:val="21"/>
        </w:rPr>
        <w:t>有关的语言均使用中文。必要时专用术语应附有中文注释。</w:t>
      </w:r>
    </w:p>
    <w:p>
      <w:pPr>
        <w:pStyle w:val="18"/>
        <w:tabs>
          <w:tab w:val="left" w:pos="540"/>
        </w:tabs>
        <w:snapToGrid w:val="0"/>
        <w:spacing w:line="360" w:lineRule="auto"/>
        <w:jc w:val="both"/>
        <w:rPr>
          <w:rFonts w:hint="eastAsia" w:hAnsi="宋体"/>
          <w:color w:val="auto"/>
          <w:sz w:val="21"/>
          <w:szCs w:val="21"/>
        </w:rPr>
      </w:pPr>
      <w:bookmarkStart w:id="108" w:name="_Toc393702572"/>
      <w:bookmarkStart w:id="109" w:name="_Toc270604583"/>
      <w:bookmarkStart w:id="110" w:name="_Toc269470302"/>
      <w:bookmarkStart w:id="111" w:name="_Toc373515813"/>
      <w:bookmarkStart w:id="112" w:name="_Toc277149372"/>
      <w:bookmarkStart w:id="113" w:name="_Toc270604810"/>
      <w:bookmarkStart w:id="114" w:name="_Toc278155335"/>
      <w:r>
        <w:rPr>
          <w:rFonts w:hint="eastAsia" w:hAnsi="宋体"/>
          <w:color w:val="auto"/>
          <w:sz w:val="21"/>
          <w:szCs w:val="21"/>
        </w:rPr>
        <w:t>1.8 计量单位</w:t>
      </w:r>
      <w:bookmarkEnd w:id="108"/>
      <w:bookmarkEnd w:id="109"/>
      <w:bookmarkEnd w:id="110"/>
      <w:bookmarkEnd w:id="111"/>
      <w:bookmarkEnd w:id="112"/>
      <w:bookmarkEnd w:id="113"/>
      <w:bookmarkEnd w:id="114"/>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所有计量均采用中华人民共和国法定计量单位。</w:t>
      </w:r>
    </w:p>
    <w:p>
      <w:pPr>
        <w:pStyle w:val="18"/>
        <w:tabs>
          <w:tab w:val="left" w:pos="540"/>
        </w:tabs>
        <w:snapToGrid w:val="0"/>
        <w:spacing w:line="360" w:lineRule="auto"/>
        <w:jc w:val="both"/>
        <w:rPr>
          <w:rFonts w:hint="eastAsia" w:hAnsi="宋体"/>
          <w:color w:val="auto"/>
          <w:sz w:val="21"/>
          <w:szCs w:val="21"/>
        </w:rPr>
      </w:pPr>
      <w:bookmarkStart w:id="115" w:name="_Toc270604811"/>
      <w:bookmarkStart w:id="116" w:name="_Toc278155336"/>
      <w:bookmarkStart w:id="117" w:name="_Toc277149373"/>
      <w:bookmarkStart w:id="118" w:name="_Toc270604584"/>
      <w:bookmarkStart w:id="119" w:name="_Toc373515814"/>
      <w:bookmarkStart w:id="120" w:name="_Toc393702573"/>
      <w:bookmarkStart w:id="121" w:name="_Toc269470303"/>
      <w:r>
        <w:rPr>
          <w:rFonts w:hint="eastAsia" w:hAnsi="宋体"/>
          <w:color w:val="auto"/>
          <w:sz w:val="21"/>
          <w:szCs w:val="21"/>
        </w:rPr>
        <w:t>1.9 踏勘现场</w:t>
      </w:r>
      <w:bookmarkEnd w:id="115"/>
      <w:bookmarkEnd w:id="116"/>
      <w:bookmarkEnd w:id="117"/>
      <w:bookmarkEnd w:id="118"/>
      <w:bookmarkEnd w:id="119"/>
      <w:bookmarkEnd w:id="120"/>
      <w:bookmarkEnd w:id="121"/>
    </w:p>
    <w:p>
      <w:pPr>
        <w:pStyle w:val="18"/>
        <w:tabs>
          <w:tab w:val="left" w:pos="540"/>
        </w:tabs>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1.9.1 本次招标不组织踏勘现场。</w:t>
      </w:r>
    </w:p>
    <w:p>
      <w:pPr>
        <w:pStyle w:val="18"/>
        <w:tabs>
          <w:tab w:val="left" w:pos="540"/>
        </w:tabs>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 xml:space="preserve">1.9.2 </w:t>
      </w:r>
      <w:r>
        <w:rPr>
          <w:rFonts w:hint="eastAsia" w:hAnsi="宋体"/>
          <w:color w:val="auto"/>
          <w:sz w:val="21"/>
          <w:szCs w:val="21"/>
          <w:lang w:eastAsia="zh-CN"/>
        </w:rPr>
        <w:t>投标人</w:t>
      </w:r>
      <w:r>
        <w:rPr>
          <w:rFonts w:hint="eastAsia" w:hAnsi="宋体"/>
          <w:color w:val="auto"/>
          <w:sz w:val="21"/>
          <w:szCs w:val="21"/>
        </w:rPr>
        <w:t>如需踏勘现场，所发生的费用自理。</w:t>
      </w:r>
    </w:p>
    <w:p>
      <w:pPr>
        <w:pStyle w:val="18"/>
        <w:tabs>
          <w:tab w:val="left" w:pos="540"/>
        </w:tabs>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1.9.3 除</w:t>
      </w:r>
      <w:r>
        <w:rPr>
          <w:rFonts w:hint="eastAsia" w:hAnsi="宋体"/>
          <w:color w:val="auto"/>
          <w:sz w:val="21"/>
          <w:szCs w:val="21"/>
          <w:lang w:eastAsia="zh-CN"/>
        </w:rPr>
        <w:t>采购人</w:t>
      </w:r>
      <w:r>
        <w:rPr>
          <w:rFonts w:hint="eastAsia" w:hAnsi="宋体"/>
          <w:color w:val="auto"/>
          <w:sz w:val="21"/>
          <w:szCs w:val="21"/>
        </w:rPr>
        <w:t>的原因外，</w:t>
      </w:r>
      <w:r>
        <w:rPr>
          <w:rFonts w:hint="eastAsia" w:hAnsi="宋体"/>
          <w:color w:val="auto"/>
          <w:sz w:val="21"/>
          <w:szCs w:val="21"/>
          <w:lang w:eastAsia="zh-CN"/>
        </w:rPr>
        <w:t>投标人</w:t>
      </w:r>
      <w:r>
        <w:rPr>
          <w:rFonts w:hint="eastAsia" w:hAnsi="宋体"/>
          <w:color w:val="auto"/>
          <w:sz w:val="21"/>
          <w:szCs w:val="21"/>
        </w:rPr>
        <w:t>自行负责在踏勘现场中所发生的人员伤亡和财产损失。</w:t>
      </w:r>
    </w:p>
    <w:p>
      <w:pPr>
        <w:pStyle w:val="18"/>
        <w:tabs>
          <w:tab w:val="left" w:pos="540"/>
        </w:tabs>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 xml:space="preserve">1.9.4 </w:t>
      </w:r>
      <w:r>
        <w:rPr>
          <w:rFonts w:hint="eastAsia" w:hAnsi="宋体"/>
          <w:color w:val="auto"/>
          <w:sz w:val="21"/>
          <w:szCs w:val="21"/>
          <w:lang w:eastAsia="zh-CN"/>
        </w:rPr>
        <w:t>采购人</w:t>
      </w:r>
      <w:r>
        <w:rPr>
          <w:rFonts w:hint="eastAsia" w:hAnsi="宋体"/>
          <w:color w:val="auto"/>
          <w:sz w:val="21"/>
          <w:szCs w:val="21"/>
        </w:rPr>
        <w:t>在踏勘现场中介绍的工程场地和相关情况，</w:t>
      </w:r>
      <w:r>
        <w:rPr>
          <w:rFonts w:hint="eastAsia" w:hAnsi="宋体"/>
          <w:color w:val="auto"/>
          <w:sz w:val="21"/>
          <w:szCs w:val="21"/>
          <w:lang w:eastAsia="zh-CN"/>
        </w:rPr>
        <w:t>投标人</w:t>
      </w:r>
      <w:r>
        <w:rPr>
          <w:rFonts w:hint="eastAsia" w:hAnsi="宋体"/>
          <w:color w:val="auto"/>
          <w:sz w:val="21"/>
          <w:szCs w:val="21"/>
        </w:rPr>
        <w:t>在编制响应文件时参考，</w:t>
      </w:r>
      <w:r>
        <w:rPr>
          <w:rFonts w:hint="eastAsia" w:hAnsi="宋体"/>
          <w:color w:val="auto"/>
          <w:sz w:val="21"/>
          <w:szCs w:val="21"/>
          <w:lang w:eastAsia="zh-CN"/>
        </w:rPr>
        <w:t>采购人</w:t>
      </w:r>
      <w:r>
        <w:rPr>
          <w:rFonts w:hint="eastAsia" w:hAnsi="宋体"/>
          <w:color w:val="auto"/>
          <w:sz w:val="21"/>
          <w:szCs w:val="21"/>
        </w:rPr>
        <w:t>不对</w:t>
      </w:r>
      <w:r>
        <w:rPr>
          <w:rFonts w:hint="eastAsia" w:hAnsi="宋体"/>
          <w:color w:val="auto"/>
          <w:sz w:val="21"/>
          <w:szCs w:val="21"/>
          <w:lang w:eastAsia="zh-CN"/>
        </w:rPr>
        <w:t>投标人</w:t>
      </w:r>
      <w:r>
        <w:rPr>
          <w:rFonts w:hint="eastAsia" w:hAnsi="宋体"/>
          <w:color w:val="auto"/>
          <w:sz w:val="21"/>
          <w:szCs w:val="21"/>
        </w:rPr>
        <w:t>据此作出的判断和决策负责。</w:t>
      </w:r>
    </w:p>
    <w:p>
      <w:pPr>
        <w:pStyle w:val="18"/>
        <w:tabs>
          <w:tab w:val="left" w:pos="540"/>
        </w:tabs>
        <w:snapToGrid w:val="0"/>
        <w:spacing w:line="360" w:lineRule="auto"/>
        <w:jc w:val="both"/>
        <w:rPr>
          <w:rFonts w:hint="eastAsia" w:hAnsi="宋体"/>
          <w:color w:val="auto"/>
          <w:sz w:val="21"/>
          <w:szCs w:val="21"/>
        </w:rPr>
      </w:pPr>
      <w:bookmarkStart w:id="122" w:name="_Toc269470304"/>
      <w:bookmarkStart w:id="123" w:name="_Toc278155337"/>
      <w:bookmarkStart w:id="124" w:name="_Toc277149374"/>
      <w:bookmarkStart w:id="125" w:name="_Toc373515815"/>
      <w:bookmarkStart w:id="126" w:name="_Toc393702574"/>
      <w:bookmarkStart w:id="127" w:name="_Toc270604585"/>
      <w:bookmarkStart w:id="128" w:name="_Toc270604812"/>
      <w:r>
        <w:rPr>
          <w:rFonts w:hint="eastAsia" w:hAnsi="宋体"/>
          <w:color w:val="auto"/>
          <w:sz w:val="21"/>
          <w:szCs w:val="21"/>
        </w:rPr>
        <w:t>1.10 磋商预备会</w:t>
      </w:r>
      <w:bookmarkEnd w:id="122"/>
      <w:bookmarkEnd w:id="123"/>
      <w:bookmarkEnd w:id="124"/>
      <w:bookmarkEnd w:id="125"/>
      <w:bookmarkEnd w:id="126"/>
      <w:bookmarkEnd w:id="127"/>
      <w:bookmarkEnd w:id="128"/>
    </w:p>
    <w:p>
      <w:pPr>
        <w:pStyle w:val="18"/>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本次竞争性磋商不召开磋商预备会。</w:t>
      </w:r>
    </w:p>
    <w:p>
      <w:pPr>
        <w:pStyle w:val="18"/>
        <w:tabs>
          <w:tab w:val="left" w:pos="540"/>
        </w:tabs>
        <w:snapToGrid w:val="0"/>
        <w:spacing w:line="360" w:lineRule="auto"/>
        <w:jc w:val="both"/>
        <w:rPr>
          <w:rFonts w:hint="eastAsia" w:hAnsi="宋体"/>
          <w:color w:val="auto"/>
          <w:sz w:val="21"/>
          <w:szCs w:val="21"/>
        </w:rPr>
      </w:pPr>
      <w:bookmarkStart w:id="129" w:name="_Toc373515816"/>
      <w:bookmarkStart w:id="130" w:name="_Toc269470305"/>
      <w:bookmarkStart w:id="131" w:name="_Toc270604586"/>
      <w:bookmarkStart w:id="132" w:name="_Toc393702575"/>
      <w:bookmarkStart w:id="133" w:name="_Toc278155338"/>
      <w:bookmarkStart w:id="134" w:name="_Toc270604813"/>
      <w:bookmarkStart w:id="135" w:name="_Toc277149375"/>
      <w:r>
        <w:rPr>
          <w:rFonts w:hint="eastAsia" w:hAnsi="宋体"/>
          <w:color w:val="auto"/>
          <w:sz w:val="21"/>
          <w:szCs w:val="21"/>
        </w:rPr>
        <w:t>1.11 分包</w:t>
      </w:r>
      <w:bookmarkEnd w:id="129"/>
      <w:bookmarkEnd w:id="130"/>
      <w:bookmarkEnd w:id="131"/>
      <w:bookmarkEnd w:id="132"/>
      <w:bookmarkEnd w:id="133"/>
      <w:bookmarkEnd w:id="134"/>
      <w:bookmarkEnd w:id="135"/>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本工程不允许分包。</w:t>
      </w:r>
    </w:p>
    <w:p>
      <w:pPr>
        <w:pStyle w:val="18"/>
        <w:tabs>
          <w:tab w:val="left" w:pos="360"/>
        </w:tabs>
        <w:snapToGrid w:val="0"/>
        <w:spacing w:line="360" w:lineRule="auto"/>
        <w:jc w:val="both"/>
        <w:outlineLvl w:val="9"/>
        <w:rPr>
          <w:rFonts w:hint="eastAsia" w:hAnsi="宋体"/>
          <w:b/>
          <w:bCs/>
          <w:color w:val="auto"/>
          <w:sz w:val="21"/>
          <w:szCs w:val="21"/>
        </w:rPr>
      </w:pPr>
      <w:bookmarkStart w:id="136" w:name="_Toc373515818"/>
      <w:bookmarkStart w:id="137" w:name="_Toc393702577"/>
      <w:bookmarkStart w:id="138" w:name="_Toc270604588"/>
      <w:r>
        <w:rPr>
          <w:rFonts w:hint="eastAsia" w:hAnsi="宋体"/>
          <w:b/>
          <w:bCs/>
          <w:color w:val="auto"/>
          <w:sz w:val="21"/>
          <w:szCs w:val="21"/>
        </w:rPr>
        <w:t>2   竞争性磋商文件</w:t>
      </w:r>
      <w:bookmarkEnd w:id="136"/>
      <w:bookmarkEnd w:id="137"/>
      <w:bookmarkEnd w:id="138"/>
    </w:p>
    <w:p>
      <w:pPr>
        <w:tabs>
          <w:tab w:val="left" w:pos="1260"/>
        </w:tabs>
        <w:autoSpaceDE w:val="0"/>
        <w:autoSpaceDN w:val="0"/>
        <w:adjustRightInd w:val="0"/>
        <w:snapToGrid w:val="0"/>
        <w:spacing w:line="360" w:lineRule="auto"/>
        <w:jc w:val="left"/>
        <w:rPr>
          <w:rFonts w:hint="eastAsia" w:ascii="宋体" w:hAnsi="宋体" w:cs="宋体"/>
          <w:kern w:val="0"/>
          <w:szCs w:val="21"/>
        </w:rPr>
      </w:pPr>
      <w:bookmarkStart w:id="139" w:name="_Toc270604816"/>
      <w:bookmarkStart w:id="140" w:name="_Toc277149378"/>
      <w:bookmarkStart w:id="141" w:name="_Toc270604589"/>
      <w:bookmarkStart w:id="142" w:name="_Toc278155341"/>
      <w:bookmarkStart w:id="143" w:name="_Toc393702578"/>
      <w:bookmarkStart w:id="144" w:name="_Toc269470308"/>
      <w:bookmarkStart w:id="145" w:name="_Toc373515819"/>
      <w:r>
        <w:rPr>
          <w:rFonts w:hint="eastAsia" w:ascii="宋体" w:hAnsi="宋体" w:cs="宋体"/>
          <w:kern w:val="0"/>
          <w:szCs w:val="21"/>
        </w:rPr>
        <w:t>2.1 竞争性磋商文件的组成</w:t>
      </w:r>
      <w:bookmarkEnd w:id="139"/>
      <w:bookmarkEnd w:id="140"/>
      <w:bookmarkEnd w:id="141"/>
      <w:bookmarkEnd w:id="142"/>
      <w:bookmarkEnd w:id="143"/>
      <w:bookmarkEnd w:id="144"/>
      <w:bookmarkEnd w:id="145"/>
    </w:p>
    <w:p>
      <w:pPr>
        <w:tabs>
          <w:tab w:val="left" w:pos="1260"/>
        </w:tabs>
        <w:autoSpaceDE w:val="0"/>
        <w:autoSpaceDN w:val="0"/>
        <w:adjustRightInd w:val="0"/>
        <w:snapToGrid w:val="0"/>
        <w:spacing w:line="360" w:lineRule="auto"/>
        <w:ind w:firstLine="472" w:firstLineChars="225"/>
        <w:jc w:val="left"/>
        <w:rPr>
          <w:rFonts w:hint="eastAsia" w:ascii="宋体" w:hAnsi="宋体" w:eastAsia="宋体" w:cs="宋体"/>
          <w:kern w:val="0"/>
          <w:szCs w:val="21"/>
          <w:lang w:val="en-US" w:eastAsia="zh-CN"/>
        </w:rPr>
      </w:pPr>
      <w:r>
        <w:rPr>
          <w:rFonts w:hint="eastAsia" w:ascii="宋体" w:hAnsi="宋体" w:cs="宋体"/>
          <w:kern w:val="0"/>
          <w:szCs w:val="21"/>
        </w:rPr>
        <w:t>本竞争性磋商文件包括：</w:t>
      </w:r>
      <w:r>
        <w:rPr>
          <w:rFonts w:hint="eastAsia" w:ascii="宋体" w:hAnsi="宋体" w:cs="宋体"/>
          <w:kern w:val="0"/>
          <w:szCs w:val="21"/>
          <w:lang w:val="en-US" w:eastAsia="zh-CN"/>
        </w:rPr>
        <w:t xml:space="preserve"> </w:t>
      </w:r>
    </w:p>
    <w:p>
      <w:pPr>
        <w:tabs>
          <w:tab w:val="left" w:pos="1260"/>
        </w:tabs>
        <w:autoSpaceDE w:val="0"/>
        <w:autoSpaceDN w:val="0"/>
        <w:adjustRightInd w:val="0"/>
        <w:snapToGrid w:val="0"/>
        <w:spacing w:line="360" w:lineRule="auto"/>
        <w:ind w:firstLine="472" w:firstLineChars="225"/>
        <w:jc w:val="left"/>
        <w:rPr>
          <w:rFonts w:hint="eastAsia" w:ascii="宋体" w:hAnsi="宋体" w:cs="宋体"/>
          <w:kern w:val="0"/>
          <w:szCs w:val="21"/>
        </w:rPr>
      </w:pPr>
      <w:r>
        <w:rPr>
          <w:rFonts w:hint="eastAsia" w:ascii="宋体" w:hAnsi="宋体" w:cs="宋体"/>
          <w:kern w:val="0"/>
          <w:szCs w:val="21"/>
        </w:rPr>
        <w:t>（1）竞争性磋商公告；</w:t>
      </w:r>
    </w:p>
    <w:p>
      <w:pPr>
        <w:tabs>
          <w:tab w:val="left" w:pos="1260"/>
        </w:tabs>
        <w:autoSpaceDE w:val="0"/>
        <w:autoSpaceDN w:val="0"/>
        <w:adjustRightInd w:val="0"/>
        <w:snapToGrid w:val="0"/>
        <w:spacing w:line="360" w:lineRule="auto"/>
        <w:ind w:firstLine="472" w:firstLineChars="225"/>
        <w:jc w:val="left"/>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投标人</w:t>
      </w:r>
      <w:r>
        <w:rPr>
          <w:rFonts w:hint="eastAsia" w:ascii="宋体" w:hAnsi="宋体" w:cs="宋体"/>
          <w:kern w:val="0"/>
          <w:szCs w:val="21"/>
        </w:rPr>
        <w:t>须知；</w:t>
      </w:r>
    </w:p>
    <w:p>
      <w:pPr>
        <w:tabs>
          <w:tab w:val="left" w:pos="1260"/>
        </w:tabs>
        <w:autoSpaceDE w:val="0"/>
        <w:autoSpaceDN w:val="0"/>
        <w:adjustRightInd w:val="0"/>
        <w:snapToGrid w:val="0"/>
        <w:spacing w:line="360" w:lineRule="auto"/>
        <w:ind w:firstLine="472" w:firstLineChars="225"/>
        <w:jc w:val="left"/>
        <w:rPr>
          <w:rFonts w:hint="eastAsia" w:ascii="宋体" w:hAnsi="宋体" w:cs="宋体"/>
          <w:kern w:val="0"/>
          <w:szCs w:val="21"/>
        </w:rPr>
      </w:pPr>
      <w:r>
        <w:rPr>
          <w:rFonts w:hint="eastAsia" w:ascii="宋体" w:hAnsi="宋体" w:cs="宋体"/>
          <w:kern w:val="0"/>
          <w:szCs w:val="21"/>
        </w:rPr>
        <w:t xml:space="preserve">（3）评标办法（综合评分法）； </w:t>
      </w:r>
    </w:p>
    <w:p>
      <w:pPr>
        <w:tabs>
          <w:tab w:val="left" w:pos="1260"/>
        </w:tabs>
        <w:autoSpaceDE w:val="0"/>
        <w:autoSpaceDN w:val="0"/>
        <w:adjustRightInd w:val="0"/>
        <w:snapToGrid w:val="0"/>
        <w:spacing w:line="360" w:lineRule="auto"/>
        <w:ind w:firstLine="472" w:firstLineChars="225"/>
        <w:jc w:val="left"/>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）合同条款及格式；</w:t>
      </w:r>
    </w:p>
    <w:p>
      <w:pPr>
        <w:tabs>
          <w:tab w:val="left" w:pos="1260"/>
        </w:tabs>
        <w:autoSpaceDE w:val="0"/>
        <w:autoSpaceDN w:val="0"/>
        <w:adjustRightInd w:val="0"/>
        <w:snapToGrid w:val="0"/>
        <w:spacing w:line="360" w:lineRule="auto"/>
        <w:ind w:firstLine="472" w:firstLineChars="225"/>
        <w:jc w:val="left"/>
        <w:rPr>
          <w:rFonts w:hint="eastAsia" w:ascii="宋体" w:hAnsi="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5</w:t>
      </w:r>
      <w:r>
        <w:rPr>
          <w:rFonts w:hint="eastAsia" w:ascii="宋体" w:hAnsi="宋体" w:cs="宋体"/>
          <w:kern w:val="0"/>
          <w:szCs w:val="21"/>
          <w:lang w:eastAsia="zh-CN"/>
        </w:rPr>
        <w:t>）工程量清单（另附）；</w:t>
      </w:r>
    </w:p>
    <w:p>
      <w:pPr>
        <w:tabs>
          <w:tab w:val="left" w:pos="1260"/>
        </w:tabs>
        <w:autoSpaceDE w:val="0"/>
        <w:autoSpaceDN w:val="0"/>
        <w:adjustRightInd w:val="0"/>
        <w:snapToGrid w:val="0"/>
        <w:spacing w:line="360" w:lineRule="auto"/>
        <w:ind w:firstLine="472" w:firstLineChars="225"/>
        <w:jc w:val="left"/>
        <w:rPr>
          <w:rFonts w:hint="eastAsia" w:ascii="宋体" w:hAnsi="宋体" w:cs="宋体"/>
          <w:kern w:val="0"/>
          <w:szCs w:val="21"/>
          <w:highlight w:val="none"/>
          <w:lang w:eastAsia="zh-CN"/>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6</w:t>
      </w:r>
      <w:r>
        <w:rPr>
          <w:rFonts w:hint="eastAsia" w:ascii="宋体" w:hAnsi="宋体" w:cs="宋体"/>
          <w:kern w:val="0"/>
          <w:szCs w:val="21"/>
          <w:highlight w:val="none"/>
          <w:lang w:eastAsia="zh-CN"/>
        </w:rPr>
        <w:t>）图纸（另附）；</w:t>
      </w:r>
    </w:p>
    <w:p>
      <w:pPr>
        <w:tabs>
          <w:tab w:val="left" w:pos="1260"/>
        </w:tabs>
        <w:autoSpaceDE w:val="0"/>
        <w:autoSpaceDN w:val="0"/>
        <w:adjustRightInd w:val="0"/>
        <w:snapToGrid w:val="0"/>
        <w:spacing w:line="360" w:lineRule="auto"/>
        <w:ind w:firstLine="472" w:firstLineChars="225"/>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7</w:t>
      </w:r>
      <w:r>
        <w:rPr>
          <w:rFonts w:hint="eastAsia" w:ascii="宋体" w:hAnsi="宋体" w:cs="宋体"/>
          <w:kern w:val="0"/>
          <w:szCs w:val="21"/>
          <w:highlight w:val="none"/>
        </w:rPr>
        <w:t>）</w:t>
      </w:r>
      <w:r>
        <w:rPr>
          <w:rFonts w:hint="eastAsia" w:ascii="宋体" w:hAnsi="宋体" w:cs="宋体"/>
          <w:kern w:val="0"/>
          <w:szCs w:val="21"/>
          <w:highlight w:val="none"/>
          <w:lang w:eastAsia="zh-CN"/>
        </w:rPr>
        <w:t>技术与要求；</w:t>
      </w:r>
    </w:p>
    <w:p>
      <w:pPr>
        <w:tabs>
          <w:tab w:val="left" w:pos="1260"/>
        </w:tabs>
        <w:autoSpaceDE w:val="0"/>
        <w:autoSpaceDN w:val="0"/>
        <w:adjustRightInd w:val="0"/>
        <w:snapToGrid w:val="0"/>
        <w:spacing w:line="360" w:lineRule="auto"/>
        <w:ind w:firstLine="472" w:firstLineChars="225"/>
        <w:jc w:val="left"/>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8</w:t>
      </w:r>
      <w:r>
        <w:rPr>
          <w:rFonts w:hint="eastAsia" w:ascii="宋体" w:hAnsi="宋体" w:cs="宋体"/>
          <w:kern w:val="0"/>
          <w:szCs w:val="21"/>
          <w:highlight w:val="none"/>
          <w:lang w:eastAsia="zh-CN"/>
        </w:rPr>
        <w:t>）</w:t>
      </w:r>
      <w:r>
        <w:rPr>
          <w:rFonts w:hint="eastAsia" w:ascii="宋体" w:hAnsi="宋体" w:cs="宋体"/>
          <w:kern w:val="0"/>
          <w:szCs w:val="21"/>
          <w:highlight w:val="none"/>
        </w:rPr>
        <w:t>响应文件格式。</w:t>
      </w:r>
    </w:p>
    <w:p>
      <w:pPr>
        <w:tabs>
          <w:tab w:val="left" w:pos="1260"/>
        </w:tabs>
        <w:autoSpaceDE w:val="0"/>
        <w:autoSpaceDN w:val="0"/>
        <w:adjustRightInd w:val="0"/>
        <w:snapToGrid w:val="0"/>
        <w:spacing w:line="360" w:lineRule="auto"/>
        <w:ind w:firstLine="472" w:firstLineChars="225"/>
        <w:jc w:val="left"/>
        <w:rPr>
          <w:rFonts w:hint="eastAsia" w:ascii="宋体" w:hAnsi="宋体" w:cs="宋体"/>
          <w:kern w:val="0"/>
          <w:szCs w:val="21"/>
        </w:rPr>
      </w:pPr>
      <w:r>
        <w:rPr>
          <w:rFonts w:hint="eastAsia" w:ascii="宋体" w:hAnsi="宋体" w:cs="宋体"/>
          <w:kern w:val="0"/>
          <w:szCs w:val="21"/>
        </w:rPr>
        <w:t>根据本章第2.2款对竞争性磋商文件所作的澄清、修改，构成竞争性磋商文件的组成部分。</w:t>
      </w:r>
    </w:p>
    <w:p>
      <w:pPr>
        <w:tabs>
          <w:tab w:val="left" w:pos="1260"/>
        </w:tabs>
        <w:autoSpaceDE w:val="0"/>
        <w:autoSpaceDN w:val="0"/>
        <w:adjustRightInd w:val="0"/>
        <w:snapToGrid w:val="0"/>
        <w:spacing w:line="360" w:lineRule="auto"/>
        <w:jc w:val="left"/>
        <w:rPr>
          <w:rFonts w:hint="eastAsia" w:ascii="宋体" w:hAnsi="宋体" w:cs="宋体"/>
          <w:kern w:val="0"/>
          <w:szCs w:val="21"/>
        </w:rPr>
      </w:pPr>
      <w:bookmarkStart w:id="146" w:name="_Toc270604590"/>
      <w:bookmarkStart w:id="147" w:name="_Toc277149379"/>
      <w:bookmarkStart w:id="148" w:name="_Toc393702579"/>
      <w:bookmarkStart w:id="149" w:name="_Toc278155342"/>
      <w:bookmarkStart w:id="150" w:name="_Toc269470309"/>
      <w:bookmarkStart w:id="151" w:name="_Toc270604817"/>
      <w:bookmarkStart w:id="152" w:name="_Toc373515820"/>
      <w:r>
        <w:rPr>
          <w:rFonts w:hint="eastAsia" w:ascii="宋体" w:hAnsi="宋体" w:cs="宋体"/>
          <w:kern w:val="0"/>
          <w:szCs w:val="21"/>
        </w:rPr>
        <w:t>2.2 竞争性磋商文件的澄清</w:t>
      </w:r>
      <w:bookmarkEnd w:id="146"/>
      <w:bookmarkEnd w:id="147"/>
      <w:bookmarkEnd w:id="148"/>
      <w:bookmarkEnd w:id="149"/>
      <w:bookmarkEnd w:id="150"/>
      <w:bookmarkEnd w:id="151"/>
      <w:bookmarkEnd w:id="152"/>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 xml:space="preserve">2.2.1 </w:t>
      </w:r>
      <w:r>
        <w:rPr>
          <w:rFonts w:hint="eastAsia" w:ascii="宋体" w:hAnsi="宋体" w:cs="宋体"/>
          <w:bCs/>
          <w:kern w:val="0"/>
          <w:szCs w:val="21"/>
          <w:lang w:eastAsia="zh-CN"/>
        </w:rPr>
        <w:t>投标人</w:t>
      </w:r>
      <w:r>
        <w:rPr>
          <w:rFonts w:hint="eastAsia" w:ascii="宋体" w:hAnsi="宋体" w:cs="宋体"/>
          <w:bCs/>
          <w:kern w:val="0"/>
          <w:szCs w:val="21"/>
        </w:rPr>
        <w:t>对竞争性磋商文件如有需要澄清的疑问，应在提交响应文件截止时间5日前按竞争性磋商公告中载明的地址以书面形式（包括信函、电邮或传真，下同）通知到招标代理机构。招标代理机构将视情况给以答复，并在其认为必要时对已发出的竞争性磋商文件进行必要的澄清或者修改，已获取竞争性磋商文件的</w:t>
      </w:r>
      <w:r>
        <w:rPr>
          <w:rFonts w:hint="eastAsia" w:ascii="宋体" w:hAnsi="宋体" w:cs="宋体"/>
          <w:bCs/>
          <w:kern w:val="0"/>
          <w:szCs w:val="21"/>
          <w:lang w:eastAsia="zh-CN"/>
        </w:rPr>
        <w:t>投标人</w:t>
      </w:r>
      <w:r>
        <w:rPr>
          <w:rFonts w:hint="eastAsia" w:ascii="宋体" w:hAnsi="宋体" w:cs="宋体"/>
          <w:bCs/>
          <w:kern w:val="0"/>
          <w:szCs w:val="21"/>
        </w:rPr>
        <w:t>应注意及时按原竞争性磋商文件获取方式获取该澄清或者修改。竞争性磋商文件的澄清或修改将构成竞争性磋商文件的一部分，对所有</w:t>
      </w:r>
      <w:r>
        <w:rPr>
          <w:rFonts w:hint="eastAsia" w:ascii="宋体" w:hAnsi="宋体" w:cs="宋体"/>
          <w:bCs/>
          <w:kern w:val="0"/>
          <w:szCs w:val="21"/>
          <w:lang w:eastAsia="zh-CN"/>
        </w:rPr>
        <w:t>投标人</w:t>
      </w:r>
      <w:r>
        <w:rPr>
          <w:rFonts w:hint="eastAsia" w:ascii="宋体" w:hAnsi="宋体" w:cs="宋体"/>
          <w:bCs/>
          <w:kern w:val="0"/>
          <w:szCs w:val="21"/>
        </w:rPr>
        <w:t>均有约束力。</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 xml:space="preserve">2.2.2 </w:t>
      </w:r>
      <w:r>
        <w:rPr>
          <w:rFonts w:hint="eastAsia" w:ascii="宋体" w:hAnsi="宋体" w:cs="宋体"/>
          <w:bCs/>
          <w:kern w:val="0"/>
          <w:szCs w:val="21"/>
          <w:lang w:eastAsia="zh-CN"/>
        </w:rPr>
        <w:t>投标人</w:t>
      </w:r>
      <w:r>
        <w:rPr>
          <w:rFonts w:hint="eastAsia" w:ascii="宋体" w:hAnsi="宋体" w:cs="宋体"/>
          <w:bCs/>
          <w:kern w:val="0"/>
          <w:szCs w:val="21"/>
        </w:rPr>
        <w:t>应仔细阅读和检查竞争性磋商文件的全部内容。如发现缺页或附件不全，应及时向招标代理机构提出，以便补齐。如有疑问，应在</w:t>
      </w:r>
      <w:r>
        <w:rPr>
          <w:rFonts w:hint="eastAsia" w:ascii="宋体" w:hAnsi="宋体" w:cs="宋体"/>
          <w:bCs/>
          <w:kern w:val="0"/>
          <w:szCs w:val="21"/>
          <w:lang w:eastAsia="zh-CN"/>
        </w:rPr>
        <w:t>投标人</w:t>
      </w:r>
      <w:r>
        <w:rPr>
          <w:rFonts w:hint="eastAsia" w:ascii="宋体" w:hAnsi="宋体" w:cs="宋体"/>
          <w:bCs/>
          <w:kern w:val="0"/>
          <w:szCs w:val="21"/>
        </w:rPr>
        <w:t>须知前附表规定的时间前以书面形式（包括信函、电邮、传真等可以有形地表现所载内容的形式，下同），要求招标代理机构对竞争性磋商文件予以澄清。</w:t>
      </w:r>
    </w:p>
    <w:p>
      <w:pPr>
        <w:autoSpaceDE w:val="0"/>
        <w:autoSpaceDN w:val="0"/>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 xml:space="preserve">2.2.3 </w:t>
      </w:r>
      <w:r>
        <w:rPr>
          <w:rFonts w:hint="eastAsia" w:ascii="宋体" w:hAnsi="宋体" w:cs="宋体"/>
          <w:bCs/>
          <w:kern w:val="0"/>
          <w:szCs w:val="21"/>
          <w:lang w:eastAsia="zh-CN"/>
        </w:rPr>
        <w:t>投标人</w:t>
      </w:r>
      <w:r>
        <w:rPr>
          <w:rFonts w:hint="eastAsia" w:ascii="宋体" w:hAnsi="宋体" w:cs="宋体"/>
          <w:bCs/>
          <w:kern w:val="0"/>
          <w:szCs w:val="21"/>
        </w:rPr>
        <w:t>在收到澄清后，应在</w:t>
      </w:r>
      <w:r>
        <w:rPr>
          <w:rFonts w:hint="eastAsia" w:ascii="宋体" w:hAnsi="宋体" w:cs="宋体"/>
          <w:bCs/>
          <w:kern w:val="0"/>
          <w:szCs w:val="21"/>
          <w:lang w:eastAsia="zh-CN"/>
        </w:rPr>
        <w:t>投标人</w:t>
      </w:r>
      <w:r>
        <w:rPr>
          <w:rFonts w:hint="eastAsia" w:ascii="宋体" w:hAnsi="宋体" w:cs="宋体"/>
          <w:bCs/>
          <w:kern w:val="0"/>
          <w:szCs w:val="21"/>
        </w:rPr>
        <w:t>须知前附表规定的时间内以书面形式通知招标代理机构，确认已收到该澄清。</w:t>
      </w:r>
    </w:p>
    <w:p>
      <w:pPr>
        <w:pStyle w:val="18"/>
        <w:tabs>
          <w:tab w:val="left" w:pos="360"/>
        </w:tabs>
        <w:snapToGrid w:val="0"/>
        <w:spacing w:line="360" w:lineRule="auto"/>
        <w:jc w:val="both"/>
        <w:outlineLvl w:val="9"/>
        <w:rPr>
          <w:rFonts w:hint="eastAsia" w:hAnsi="宋体"/>
          <w:b/>
          <w:bCs/>
          <w:color w:val="auto"/>
          <w:sz w:val="21"/>
          <w:szCs w:val="21"/>
        </w:rPr>
      </w:pPr>
      <w:r>
        <w:rPr>
          <w:rFonts w:hint="eastAsia" w:hAnsi="宋体"/>
          <w:b/>
          <w:bCs/>
          <w:color w:val="auto"/>
          <w:sz w:val="21"/>
          <w:szCs w:val="21"/>
        </w:rPr>
        <w:t>3   响应文件</w:t>
      </w:r>
    </w:p>
    <w:p>
      <w:pPr>
        <w:pStyle w:val="18"/>
        <w:tabs>
          <w:tab w:val="left" w:pos="540"/>
        </w:tabs>
        <w:snapToGrid w:val="0"/>
        <w:spacing w:line="360" w:lineRule="auto"/>
        <w:jc w:val="both"/>
        <w:rPr>
          <w:rFonts w:hint="eastAsia" w:hAnsi="宋体"/>
          <w:color w:val="auto"/>
          <w:sz w:val="21"/>
          <w:szCs w:val="21"/>
        </w:rPr>
      </w:pPr>
      <w:bookmarkStart w:id="153" w:name="_Toc270604593"/>
      <w:bookmarkStart w:id="154" w:name="_Toc278155345"/>
      <w:bookmarkStart w:id="155" w:name="_Toc270604820"/>
      <w:bookmarkStart w:id="156" w:name="_Toc393702581"/>
      <w:bookmarkStart w:id="157" w:name="_Toc277149382"/>
      <w:bookmarkStart w:id="158" w:name="_Toc269470312"/>
      <w:bookmarkStart w:id="159" w:name="_Toc373515823"/>
      <w:r>
        <w:rPr>
          <w:rFonts w:hint="eastAsia" w:hAnsi="宋体"/>
          <w:bCs/>
          <w:color w:val="auto"/>
          <w:sz w:val="21"/>
          <w:szCs w:val="21"/>
        </w:rPr>
        <w:t>3.1 响应文件</w:t>
      </w:r>
      <w:r>
        <w:rPr>
          <w:rFonts w:hint="eastAsia" w:hAnsi="宋体"/>
          <w:color w:val="auto"/>
          <w:sz w:val="21"/>
          <w:szCs w:val="21"/>
        </w:rPr>
        <w:t>的组成</w:t>
      </w:r>
      <w:bookmarkEnd w:id="153"/>
      <w:bookmarkEnd w:id="154"/>
      <w:bookmarkEnd w:id="155"/>
      <w:bookmarkEnd w:id="156"/>
      <w:bookmarkEnd w:id="157"/>
      <w:bookmarkEnd w:id="158"/>
      <w:bookmarkEnd w:id="159"/>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3.1.1 响应文件的具体格式及要求详见磋商文件“第</w:t>
      </w:r>
      <w:r>
        <w:rPr>
          <w:rFonts w:hint="eastAsia" w:ascii="宋体" w:hAnsi="宋体" w:cs="宋体"/>
          <w:bCs/>
          <w:kern w:val="0"/>
          <w:szCs w:val="21"/>
          <w:lang w:eastAsia="zh-CN"/>
        </w:rPr>
        <w:t>八</w:t>
      </w:r>
      <w:r>
        <w:rPr>
          <w:rFonts w:hint="eastAsia" w:ascii="宋体" w:hAnsi="宋体" w:cs="宋体"/>
          <w:bCs/>
          <w:kern w:val="0"/>
          <w:szCs w:val="21"/>
        </w:rPr>
        <w:t>章 响应文件格式”。</w:t>
      </w:r>
      <w:bookmarkStart w:id="160" w:name="_Toc269470313"/>
      <w:bookmarkStart w:id="161" w:name="_Toc278155346"/>
      <w:bookmarkStart w:id="162" w:name="_Toc270604594"/>
      <w:bookmarkStart w:id="163" w:name="_Toc270604821"/>
      <w:bookmarkStart w:id="164" w:name="_Toc277149383"/>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3.1.2 若</w:t>
      </w:r>
      <w:r>
        <w:rPr>
          <w:rFonts w:hint="eastAsia" w:ascii="宋体" w:hAnsi="宋体" w:cs="宋体"/>
          <w:kern w:val="0"/>
          <w:szCs w:val="21"/>
          <w:lang w:eastAsia="zh-CN"/>
        </w:rPr>
        <w:t>投标人</w:t>
      </w:r>
      <w:r>
        <w:rPr>
          <w:rFonts w:hint="eastAsia" w:ascii="宋体" w:hAnsi="宋体" w:cs="宋体"/>
          <w:kern w:val="0"/>
          <w:szCs w:val="21"/>
        </w:rPr>
        <w:t>未按要求提供资料，或未对磋商文件做出实质性响应，将可能导致响应文件被视为无效文件或影响磋商结果。</w:t>
      </w:r>
    </w:p>
    <w:p>
      <w:pPr>
        <w:pStyle w:val="18"/>
        <w:tabs>
          <w:tab w:val="left" w:pos="540"/>
        </w:tabs>
        <w:snapToGrid w:val="0"/>
        <w:spacing w:line="360" w:lineRule="auto"/>
        <w:jc w:val="both"/>
        <w:rPr>
          <w:rFonts w:hint="eastAsia" w:hAnsi="宋体"/>
          <w:color w:val="auto"/>
          <w:sz w:val="21"/>
          <w:szCs w:val="21"/>
        </w:rPr>
      </w:pPr>
      <w:bookmarkStart w:id="165" w:name="_Toc373515824"/>
      <w:bookmarkStart w:id="166" w:name="_Toc393702582"/>
      <w:r>
        <w:rPr>
          <w:rFonts w:hint="eastAsia" w:hAnsi="宋体"/>
          <w:color w:val="auto"/>
          <w:sz w:val="21"/>
          <w:szCs w:val="21"/>
        </w:rPr>
        <w:t>3.2 磋商报价</w:t>
      </w:r>
      <w:bookmarkEnd w:id="160"/>
      <w:bookmarkEnd w:id="161"/>
      <w:bookmarkEnd w:id="162"/>
      <w:bookmarkEnd w:id="163"/>
      <w:bookmarkEnd w:id="164"/>
      <w:bookmarkEnd w:id="165"/>
      <w:bookmarkEnd w:id="166"/>
      <w:r>
        <w:rPr>
          <w:rFonts w:hint="eastAsia" w:hAnsi="宋体"/>
          <w:color w:val="auto"/>
          <w:sz w:val="21"/>
          <w:szCs w:val="21"/>
        </w:rPr>
        <w:t>要求</w:t>
      </w:r>
    </w:p>
    <w:p>
      <w:pPr>
        <w:autoSpaceDE w:val="0"/>
        <w:autoSpaceDN w:val="0"/>
        <w:adjustRightInd w:val="0"/>
        <w:snapToGrid w:val="0"/>
        <w:spacing w:line="360" w:lineRule="auto"/>
        <w:ind w:firstLine="420" w:firstLineChars="200"/>
        <w:jc w:val="left"/>
        <w:rPr>
          <w:rFonts w:ascii="宋体" w:hAnsi="宋体" w:cs="宋体"/>
          <w:bCs/>
          <w:kern w:val="0"/>
          <w:szCs w:val="21"/>
        </w:rPr>
      </w:pPr>
      <w:bookmarkStart w:id="167" w:name="_Toc277149385"/>
      <w:bookmarkStart w:id="168" w:name="_Toc269470318"/>
      <w:bookmarkStart w:id="169" w:name="_Toc393702587"/>
      <w:bookmarkStart w:id="170" w:name="_Toc270604823"/>
      <w:bookmarkStart w:id="171" w:name="_Toc373515827"/>
      <w:bookmarkStart w:id="172" w:name="_Toc278155348"/>
      <w:bookmarkStart w:id="173" w:name="_Toc270604596"/>
      <w:r>
        <w:rPr>
          <w:rFonts w:hint="eastAsia" w:ascii="宋体" w:hAnsi="宋体" w:cs="宋体"/>
          <w:bCs/>
          <w:kern w:val="0"/>
          <w:szCs w:val="21"/>
        </w:rPr>
        <w:t>3.2.1 本项目的磋商报价采用本须知前附表所规定的方式进行报价。</w:t>
      </w:r>
    </w:p>
    <w:p>
      <w:pPr>
        <w:autoSpaceDE w:val="0"/>
        <w:autoSpaceDN w:val="0"/>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3.2.2 参考相关收费标准结合响应单位自身情况自主报价，但不得低于本企业成本。</w:t>
      </w:r>
    </w:p>
    <w:p>
      <w:pPr>
        <w:autoSpaceDE w:val="0"/>
        <w:autoSpaceDN w:val="0"/>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3.2.3 各</w:t>
      </w:r>
      <w:r>
        <w:rPr>
          <w:rFonts w:hint="eastAsia" w:ascii="宋体" w:hAnsi="宋体" w:cs="宋体"/>
          <w:bCs/>
          <w:kern w:val="0"/>
          <w:szCs w:val="21"/>
          <w:lang w:eastAsia="zh-CN"/>
        </w:rPr>
        <w:t>投标人</w:t>
      </w:r>
      <w:r>
        <w:rPr>
          <w:rFonts w:hint="eastAsia" w:ascii="宋体" w:hAnsi="宋体" w:cs="宋体"/>
          <w:bCs/>
          <w:kern w:val="0"/>
          <w:szCs w:val="21"/>
        </w:rPr>
        <w:t>应根据磋商文件的要求，进行合理响应报价。所报价格应包含磋商文件所要求的可能发生的招标范围内的工作费、顾问费及现场咨询服务费（后续服务费）等所有费用。</w:t>
      </w:r>
    </w:p>
    <w:p>
      <w:pPr>
        <w:autoSpaceDE w:val="0"/>
        <w:autoSpaceDN w:val="0"/>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3.2.4 响应的报价及合同所有款项的支付均以人民币计算。</w:t>
      </w:r>
    </w:p>
    <w:p>
      <w:pPr>
        <w:autoSpaceDE w:val="0"/>
        <w:autoSpaceDN w:val="0"/>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3.2.5 税金属不可竞争费用，如违背工程造价管理规定的，对未按规定计取税金的磋商</w:t>
      </w:r>
      <w:r>
        <w:rPr>
          <w:rFonts w:hint="eastAsia" w:ascii="宋体" w:hAnsi="宋体" w:cs="宋体"/>
          <w:bCs/>
          <w:kern w:val="0"/>
          <w:szCs w:val="21"/>
          <w:lang w:eastAsia="zh-CN"/>
        </w:rPr>
        <w:t>投标人</w:t>
      </w:r>
      <w:r>
        <w:rPr>
          <w:rFonts w:hint="eastAsia" w:ascii="宋体" w:hAnsi="宋体" w:cs="宋体"/>
          <w:bCs/>
          <w:kern w:val="0"/>
          <w:szCs w:val="21"/>
        </w:rPr>
        <w:t>，其响应报价按低于成本价处理。所有根据合同或其它原因应由</w:t>
      </w:r>
      <w:r>
        <w:rPr>
          <w:rFonts w:hint="eastAsia" w:ascii="宋体" w:hAnsi="宋体" w:cs="宋体"/>
          <w:bCs/>
          <w:kern w:val="0"/>
          <w:szCs w:val="21"/>
          <w:lang w:eastAsia="zh-CN"/>
        </w:rPr>
        <w:t>投标人</w:t>
      </w:r>
      <w:r>
        <w:rPr>
          <w:rFonts w:hint="eastAsia" w:ascii="宋体" w:hAnsi="宋体" w:cs="宋体"/>
          <w:bCs/>
          <w:kern w:val="0"/>
          <w:szCs w:val="21"/>
        </w:rPr>
        <w:t>支付的税金和其它应缴纳的费用都要包括在</w:t>
      </w:r>
      <w:r>
        <w:rPr>
          <w:rFonts w:hint="eastAsia" w:ascii="宋体" w:hAnsi="宋体" w:cs="宋体"/>
          <w:bCs/>
          <w:kern w:val="0"/>
          <w:szCs w:val="21"/>
          <w:lang w:eastAsia="zh-CN"/>
        </w:rPr>
        <w:t>投标人</w:t>
      </w:r>
      <w:r>
        <w:rPr>
          <w:rFonts w:hint="eastAsia" w:ascii="宋体" w:hAnsi="宋体" w:cs="宋体"/>
          <w:bCs/>
          <w:kern w:val="0"/>
          <w:szCs w:val="21"/>
        </w:rPr>
        <w:t>提交的响应价格中。</w:t>
      </w:r>
    </w:p>
    <w:p>
      <w:pPr>
        <w:autoSpaceDE w:val="0"/>
        <w:autoSpaceDN w:val="0"/>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3.2.6 应当由</w:t>
      </w:r>
      <w:r>
        <w:rPr>
          <w:rFonts w:hint="eastAsia" w:ascii="宋体" w:hAnsi="宋体" w:cs="宋体"/>
          <w:bCs/>
          <w:kern w:val="0"/>
          <w:szCs w:val="21"/>
          <w:lang w:eastAsia="zh-CN"/>
        </w:rPr>
        <w:t>投标人</w:t>
      </w:r>
      <w:r>
        <w:rPr>
          <w:rFonts w:hint="eastAsia" w:ascii="宋体" w:hAnsi="宋体" w:cs="宋体"/>
          <w:bCs/>
          <w:kern w:val="0"/>
          <w:szCs w:val="21"/>
        </w:rPr>
        <w:t>完成的而</w:t>
      </w:r>
      <w:r>
        <w:rPr>
          <w:rFonts w:hint="eastAsia" w:ascii="宋体" w:hAnsi="宋体" w:cs="宋体"/>
          <w:bCs/>
          <w:kern w:val="0"/>
          <w:szCs w:val="21"/>
          <w:lang w:eastAsia="zh-CN"/>
        </w:rPr>
        <w:t>投标人</w:t>
      </w:r>
      <w:r>
        <w:rPr>
          <w:rFonts w:hint="eastAsia" w:ascii="宋体" w:hAnsi="宋体" w:cs="宋体"/>
          <w:bCs/>
          <w:kern w:val="0"/>
          <w:szCs w:val="21"/>
        </w:rPr>
        <w:t>在报价组成中没有详细列出的工作内容，其报价均视为包含在报价组成已列出的项目之中，</w:t>
      </w:r>
      <w:r>
        <w:rPr>
          <w:rFonts w:hint="eastAsia" w:ascii="宋体" w:hAnsi="宋体" w:cs="宋体"/>
          <w:bCs/>
          <w:kern w:val="0"/>
          <w:szCs w:val="21"/>
          <w:lang w:eastAsia="zh-CN"/>
        </w:rPr>
        <w:t>采购人</w:t>
      </w:r>
      <w:r>
        <w:rPr>
          <w:rFonts w:hint="eastAsia" w:ascii="宋体" w:hAnsi="宋体" w:cs="宋体"/>
          <w:bCs/>
          <w:kern w:val="0"/>
          <w:szCs w:val="21"/>
        </w:rPr>
        <w:t>不另行支付。</w:t>
      </w:r>
    </w:p>
    <w:p>
      <w:pPr>
        <w:autoSpaceDE w:val="0"/>
        <w:autoSpaceDN w:val="0"/>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 xml:space="preserve">3.2.7 </w:t>
      </w:r>
      <w:r>
        <w:rPr>
          <w:rFonts w:hint="eastAsia" w:ascii="宋体" w:hAnsi="宋体" w:cs="宋体"/>
          <w:bCs/>
          <w:kern w:val="0"/>
          <w:szCs w:val="21"/>
          <w:lang w:eastAsia="zh-CN"/>
        </w:rPr>
        <w:t>投标人</w:t>
      </w:r>
      <w:r>
        <w:rPr>
          <w:rFonts w:hint="eastAsia" w:ascii="宋体" w:hAnsi="宋体" w:cs="宋体"/>
          <w:bCs/>
          <w:kern w:val="0"/>
          <w:szCs w:val="21"/>
        </w:rPr>
        <w:t>的磋商报价不得高于预算金额，否则为废标。</w:t>
      </w:r>
    </w:p>
    <w:p>
      <w:pPr>
        <w:autoSpaceDE w:val="0"/>
        <w:autoSpaceDN w:val="0"/>
        <w:adjustRightInd w:val="0"/>
        <w:snapToGrid w:val="0"/>
        <w:spacing w:line="360" w:lineRule="auto"/>
        <w:jc w:val="left"/>
        <w:rPr>
          <w:rFonts w:hint="eastAsia" w:ascii="宋体" w:hAnsi="宋体" w:cs="宋体"/>
          <w:bCs/>
          <w:kern w:val="0"/>
          <w:szCs w:val="21"/>
        </w:rPr>
      </w:pPr>
      <w:r>
        <w:rPr>
          <w:rFonts w:hint="eastAsia" w:ascii="宋体" w:hAnsi="宋体" w:cs="宋体"/>
          <w:bCs/>
          <w:kern w:val="0"/>
          <w:szCs w:val="21"/>
        </w:rPr>
        <w:t>3.3 响应文件的编制</w:t>
      </w:r>
      <w:bookmarkEnd w:id="167"/>
      <w:bookmarkEnd w:id="168"/>
      <w:bookmarkEnd w:id="169"/>
      <w:bookmarkEnd w:id="170"/>
      <w:bookmarkEnd w:id="171"/>
      <w:bookmarkEnd w:id="172"/>
      <w:bookmarkEnd w:id="173"/>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3.3.1 响应文件应按“第</w:t>
      </w:r>
      <w:r>
        <w:rPr>
          <w:rFonts w:hint="eastAsia" w:ascii="宋体" w:hAnsi="宋体" w:cs="宋体"/>
          <w:bCs/>
          <w:kern w:val="0"/>
          <w:szCs w:val="21"/>
          <w:lang w:eastAsia="zh-CN"/>
        </w:rPr>
        <w:t>八</w:t>
      </w:r>
      <w:r>
        <w:rPr>
          <w:rFonts w:hint="eastAsia" w:ascii="宋体" w:hAnsi="宋体" w:cs="宋体"/>
          <w:bCs/>
          <w:kern w:val="0"/>
          <w:szCs w:val="21"/>
        </w:rPr>
        <w:t>章 响应文件格式”进行编写，如有必要，可以增加附页，作为响应文件的组成部分。其中，报价函及附录在满足竞争性磋商文件实质性要求的基础上，可以提出比竞争性磋商文件要求更有利于</w:t>
      </w:r>
      <w:r>
        <w:rPr>
          <w:rFonts w:hint="eastAsia" w:ascii="宋体" w:hAnsi="宋体" w:cs="宋体"/>
          <w:bCs/>
          <w:kern w:val="0"/>
          <w:szCs w:val="21"/>
          <w:lang w:eastAsia="zh-CN"/>
        </w:rPr>
        <w:t>采购人</w:t>
      </w:r>
      <w:r>
        <w:rPr>
          <w:rFonts w:hint="eastAsia" w:ascii="宋体" w:hAnsi="宋体" w:cs="宋体"/>
          <w:bCs/>
          <w:kern w:val="0"/>
          <w:szCs w:val="21"/>
        </w:rPr>
        <w:t>的承诺。</w:t>
      </w:r>
    </w:p>
    <w:p>
      <w:pPr>
        <w:autoSpaceDE w:val="0"/>
        <w:autoSpaceDN w:val="0"/>
        <w:adjustRightInd w:val="0"/>
        <w:snapToGrid w:val="0"/>
        <w:spacing w:line="360" w:lineRule="auto"/>
        <w:ind w:firstLine="420" w:firstLineChars="200"/>
        <w:jc w:val="left"/>
        <w:rPr>
          <w:rFonts w:hint="eastAsia" w:ascii="宋体" w:hAnsi="宋体" w:eastAsia="宋体" w:cs="宋体"/>
          <w:bCs/>
          <w:kern w:val="0"/>
          <w:szCs w:val="21"/>
        </w:rPr>
      </w:pPr>
      <w:r>
        <w:rPr>
          <w:rFonts w:hint="eastAsia" w:ascii="宋体" w:hAnsi="宋体" w:cs="宋体"/>
          <w:bCs/>
          <w:kern w:val="0"/>
          <w:szCs w:val="21"/>
        </w:rPr>
        <w:t>3.3.2 响应文件应当对竞争性磋商文件</w:t>
      </w:r>
      <w:r>
        <w:rPr>
          <w:rFonts w:hint="eastAsia" w:ascii="宋体" w:hAnsi="宋体" w:eastAsia="宋体" w:cs="宋体"/>
          <w:bCs/>
          <w:kern w:val="0"/>
          <w:szCs w:val="21"/>
        </w:rPr>
        <w:t>有关工期、</w:t>
      </w:r>
      <w:r>
        <w:rPr>
          <w:rFonts w:hint="eastAsia" w:ascii="宋体" w:hAnsi="宋体" w:eastAsia="宋体" w:cs="宋体"/>
          <w:bCs/>
          <w:kern w:val="0"/>
          <w:szCs w:val="21"/>
          <w:lang w:eastAsia="zh-CN"/>
        </w:rPr>
        <w:t>磋商</w:t>
      </w:r>
      <w:r>
        <w:rPr>
          <w:rFonts w:hint="eastAsia" w:ascii="宋体" w:hAnsi="宋体" w:eastAsia="宋体" w:cs="宋体"/>
          <w:bCs/>
          <w:kern w:val="0"/>
          <w:szCs w:val="21"/>
        </w:rPr>
        <w:t>有效期、质量要求、技术标准和要求、</w:t>
      </w:r>
      <w:r>
        <w:rPr>
          <w:rFonts w:hint="eastAsia" w:ascii="宋体" w:hAnsi="宋体" w:eastAsia="宋体" w:cs="宋体"/>
          <w:bCs/>
          <w:kern w:val="0"/>
          <w:szCs w:val="21"/>
          <w:lang w:eastAsia="zh-CN"/>
        </w:rPr>
        <w:t>磋商</w:t>
      </w:r>
      <w:r>
        <w:rPr>
          <w:rFonts w:hint="eastAsia" w:ascii="宋体" w:hAnsi="宋体" w:eastAsia="宋体" w:cs="宋体"/>
          <w:bCs/>
          <w:kern w:val="0"/>
          <w:szCs w:val="21"/>
        </w:rPr>
        <w:t>内容及要求等实质性内容作出响应。</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bookmarkStart w:id="174" w:name="_Toc269470330"/>
      <w:r>
        <w:rPr>
          <w:rFonts w:hint="eastAsia" w:ascii="宋体" w:hAnsi="宋体" w:cs="宋体"/>
          <w:bCs/>
          <w:kern w:val="0"/>
          <w:szCs w:val="21"/>
        </w:rPr>
        <w:t>3.3.3 应在规定时间内，将电子响应文件上传至三门峡市公共资源交易中心平台。</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 xml:space="preserve">3.3.4 </w:t>
      </w:r>
      <w:r>
        <w:rPr>
          <w:rFonts w:hint="eastAsia" w:ascii="宋体" w:hAnsi="宋体" w:cs="宋体"/>
          <w:bCs/>
          <w:kern w:val="0"/>
          <w:szCs w:val="21"/>
          <w:lang w:eastAsia="zh-CN"/>
        </w:rPr>
        <w:t>采购人</w:t>
      </w:r>
      <w:r>
        <w:rPr>
          <w:rFonts w:hint="eastAsia" w:ascii="宋体" w:hAnsi="宋体" w:cs="宋体"/>
          <w:bCs/>
          <w:kern w:val="0"/>
          <w:szCs w:val="21"/>
        </w:rPr>
        <w:t>将拒绝接受磋商开始后递交(上传)的响应文件。</w:t>
      </w:r>
    </w:p>
    <w:p>
      <w:pPr>
        <w:autoSpaceDE w:val="0"/>
        <w:autoSpaceDN w:val="0"/>
        <w:adjustRightInd w:val="0"/>
        <w:snapToGrid w:val="0"/>
        <w:spacing w:line="360" w:lineRule="auto"/>
        <w:jc w:val="left"/>
        <w:rPr>
          <w:rFonts w:hint="eastAsia" w:ascii="宋体" w:hAnsi="宋体" w:cs="宋体"/>
          <w:bCs/>
          <w:kern w:val="0"/>
          <w:szCs w:val="21"/>
        </w:rPr>
      </w:pPr>
      <w:r>
        <w:rPr>
          <w:rFonts w:hint="eastAsia" w:ascii="宋体" w:hAnsi="宋体" w:cs="宋体"/>
          <w:bCs/>
          <w:kern w:val="0"/>
          <w:szCs w:val="21"/>
        </w:rPr>
        <w:t>3.4 响应文件签字盖章的要求</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 xml:space="preserve">3.4.1 </w:t>
      </w:r>
      <w:r>
        <w:rPr>
          <w:rFonts w:hint="eastAsia" w:ascii="宋体" w:hAnsi="宋体" w:cs="宋体"/>
          <w:bCs/>
          <w:kern w:val="0"/>
          <w:szCs w:val="21"/>
          <w:lang w:eastAsia="zh-CN"/>
        </w:rPr>
        <w:t>投标人</w:t>
      </w:r>
      <w:r>
        <w:rPr>
          <w:rFonts w:hint="eastAsia" w:ascii="宋体" w:hAnsi="宋体" w:cs="宋体"/>
          <w:bCs/>
          <w:kern w:val="0"/>
          <w:szCs w:val="21"/>
        </w:rPr>
        <w:t>在生成电子化响应文件后，应对电子化响应文件进行签章，未对电子化文件进行签章的视为无效磋商。</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3.4.2 响应文件中要求法定代表人或授权委托人签字或盖章的，</w:t>
      </w:r>
      <w:r>
        <w:rPr>
          <w:rFonts w:hint="eastAsia" w:ascii="宋体" w:hAnsi="宋体" w:cs="宋体"/>
          <w:bCs/>
          <w:kern w:val="0"/>
          <w:szCs w:val="21"/>
          <w:lang w:eastAsia="zh-CN"/>
        </w:rPr>
        <w:t>投标人</w:t>
      </w:r>
      <w:r>
        <w:rPr>
          <w:rFonts w:hint="eastAsia" w:ascii="宋体" w:hAnsi="宋体" w:cs="宋体"/>
          <w:bCs/>
          <w:kern w:val="0"/>
          <w:szCs w:val="21"/>
        </w:rPr>
        <w:t>在进行电子化响应文件签章时，以签盖法定代表人签章为准。</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 xml:space="preserve">3.4.3 电子化投标文件具体制作文件请点击http://t.cn/A6ZvtVob进行下载。 </w:t>
      </w:r>
    </w:p>
    <w:p>
      <w:pPr>
        <w:autoSpaceDE w:val="0"/>
        <w:autoSpaceDN w:val="0"/>
        <w:adjustRightInd w:val="0"/>
        <w:snapToGrid w:val="0"/>
        <w:spacing w:line="360" w:lineRule="auto"/>
        <w:jc w:val="left"/>
        <w:rPr>
          <w:rFonts w:hint="eastAsia" w:ascii="宋体" w:hAnsi="宋体" w:cs="宋体"/>
          <w:bCs/>
          <w:kern w:val="0"/>
          <w:szCs w:val="21"/>
        </w:rPr>
      </w:pPr>
      <w:r>
        <w:rPr>
          <w:rFonts w:hint="eastAsia" w:ascii="宋体" w:hAnsi="宋体" w:cs="宋体"/>
          <w:bCs/>
          <w:kern w:val="0"/>
          <w:szCs w:val="21"/>
        </w:rPr>
        <w:t>3.5 响应文件的递交</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3.5.1 响应文件递交截止时间：见</w:t>
      </w:r>
      <w:r>
        <w:rPr>
          <w:rFonts w:hint="eastAsia" w:ascii="宋体" w:hAnsi="宋体" w:cs="宋体"/>
          <w:bCs/>
          <w:kern w:val="0"/>
          <w:szCs w:val="21"/>
          <w:lang w:eastAsia="zh-CN"/>
        </w:rPr>
        <w:t>投标人</w:t>
      </w:r>
      <w:r>
        <w:rPr>
          <w:rFonts w:hint="eastAsia" w:ascii="宋体" w:hAnsi="宋体" w:cs="宋体"/>
          <w:bCs/>
          <w:kern w:val="0"/>
          <w:szCs w:val="21"/>
        </w:rPr>
        <w:t>须知前附表。</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 xml:space="preserve">3.5.2 </w:t>
      </w:r>
      <w:r>
        <w:rPr>
          <w:rFonts w:hint="eastAsia" w:ascii="宋体" w:hAnsi="宋体" w:cs="宋体"/>
          <w:bCs/>
          <w:kern w:val="0"/>
          <w:szCs w:val="21"/>
          <w:lang w:eastAsia="zh-CN"/>
        </w:rPr>
        <w:t>投标人</w:t>
      </w:r>
      <w:r>
        <w:rPr>
          <w:rFonts w:hint="eastAsia" w:ascii="宋体" w:hAnsi="宋体" w:cs="宋体"/>
          <w:bCs/>
          <w:kern w:val="0"/>
          <w:szCs w:val="21"/>
        </w:rPr>
        <w:t>递交响应文件的地点：见</w:t>
      </w:r>
      <w:r>
        <w:rPr>
          <w:rFonts w:hint="eastAsia" w:ascii="宋体" w:hAnsi="宋体" w:cs="宋体"/>
          <w:bCs/>
          <w:kern w:val="0"/>
          <w:szCs w:val="21"/>
          <w:lang w:eastAsia="zh-CN"/>
        </w:rPr>
        <w:t>投标人</w:t>
      </w:r>
      <w:r>
        <w:rPr>
          <w:rFonts w:hint="eastAsia" w:ascii="宋体" w:hAnsi="宋体" w:cs="宋体"/>
          <w:bCs/>
          <w:kern w:val="0"/>
          <w:szCs w:val="21"/>
        </w:rPr>
        <w:t>须知前附表。</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 xml:space="preserve">3.5.3 </w:t>
      </w:r>
      <w:r>
        <w:rPr>
          <w:rFonts w:hint="eastAsia" w:ascii="宋体" w:hAnsi="宋体" w:cs="宋体"/>
          <w:bCs/>
          <w:kern w:val="0"/>
          <w:szCs w:val="21"/>
          <w:lang w:eastAsia="zh-CN"/>
        </w:rPr>
        <w:t>投标人</w:t>
      </w:r>
      <w:r>
        <w:rPr>
          <w:rFonts w:hint="eastAsia" w:ascii="宋体" w:hAnsi="宋体" w:cs="宋体"/>
          <w:bCs/>
          <w:kern w:val="0"/>
          <w:szCs w:val="21"/>
        </w:rPr>
        <w:t>应在前附表规定的响应文件递交截止时间前，将电子响应文件上传至三门峡市公共资源交易中心平台。</w:t>
      </w:r>
    </w:p>
    <w:p>
      <w:pPr>
        <w:autoSpaceDE w:val="0"/>
        <w:autoSpaceDN w:val="0"/>
        <w:adjustRightInd w:val="0"/>
        <w:snapToGrid w:val="0"/>
        <w:spacing w:line="360" w:lineRule="auto"/>
        <w:jc w:val="left"/>
        <w:rPr>
          <w:rFonts w:hint="eastAsia" w:ascii="宋体" w:hAnsi="宋体" w:cs="宋体"/>
          <w:bCs/>
          <w:kern w:val="0"/>
          <w:szCs w:val="21"/>
        </w:rPr>
      </w:pPr>
      <w:r>
        <w:rPr>
          <w:rFonts w:hint="eastAsia" w:ascii="宋体" w:hAnsi="宋体" w:cs="宋体"/>
          <w:bCs/>
          <w:kern w:val="0"/>
          <w:szCs w:val="21"/>
        </w:rPr>
        <w:t>3.6 响应文件的修改与撤回</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 xml:space="preserve">3.6.1 </w:t>
      </w:r>
      <w:r>
        <w:rPr>
          <w:rFonts w:hint="eastAsia" w:ascii="宋体" w:hAnsi="宋体" w:cs="宋体"/>
          <w:bCs/>
          <w:kern w:val="0"/>
          <w:szCs w:val="21"/>
          <w:lang w:eastAsia="zh-CN"/>
        </w:rPr>
        <w:t>投标人</w:t>
      </w:r>
      <w:r>
        <w:rPr>
          <w:rFonts w:hint="eastAsia" w:ascii="宋体" w:hAnsi="宋体" w:cs="宋体"/>
          <w:bCs/>
          <w:kern w:val="0"/>
          <w:szCs w:val="21"/>
        </w:rPr>
        <w:t>在递交响应文件后，可以在规定的磋商开始时间前修改或撤回其响应文件。但这种修改和撤回，必须通知</w:t>
      </w:r>
      <w:r>
        <w:rPr>
          <w:rFonts w:hint="eastAsia" w:ascii="宋体" w:hAnsi="宋体" w:cs="宋体"/>
          <w:bCs/>
          <w:kern w:val="0"/>
          <w:szCs w:val="21"/>
          <w:lang w:eastAsia="zh-CN"/>
        </w:rPr>
        <w:t>采购人</w:t>
      </w:r>
      <w:r>
        <w:rPr>
          <w:rFonts w:hint="eastAsia" w:ascii="宋体" w:hAnsi="宋体" w:cs="宋体"/>
          <w:bCs/>
          <w:kern w:val="0"/>
          <w:szCs w:val="21"/>
        </w:rPr>
        <w:t>。</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 xml:space="preserve">3.6.2 </w:t>
      </w:r>
      <w:r>
        <w:rPr>
          <w:rFonts w:hint="eastAsia" w:ascii="宋体" w:hAnsi="宋体" w:cs="宋体"/>
          <w:bCs/>
          <w:kern w:val="0"/>
          <w:szCs w:val="21"/>
          <w:lang w:eastAsia="zh-CN"/>
        </w:rPr>
        <w:t>投标人</w:t>
      </w:r>
      <w:r>
        <w:rPr>
          <w:rFonts w:hint="eastAsia" w:ascii="宋体" w:hAnsi="宋体" w:cs="宋体"/>
          <w:bCs/>
          <w:kern w:val="0"/>
          <w:szCs w:val="21"/>
        </w:rPr>
        <w:t>的修改书或撤回通知书，应按照竞争性磋商文件的要求签章。</w:t>
      </w:r>
    </w:p>
    <w:p>
      <w:pPr>
        <w:pStyle w:val="18"/>
        <w:tabs>
          <w:tab w:val="left" w:pos="360"/>
        </w:tabs>
        <w:snapToGrid w:val="0"/>
        <w:spacing w:line="360" w:lineRule="auto"/>
        <w:jc w:val="both"/>
        <w:outlineLvl w:val="9"/>
        <w:rPr>
          <w:rFonts w:hint="eastAsia" w:hAnsi="宋体"/>
          <w:b/>
          <w:color w:val="auto"/>
          <w:sz w:val="21"/>
          <w:szCs w:val="21"/>
        </w:rPr>
      </w:pPr>
      <w:r>
        <w:rPr>
          <w:rFonts w:hint="eastAsia" w:hAnsi="宋体"/>
          <w:b/>
          <w:color w:val="auto"/>
          <w:sz w:val="21"/>
          <w:szCs w:val="21"/>
        </w:rPr>
        <w:t>4   开标</w:t>
      </w:r>
    </w:p>
    <w:p>
      <w:pPr>
        <w:spacing w:line="360" w:lineRule="auto"/>
        <w:rPr>
          <w:rFonts w:hint="eastAsia" w:ascii="宋体" w:hAnsi="宋体" w:cs="宋体"/>
          <w:b/>
          <w:szCs w:val="21"/>
        </w:rPr>
      </w:pPr>
      <w:r>
        <w:rPr>
          <w:rFonts w:hint="eastAsia" w:ascii="宋体" w:hAnsi="宋体" w:cs="宋体"/>
          <w:b/>
          <w:szCs w:val="21"/>
        </w:rPr>
        <w:t>4.1 磋商时间、地点及要求事项</w:t>
      </w:r>
    </w:p>
    <w:p>
      <w:pPr>
        <w:spacing w:line="360" w:lineRule="auto"/>
        <w:ind w:firstLine="420" w:firstLineChars="200"/>
        <w:rPr>
          <w:rFonts w:hint="eastAsia" w:ascii="宋体" w:hAnsi="宋体" w:cs="宋体"/>
          <w:kern w:val="0"/>
          <w:szCs w:val="21"/>
        </w:rPr>
      </w:pPr>
      <w:r>
        <w:rPr>
          <w:rFonts w:hint="eastAsia" w:ascii="宋体" w:hAnsi="宋体" w:cs="宋体"/>
          <w:szCs w:val="21"/>
        </w:rPr>
        <w:t>4.1.1</w:t>
      </w:r>
      <w:r>
        <w:rPr>
          <w:rFonts w:hint="eastAsia" w:ascii="宋体" w:hAnsi="宋体" w:cs="宋体"/>
          <w:szCs w:val="21"/>
          <w:lang w:eastAsia="zh-CN"/>
        </w:rPr>
        <w:t>采购人</w:t>
      </w:r>
      <w:r>
        <w:rPr>
          <w:rFonts w:hint="eastAsia" w:ascii="宋体" w:hAnsi="宋体" w:cs="宋体"/>
          <w:szCs w:val="21"/>
        </w:rPr>
        <w:t>按照</w:t>
      </w:r>
      <w:r>
        <w:rPr>
          <w:rFonts w:hint="eastAsia" w:ascii="宋体" w:hAnsi="宋体" w:cs="宋体"/>
          <w:kern w:val="0"/>
          <w:szCs w:val="21"/>
        </w:rPr>
        <w:t>本章</w:t>
      </w:r>
      <w:r>
        <w:rPr>
          <w:rFonts w:hint="eastAsia" w:ascii="宋体" w:hAnsi="宋体" w:cs="宋体"/>
          <w:kern w:val="0"/>
          <w:szCs w:val="21"/>
          <w:lang w:eastAsia="zh-CN"/>
        </w:rPr>
        <w:t>投标人</w:t>
      </w:r>
      <w:r>
        <w:rPr>
          <w:rFonts w:hint="eastAsia" w:ascii="宋体" w:hAnsi="宋体" w:cs="宋体"/>
          <w:kern w:val="0"/>
          <w:szCs w:val="21"/>
        </w:rPr>
        <w:t>须知前附表规定的时间和地点参与磋商。</w:t>
      </w:r>
    </w:p>
    <w:p>
      <w:pPr>
        <w:spacing w:line="480" w:lineRule="exact"/>
        <w:ind w:firstLine="420" w:firstLineChars="200"/>
        <w:rPr>
          <w:rFonts w:hint="eastAsia" w:ascii="宋体" w:hAnsi="宋体" w:cs="宋体"/>
          <w:b/>
          <w:szCs w:val="21"/>
        </w:rPr>
      </w:pPr>
      <w:r>
        <w:rPr>
          <w:rFonts w:hint="eastAsia" w:ascii="宋体" w:hAnsi="宋体" w:cs="宋体"/>
          <w:kern w:val="0"/>
          <w:szCs w:val="21"/>
        </w:rPr>
        <w:t xml:space="preserve">4.1.2 </w:t>
      </w:r>
      <w:r>
        <w:rPr>
          <w:rFonts w:hint="eastAsia" w:ascii="宋体" w:hAnsi="宋体" w:cs="宋体"/>
          <w:szCs w:val="21"/>
        </w:rPr>
        <w:t>磋商时，电子招标投标交易平台自动提取所有电子化响应文件，按时在线解密。解密全部完成后，向所有</w:t>
      </w:r>
      <w:r>
        <w:rPr>
          <w:rFonts w:hint="eastAsia" w:ascii="宋体" w:hAnsi="宋体" w:cs="宋体"/>
          <w:szCs w:val="21"/>
          <w:lang w:eastAsia="zh-CN"/>
        </w:rPr>
        <w:t>投标人</w:t>
      </w:r>
      <w:r>
        <w:rPr>
          <w:rFonts w:hint="eastAsia" w:ascii="宋体" w:hAnsi="宋体" w:cs="宋体"/>
          <w:szCs w:val="21"/>
        </w:rPr>
        <w:t>公布</w:t>
      </w:r>
      <w:r>
        <w:rPr>
          <w:rFonts w:hint="eastAsia" w:ascii="宋体" w:hAnsi="宋体" w:cs="宋体"/>
          <w:szCs w:val="21"/>
          <w:lang w:eastAsia="zh-CN"/>
        </w:rPr>
        <w:t>投标人</w:t>
      </w:r>
      <w:r>
        <w:rPr>
          <w:rFonts w:hint="eastAsia" w:ascii="宋体" w:hAnsi="宋体" w:cs="宋体"/>
          <w:szCs w:val="21"/>
        </w:rPr>
        <w:t>名称、磋商文件规定的其他内容。</w:t>
      </w:r>
    </w:p>
    <w:p>
      <w:pPr>
        <w:spacing w:line="360" w:lineRule="auto"/>
        <w:rPr>
          <w:rFonts w:hint="eastAsia" w:ascii="宋体" w:hAnsi="宋体" w:cs="宋体"/>
          <w:b/>
          <w:szCs w:val="21"/>
        </w:rPr>
      </w:pPr>
      <w:r>
        <w:rPr>
          <w:rFonts w:hint="eastAsia" w:ascii="宋体" w:hAnsi="宋体" w:cs="宋体"/>
          <w:b/>
          <w:szCs w:val="21"/>
        </w:rPr>
        <w:t>4.2</w:t>
      </w:r>
      <w:r>
        <w:rPr>
          <w:rFonts w:hint="eastAsia" w:ascii="宋体" w:cs="宋体"/>
          <w:b/>
          <w:szCs w:val="21"/>
        </w:rPr>
        <w:t>磋商程序、最后报价、综合评分</w:t>
      </w:r>
    </w:p>
    <w:p>
      <w:pPr>
        <w:spacing w:line="360" w:lineRule="auto"/>
        <w:ind w:firstLine="420" w:firstLineChars="200"/>
        <w:rPr>
          <w:rFonts w:hint="eastAsia" w:ascii="宋体" w:hAnsi="宋体" w:cs="宋体"/>
          <w:szCs w:val="21"/>
        </w:rPr>
      </w:pPr>
      <w:r>
        <w:rPr>
          <w:rFonts w:hint="eastAsia" w:ascii="宋体" w:hAnsi="宋体" w:cs="宋体"/>
          <w:szCs w:val="21"/>
        </w:rPr>
        <w:t>4.2.1 竞争性磋商会议开始后，</w:t>
      </w:r>
      <w:r>
        <w:rPr>
          <w:rFonts w:hint="eastAsia" w:ascii="宋体" w:hAnsi="宋体" w:cs="宋体"/>
          <w:szCs w:val="21"/>
          <w:lang w:eastAsia="zh-CN"/>
        </w:rPr>
        <w:t>投标人</w:t>
      </w:r>
      <w:r>
        <w:rPr>
          <w:rFonts w:hint="eastAsia" w:ascii="宋体" w:hAnsi="宋体" w:cs="宋体"/>
          <w:szCs w:val="21"/>
        </w:rPr>
        <w:t>依照系统提示对提交的响应文件进行解密，解密成功后，由代理机构整理打印开标记录表。</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4.2.2 </w:t>
      </w:r>
      <w:r>
        <w:rPr>
          <w:rFonts w:hint="eastAsia" w:ascii="宋体" w:hAnsi="宋体" w:cs="宋体"/>
          <w:color w:val="000000"/>
          <w:kern w:val="0"/>
          <w:szCs w:val="21"/>
        </w:rPr>
        <w:t>磋商小组对响应文件进行封闭评审。</w:t>
      </w:r>
    </w:p>
    <w:bookmarkEnd w:id="174"/>
    <w:p>
      <w:pPr>
        <w:autoSpaceDE w:val="0"/>
        <w:autoSpaceDN w:val="0"/>
        <w:adjustRightInd w:val="0"/>
        <w:spacing w:line="360" w:lineRule="auto"/>
        <w:ind w:firstLine="424" w:firstLineChars="202"/>
        <w:rPr>
          <w:rFonts w:ascii="宋体" w:hAnsi="Arial" w:cs="宋体"/>
          <w:color w:val="000000"/>
          <w:szCs w:val="21"/>
          <w:lang w:val="zh-CN"/>
        </w:rPr>
      </w:pPr>
      <w:r>
        <w:rPr>
          <w:rFonts w:hint="eastAsia" w:ascii="宋体" w:hAnsi="Arial" w:cs="宋体"/>
          <w:color w:val="000000"/>
          <w:szCs w:val="21"/>
          <w:lang w:val="zh-CN"/>
        </w:rPr>
        <w:t>4.2.</w:t>
      </w:r>
      <w:r>
        <w:rPr>
          <w:rFonts w:hint="eastAsia" w:ascii="宋体" w:hAnsi="Arial" w:cs="宋体"/>
          <w:color w:val="000000"/>
          <w:szCs w:val="21"/>
        </w:rPr>
        <w:t>3</w:t>
      </w:r>
      <w:r>
        <w:rPr>
          <w:rFonts w:hint="eastAsia" w:ascii="宋体" w:hAnsi="Arial" w:cs="宋体"/>
          <w:color w:val="000000"/>
          <w:szCs w:val="21"/>
          <w:lang w:val="zh-CN"/>
        </w:rPr>
        <w:t xml:space="preserve"> 在评审过程中，磋商小组可以根据磋商文件和磋商情况实质性变动采购需求中的技术、质量要求以及合同草案条款，但不得变动磋商文件中的其他内容。对磋商文件做出的实质性变动是磋商文件的有效组成部分，磋商小组应当及时以书面形式同时通知所有参加磋商的投标人。投标人应当按照磋商文件的变动情况和磋商小组的要求重新提交响应文件，并由其法定代表人或授权代表签字或者加盖公章。</w:t>
      </w:r>
    </w:p>
    <w:p>
      <w:pPr>
        <w:autoSpaceDE w:val="0"/>
        <w:autoSpaceDN w:val="0"/>
        <w:adjustRightInd w:val="0"/>
        <w:spacing w:line="360" w:lineRule="auto"/>
        <w:ind w:firstLine="424" w:firstLineChars="202"/>
        <w:rPr>
          <w:rFonts w:ascii="宋体" w:hAnsi="Arial" w:cs="宋体"/>
          <w:color w:val="000000"/>
          <w:szCs w:val="21"/>
          <w:lang w:val="zh-CN"/>
        </w:rPr>
      </w:pPr>
      <w:r>
        <w:rPr>
          <w:rFonts w:hint="eastAsia" w:ascii="宋体" w:hAnsi="Arial" w:cs="宋体"/>
          <w:color w:val="000000"/>
          <w:szCs w:val="21"/>
          <w:lang w:val="zh-CN"/>
        </w:rPr>
        <w:t>4.2.</w:t>
      </w:r>
      <w:r>
        <w:rPr>
          <w:rFonts w:hint="eastAsia" w:ascii="宋体" w:hAnsi="Arial" w:cs="宋体"/>
          <w:color w:val="000000"/>
          <w:szCs w:val="21"/>
        </w:rPr>
        <w:t>4</w:t>
      </w:r>
      <w:r>
        <w:rPr>
          <w:rFonts w:hint="eastAsia" w:ascii="宋体" w:hAnsi="Arial" w:cs="宋体"/>
          <w:color w:val="000000"/>
          <w:szCs w:val="21"/>
          <w:lang w:val="zh-CN"/>
        </w:rPr>
        <w:t xml:space="preserve"> 磋商文件能够详细列明采购标的的技术、质量要求的，磋商结束后，磋商小组将要求所有实质性响应的投标人在规定时间内提交最后报价（即二次报价）。最后报价是投标人响应文件的有效组成部分。</w:t>
      </w:r>
    </w:p>
    <w:p>
      <w:pPr>
        <w:autoSpaceDE w:val="0"/>
        <w:autoSpaceDN w:val="0"/>
        <w:adjustRightInd w:val="0"/>
        <w:spacing w:line="360" w:lineRule="auto"/>
        <w:ind w:firstLine="424" w:firstLineChars="202"/>
        <w:rPr>
          <w:rFonts w:ascii="宋体" w:hAnsi="Arial" w:cs="宋体"/>
          <w:color w:val="000000"/>
          <w:szCs w:val="21"/>
          <w:lang w:val="zh-CN"/>
        </w:rPr>
      </w:pPr>
      <w:r>
        <w:rPr>
          <w:rFonts w:hint="eastAsia" w:ascii="宋体" w:hAnsi="Arial" w:cs="宋体"/>
          <w:color w:val="000000"/>
          <w:szCs w:val="21"/>
          <w:lang w:val="zh-CN"/>
        </w:rPr>
        <w:t>4.2.</w:t>
      </w:r>
      <w:r>
        <w:rPr>
          <w:rFonts w:hint="eastAsia" w:ascii="宋体" w:hAnsi="Arial" w:cs="宋体"/>
          <w:color w:val="000000"/>
          <w:szCs w:val="21"/>
        </w:rPr>
        <w:t>5</w:t>
      </w:r>
      <w:r>
        <w:rPr>
          <w:rFonts w:hint="eastAsia" w:ascii="宋体" w:hAnsi="Arial" w:cs="宋体"/>
          <w:color w:val="000000"/>
          <w:szCs w:val="21"/>
          <w:lang w:val="zh-CN"/>
        </w:rPr>
        <w:t xml:space="preserve"> 已提交响应文件的投标人，在提交最后报价之前，可以根据磋商情况退出磋商。</w:t>
      </w:r>
    </w:p>
    <w:p>
      <w:pPr>
        <w:autoSpaceDE w:val="0"/>
        <w:autoSpaceDN w:val="0"/>
        <w:adjustRightInd w:val="0"/>
        <w:spacing w:line="360" w:lineRule="auto"/>
        <w:ind w:firstLine="424" w:firstLineChars="202"/>
        <w:rPr>
          <w:rFonts w:ascii="宋体" w:hAnsi="Arial" w:cs="宋体"/>
          <w:color w:val="000000"/>
          <w:szCs w:val="21"/>
          <w:lang w:val="zh-CN"/>
        </w:rPr>
      </w:pPr>
      <w:r>
        <w:rPr>
          <w:rFonts w:hint="eastAsia" w:ascii="宋体" w:hAnsi="Arial" w:cs="宋体"/>
          <w:color w:val="000000"/>
          <w:szCs w:val="21"/>
          <w:lang w:val="zh-CN"/>
        </w:rPr>
        <w:t>4.2.</w:t>
      </w:r>
      <w:r>
        <w:rPr>
          <w:rFonts w:hint="eastAsia" w:ascii="宋体" w:hAnsi="Arial" w:cs="宋体"/>
          <w:color w:val="000000"/>
          <w:szCs w:val="21"/>
        </w:rPr>
        <w:t>6</w:t>
      </w:r>
      <w:r>
        <w:rPr>
          <w:rFonts w:hint="eastAsia" w:ascii="宋体" w:hAnsi="Arial" w:cs="宋体"/>
          <w:color w:val="000000"/>
          <w:szCs w:val="21"/>
          <w:lang w:val="zh-CN"/>
        </w:rPr>
        <w:t xml:space="preserve"> 经磋商确定最终采购需求和提交最后报价的投标人后，由磋商小组采用综合评分法对提交最后报价的投标人的响应文件和最后报价进行综合评分。综合评分法，是指响应文件满足磋商文件全部实质性要求且按评审因素的量化指标评审得分最高的投标人为成交人的评审方法。</w:t>
      </w:r>
    </w:p>
    <w:p>
      <w:pPr>
        <w:autoSpaceDE w:val="0"/>
        <w:autoSpaceDN w:val="0"/>
        <w:adjustRightInd w:val="0"/>
        <w:spacing w:line="360" w:lineRule="auto"/>
        <w:ind w:firstLine="424" w:firstLineChars="202"/>
        <w:rPr>
          <w:rFonts w:ascii="宋体" w:hAnsi="Arial" w:cs="宋体"/>
          <w:color w:val="000000"/>
          <w:szCs w:val="21"/>
          <w:lang w:val="zh-CN"/>
        </w:rPr>
      </w:pPr>
      <w:r>
        <w:rPr>
          <w:rFonts w:hint="eastAsia" w:ascii="宋体" w:hAnsi="Arial" w:cs="宋体"/>
          <w:color w:val="000000"/>
          <w:szCs w:val="21"/>
          <w:lang w:val="zh-CN"/>
        </w:rPr>
        <w:t>4.2.</w:t>
      </w:r>
      <w:r>
        <w:rPr>
          <w:rFonts w:hint="eastAsia" w:ascii="宋体" w:hAnsi="Arial" w:cs="宋体"/>
          <w:color w:val="000000"/>
          <w:szCs w:val="21"/>
        </w:rPr>
        <w:t>7</w:t>
      </w:r>
      <w:r>
        <w:rPr>
          <w:rFonts w:hint="eastAsia" w:ascii="宋体" w:hAnsi="Arial" w:cs="宋体"/>
          <w:color w:val="000000"/>
          <w:szCs w:val="21"/>
          <w:lang w:val="zh-CN"/>
        </w:rPr>
        <w:t xml:space="preserve"> 评审时，磋商小组各成员独立对每个有效响应的文件进行评价、打分，然后汇总每个投标人每项评分因素的得分。</w:t>
      </w:r>
    </w:p>
    <w:p>
      <w:pPr>
        <w:autoSpaceDE w:val="0"/>
        <w:autoSpaceDN w:val="0"/>
        <w:adjustRightInd w:val="0"/>
        <w:spacing w:line="360" w:lineRule="auto"/>
        <w:ind w:firstLine="424" w:firstLineChars="202"/>
        <w:rPr>
          <w:rFonts w:ascii="宋体" w:hAnsi="Arial" w:cs="宋体"/>
          <w:color w:val="000000"/>
          <w:szCs w:val="21"/>
          <w:lang w:val="zh-CN"/>
        </w:rPr>
      </w:pPr>
      <w:r>
        <w:rPr>
          <w:rFonts w:hint="eastAsia" w:ascii="宋体" w:hAnsi="Arial" w:cs="宋体"/>
          <w:color w:val="000000"/>
          <w:szCs w:val="21"/>
          <w:lang w:val="zh-CN"/>
        </w:rPr>
        <w:t>4.2.</w:t>
      </w:r>
      <w:r>
        <w:rPr>
          <w:rFonts w:hint="eastAsia" w:ascii="宋体" w:hAnsi="Arial" w:cs="宋体"/>
          <w:color w:val="000000"/>
          <w:szCs w:val="21"/>
        </w:rPr>
        <w:t>8</w:t>
      </w:r>
      <w:r>
        <w:rPr>
          <w:rFonts w:hint="eastAsia" w:ascii="宋体" w:hAnsi="Arial" w:cs="宋体"/>
          <w:color w:val="000000"/>
          <w:szCs w:val="21"/>
          <w:lang w:val="zh-CN"/>
        </w:rPr>
        <w:t xml:space="preserve"> 磋商小组应当根据综合评分情况，按照评审得分由高到低顺序推荐3名成交候选人，并编写评标报告。按得分顺序从高到低排列；得分相同的，按磋商报价由低到高顺序排列；得分且磋商报价相同的，按技术指标优劣顺序排列。</w:t>
      </w:r>
    </w:p>
    <w:p>
      <w:pPr>
        <w:pStyle w:val="18"/>
        <w:tabs>
          <w:tab w:val="left" w:pos="360"/>
        </w:tabs>
        <w:snapToGrid w:val="0"/>
        <w:spacing w:line="360" w:lineRule="auto"/>
        <w:jc w:val="both"/>
        <w:outlineLvl w:val="9"/>
        <w:rPr>
          <w:rFonts w:hint="eastAsia" w:hAnsi="宋体"/>
          <w:b/>
          <w:color w:val="auto"/>
          <w:sz w:val="21"/>
          <w:szCs w:val="21"/>
        </w:rPr>
      </w:pPr>
      <w:r>
        <w:rPr>
          <w:rFonts w:hint="eastAsia" w:hAnsi="宋体"/>
          <w:b/>
          <w:color w:val="auto"/>
          <w:sz w:val="21"/>
          <w:szCs w:val="21"/>
        </w:rPr>
        <w:t>5   定标和授予合同</w:t>
      </w:r>
    </w:p>
    <w:p>
      <w:pPr>
        <w:autoSpaceDE w:val="0"/>
        <w:autoSpaceDN w:val="0"/>
        <w:adjustRightInd w:val="0"/>
        <w:spacing w:line="360" w:lineRule="auto"/>
        <w:rPr>
          <w:rFonts w:ascii="宋体" w:hAnsi="Arial" w:cs="宋体"/>
          <w:color w:val="000000"/>
          <w:szCs w:val="21"/>
          <w:lang w:val="zh-CN"/>
        </w:rPr>
      </w:pPr>
      <w:bookmarkStart w:id="175" w:name="_Toc38145730"/>
      <w:bookmarkStart w:id="176" w:name="_Toc38145805"/>
      <w:bookmarkStart w:id="177" w:name="_Toc38145629"/>
      <w:bookmarkStart w:id="178" w:name="_Toc393702596"/>
      <w:bookmarkStart w:id="179" w:name="_Toc270604610"/>
      <w:bookmarkStart w:id="180" w:name="_Toc269470338"/>
      <w:bookmarkStart w:id="181" w:name="_Toc373515840"/>
      <w:r>
        <w:rPr>
          <w:rFonts w:hint="eastAsia" w:ascii="宋体" w:hAnsi="Arial" w:cs="宋体"/>
          <w:color w:val="000000"/>
          <w:szCs w:val="21"/>
          <w:lang w:val="zh-CN"/>
        </w:rPr>
        <w:t>5.1</w:t>
      </w:r>
      <w:r>
        <w:rPr>
          <w:rFonts w:hint="eastAsia" w:ascii="宋体" w:hAnsi="Arial" w:cs="宋体"/>
          <w:color w:val="000000"/>
          <w:szCs w:val="21"/>
        </w:rPr>
        <w:t xml:space="preserve"> </w:t>
      </w:r>
      <w:r>
        <w:rPr>
          <w:rFonts w:hint="eastAsia" w:ascii="宋体" w:hAnsi="Arial" w:cs="宋体"/>
          <w:color w:val="000000"/>
          <w:szCs w:val="21"/>
          <w:lang w:val="zh-CN"/>
        </w:rPr>
        <w:t>定标以及中标通知书</w:t>
      </w:r>
      <w:bookmarkEnd w:id="175"/>
      <w:bookmarkEnd w:id="176"/>
      <w:bookmarkEnd w:id="177"/>
    </w:p>
    <w:p>
      <w:pPr>
        <w:keepNext w:val="0"/>
        <w:keepLines w:val="0"/>
        <w:pageBreakBefore w:val="0"/>
        <w:widowControl w:val="0"/>
        <w:kinsoku/>
        <w:wordWrap/>
        <w:overflowPunct/>
        <w:topLinePunct w:val="0"/>
        <w:autoSpaceDE w:val="0"/>
        <w:autoSpaceDN w:val="0"/>
        <w:bidi w:val="0"/>
        <w:adjustRightInd w:val="0"/>
        <w:spacing w:line="480" w:lineRule="exact"/>
        <w:ind w:firstLine="424" w:firstLineChars="202"/>
        <w:textAlignment w:val="auto"/>
        <w:rPr>
          <w:rFonts w:ascii="宋体" w:hAnsi="Arial" w:cs="宋体"/>
          <w:color w:val="000000"/>
          <w:szCs w:val="21"/>
          <w:lang w:val="zh-CN"/>
        </w:rPr>
      </w:pPr>
      <w:r>
        <w:rPr>
          <w:rFonts w:hint="eastAsia" w:ascii="宋体" w:hAnsi="Arial" w:cs="宋体"/>
          <w:color w:val="000000"/>
          <w:szCs w:val="21"/>
          <w:lang w:val="zh-CN"/>
        </w:rPr>
        <w:t>5.1.1</w:t>
      </w:r>
      <w:r>
        <w:rPr>
          <w:rFonts w:hint="eastAsia" w:ascii="宋体" w:hAnsi="Arial" w:cs="宋体"/>
          <w:color w:val="000000"/>
          <w:szCs w:val="21"/>
        </w:rPr>
        <w:t xml:space="preserve"> </w:t>
      </w:r>
      <w:r>
        <w:rPr>
          <w:rFonts w:hint="eastAsia" w:ascii="宋体" w:hAnsi="Arial" w:cs="宋体"/>
          <w:color w:val="000000"/>
          <w:szCs w:val="21"/>
          <w:lang w:val="zh-CN"/>
        </w:rPr>
        <w:t>采购人应当在收到评审报告后5个工作日内</w:t>
      </w:r>
      <w:r>
        <w:rPr>
          <w:rFonts w:hint="eastAsia" w:ascii="宋体" w:hAnsi="宋体" w:cs="宋体"/>
          <w:snapToGrid w:val="0"/>
          <w:kern w:val="0"/>
          <w:sz w:val="24"/>
        </w:rPr>
        <w:t>，</w:t>
      </w:r>
      <w:r>
        <w:rPr>
          <w:rFonts w:hint="eastAsia" w:ascii="宋体" w:hAnsi="Arial" w:cs="宋体"/>
          <w:color w:val="000000"/>
          <w:szCs w:val="21"/>
          <w:lang w:val="zh-CN"/>
        </w:rPr>
        <w:t>依据磋商小组推荐的中标候选人确定中标人，磋商小组推荐中标候选人的人数见投标人须知前附表。</w:t>
      </w:r>
    </w:p>
    <w:p>
      <w:pPr>
        <w:keepNext w:val="0"/>
        <w:keepLines w:val="0"/>
        <w:pageBreakBefore w:val="0"/>
        <w:widowControl w:val="0"/>
        <w:kinsoku/>
        <w:wordWrap/>
        <w:overflowPunct/>
        <w:topLinePunct w:val="0"/>
        <w:autoSpaceDE w:val="0"/>
        <w:autoSpaceDN w:val="0"/>
        <w:bidi w:val="0"/>
        <w:adjustRightInd w:val="0"/>
        <w:spacing w:line="480" w:lineRule="exact"/>
        <w:ind w:firstLine="424" w:firstLineChars="202"/>
        <w:textAlignment w:val="auto"/>
        <w:rPr>
          <w:rFonts w:ascii="宋体" w:hAnsi="Arial" w:cs="宋体"/>
          <w:color w:val="000000"/>
          <w:szCs w:val="21"/>
          <w:lang w:val="zh-CN"/>
        </w:rPr>
      </w:pPr>
      <w:r>
        <w:rPr>
          <w:rFonts w:hint="eastAsia" w:ascii="宋体" w:hAnsi="Arial" w:cs="宋体"/>
          <w:color w:val="000000"/>
          <w:szCs w:val="21"/>
        </w:rPr>
        <w:t>5</w:t>
      </w:r>
      <w:r>
        <w:rPr>
          <w:rFonts w:hint="eastAsia" w:ascii="宋体" w:hAnsi="Arial" w:cs="宋体"/>
          <w:color w:val="000000"/>
          <w:szCs w:val="21"/>
          <w:lang w:val="zh-CN"/>
        </w:rPr>
        <w:t>.1.2</w:t>
      </w:r>
      <w:r>
        <w:rPr>
          <w:rFonts w:hint="eastAsia" w:ascii="宋体" w:hAnsi="Arial" w:cs="宋体"/>
          <w:color w:val="000000"/>
          <w:szCs w:val="21"/>
        </w:rPr>
        <w:t xml:space="preserve"> </w:t>
      </w:r>
      <w:r>
        <w:rPr>
          <w:rFonts w:hint="eastAsia" w:ascii="宋体" w:hAnsi="Arial" w:cs="宋体"/>
          <w:color w:val="000000"/>
          <w:szCs w:val="21"/>
          <w:lang w:val="zh-CN"/>
        </w:rPr>
        <w:t>在磋商有效期截止前，招标代理机构以书面形式向中标人发出成交通知书，同时将中标结果通知未中标的投标人。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480" w:lineRule="exact"/>
        <w:textAlignment w:val="auto"/>
        <w:rPr>
          <w:rFonts w:ascii="宋体" w:hAnsi="Arial" w:cs="宋体"/>
          <w:color w:val="000000"/>
          <w:szCs w:val="21"/>
          <w:lang w:val="zh-CN"/>
        </w:rPr>
      </w:pPr>
      <w:bookmarkStart w:id="182" w:name="_Toc38145806"/>
      <w:bookmarkStart w:id="183" w:name="_Toc38145630"/>
      <w:bookmarkStart w:id="184" w:name="_Toc38145731"/>
      <w:r>
        <w:rPr>
          <w:rFonts w:hint="eastAsia" w:ascii="宋体" w:hAnsi="Arial" w:cs="宋体"/>
          <w:color w:val="000000"/>
          <w:szCs w:val="21"/>
        </w:rPr>
        <w:t>5</w:t>
      </w:r>
      <w:r>
        <w:rPr>
          <w:rFonts w:hint="eastAsia" w:ascii="宋体" w:hAnsi="Arial" w:cs="宋体"/>
          <w:color w:val="000000"/>
          <w:szCs w:val="21"/>
          <w:lang w:val="zh-CN"/>
        </w:rPr>
        <w:t>.2</w:t>
      </w:r>
      <w:r>
        <w:rPr>
          <w:rFonts w:hint="eastAsia" w:ascii="宋体" w:hAnsi="Arial" w:cs="宋体"/>
          <w:color w:val="000000"/>
          <w:szCs w:val="21"/>
        </w:rPr>
        <w:t xml:space="preserve"> </w:t>
      </w:r>
      <w:r>
        <w:rPr>
          <w:rFonts w:hint="eastAsia" w:ascii="宋体" w:hAnsi="Arial" w:cs="宋体"/>
          <w:color w:val="000000"/>
          <w:szCs w:val="21"/>
          <w:lang w:val="zh-CN"/>
        </w:rPr>
        <w:t>合同的签订</w:t>
      </w:r>
      <w:bookmarkEnd w:id="182"/>
      <w:bookmarkEnd w:id="183"/>
      <w:bookmarkEnd w:id="184"/>
    </w:p>
    <w:p>
      <w:pPr>
        <w:keepNext w:val="0"/>
        <w:keepLines w:val="0"/>
        <w:pageBreakBefore w:val="0"/>
        <w:widowControl w:val="0"/>
        <w:kinsoku/>
        <w:wordWrap/>
        <w:overflowPunct/>
        <w:topLinePunct w:val="0"/>
        <w:autoSpaceDE w:val="0"/>
        <w:autoSpaceDN w:val="0"/>
        <w:bidi w:val="0"/>
        <w:adjustRightInd w:val="0"/>
        <w:spacing w:line="480" w:lineRule="exact"/>
        <w:ind w:firstLine="424" w:firstLineChars="202"/>
        <w:textAlignment w:val="auto"/>
        <w:rPr>
          <w:rFonts w:ascii="宋体" w:hAnsi="Arial" w:cs="宋体"/>
          <w:color w:val="000000"/>
          <w:szCs w:val="21"/>
          <w:lang w:val="zh-CN"/>
        </w:rPr>
      </w:pPr>
      <w:r>
        <w:rPr>
          <w:rFonts w:hint="eastAsia" w:ascii="宋体" w:hAnsi="Arial" w:cs="宋体"/>
          <w:color w:val="000000"/>
          <w:szCs w:val="21"/>
        </w:rPr>
        <w:t>5</w:t>
      </w:r>
      <w:r>
        <w:rPr>
          <w:rFonts w:hint="eastAsia" w:ascii="宋体" w:hAnsi="Arial" w:cs="宋体"/>
          <w:color w:val="000000"/>
          <w:szCs w:val="21"/>
          <w:lang w:val="zh-CN"/>
        </w:rPr>
        <w:t>.2.1</w:t>
      </w:r>
      <w:r>
        <w:rPr>
          <w:rFonts w:hint="eastAsia" w:ascii="宋体" w:hAnsi="Arial" w:cs="宋体"/>
          <w:color w:val="000000"/>
          <w:szCs w:val="21"/>
        </w:rPr>
        <w:t xml:space="preserve"> </w:t>
      </w:r>
      <w:r>
        <w:rPr>
          <w:rFonts w:hint="eastAsia" w:ascii="宋体" w:hAnsi="Arial" w:cs="宋体"/>
          <w:color w:val="000000"/>
          <w:szCs w:val="21"/>
          <w:lang w:val="zh-CN"/>
        </w:rPr>
        <w:t>中标人应按成交通知书规定的时间及地点，由法定代表人或授权委托代理人与采购人签订合同。签订合同应与磋商文件内容一致，不得有实质性改变</w:t>
      </w:r>
      <w:bookmarkStart w:id="185" w:name="_Toc251069685"/>
      <w:bookmarkEnd w:id="185"/>
      <w:r>
        <w:rPr>
          <w:rFonts w:hint="eastAsia" w:ascii="宋体" w:hAnsi="Arial" w:cs="宋体"/>
          <w:color w:val="000000"/>
          <w:szCs w:val="21"/>
          <w:lang w:val="zh-CN"/>
        </w:rPr>
        <w:t>。</w:t>
      </w:r>
    </w:p>
    <w:p>
      <w:pPr>
        <w:keepNext w:val="0"/>
        <w:keepLines w:val="0"/>
        <w:pageBreakBefore w:val="0"/>
        <w:widowControl w:val="0"/>
        <w:kinsoku/>
        <w:wordWrap/>
        <w:overflowPunct/>
        <w:topLinePunct w:val="0"/>
        <w:autoSpaceDE w:val="0"/>
        <w:autoSpaceDN w:val="0"/>
        <w:bidi w:val="0"/>
        <w:adjustRightInd w:val="0"/>
        <w:spacing w:line="480" w:lineRule="exact"/>
        <w:ind w:firstLine="424" w:firstLineChars="202"/>
        <w:textAlignment w:val="auto"/>
        <w:rPr>
          <w:rFonts w:ascii="宋体" w:hAnsi="Arial" w:cs="宋体"/>
          <w:color w:val="000000"/>
          <w:szCs w:val="21"/>
          <w:lang w:val="zh-CN"/>
        </w:rPr>
      </w:pPr>
      <w:r>
        <w:rPr>
          <w:rFonts w:hint="eastAsia" w:ascii="宋体" w:hAnsi="Arial" w:cs="宋体"/>
          <w:color w:val="000000"/>
          <w:szCs w:val="21"/>
        </w:rPr>
        <w:t>5</w:t>
      </w:r>
      <w:r>
        <w:rPr>
          <w:rFonts w:hint="eastAsia" w:ascii="宋体" w:hAnsi="Arial" w:cs="宋体"/>
          <w:color w:val="000000"/>
          <w:szCs w:val="21"/>
          <w:lang w:val="zh-CN"/>
        </w:rPr>
        <w:t>.2.2</w:t>
      </w:r>
      <w:r>
        <w:rPr>
          <w:rFonts w:hint="eastAsia" w:ascii="宋体" w:hAnsi="Arial" w:cs="宋体"/>
          <w:color w:val="000000"/>
          <w:szCs w:val="21"/>
        </w:rPr>
        <w:t xml:space="preserve"> </w:t>
      </w:r>
      <w:r>
        <w:rPr>
          <w:rFonts w:hint="eastAsia" w:ascii="宋体" w:hAnsi="Arial" w:cs="宋体"/>
          <w:color w:val="000000"/>
          <w:szCs w:val="21"/>
          <w:lang w:val="zh-CN"/>
        </w:rPr>
        <w:t>采购人和中标人应当自中标通知书发出之日</w:t>
      </w:r>
      <w:r>
        <w:rPr>
          <w:rFonts w:hint="eastAsia" w:ascii="宋体" w:hAnsi="Arial" w:cs="宋体"/>
          <w:b/>
          <w:bCs/>
          <w:color w:val="000000"/>
          <w:szCs w:val="21"/>
          <w:lang w:val="zh-CN"/>
        </w:rPr>
        <w:t>起30天河南政府采购项目执行</w:t>
      </w:r>
      <w:r>
        <w:rPr>
          <w:rFonts w:hint="eastAsia" w:ascii="宋体" w:hAnsi="Arial" w:cs="宋体"/>
          <w:b/>
          <w:bCs/>
          <w:color w:val="000000"/>
          <w:szCs w:val="21"/>
          <w:lang w:val="en-US" w:eastAsia="zh-CN"/>
        </w:rPr>
        <w:t>5日内签合同</w:t>
      </w:r>
      <w:r>
        <w:rPr>
          <w:rFonts w:hint="eastAsia" w:ascii="宋体" w:hAnsi="Arial" w:cs="宋体"/>
          <w:color w:val="000000"/>
          <w:szCs w:val="21"/>
          <w:lang w:val="zh-CN"/>
        </w:rPr>
        <w:t>，根据磋商文件和中标人的响应文件订立书面合同。中标人无正当理由拒签合同的，采购人取消其中标资格。</w:t>
      </w:r>
    </w:p>
    <w:p>
      <w:pPr>
        <w:keepNext w:val="0"/>
        <w:keepLines w:val="0"/>
        <w:pageBreakBefore w:val="0"/>
        <w:widowControl w:val="0"/>
        <w:kinsoku/>
        <w:wordWrap/>
        <w:overflowPunct/>
        <w:topLinePunct w:val="0"/>
        <w:autoSpaceDE w:val="0"/>
        <w:autoSpaceDN w:val="0"/>
        <w:bidi w:val="0"/>
        <w:adjustRightInd w:val="0"/>
        <w:spacing w:line="480" w:lineRule="exact"/>
        <w:textAlignment w:val="auto"/>
        <w:rPr>
          <w:rFonts w:ascii="宋体" w:hAnsi="Arial" w:cs="宋体"/>
          <w:color w:val="000000"/>
          <w:szCs w:val="21"/>
          <w:lang w:val="zh-CN"/>
        </w:rPr>
      </w:pPr>
      <w:bookmarkStart w:id="186" w:name="_Toc38145732"/>
      <w:bookmarkStart w:id="187" w:name="_Toc38145631"/>
      <w:bookmarkStart w:id="188" w:name="_Toc38145807"/>
      <w:r>
        <w:rPr>
          <w:rFonts w:hint="eastAsia" w:ascii="宋体" w:hAnsi="Arial" w:cs="宋体"/>
          <w:color w:val="000000"/>
          <w:szCs w:val="21"/>
        </w:rPr>
        <w:t>5</w:t>
      </w:r>
      <w:r>
        <w:rPr>
          <w:rFonts w:hint="eastAsia" w:ascii="宋体" w:hAnsi="Arial" w:cs="宋体"/>
          <w:color w:val="000000"/>
          <w:szCs w:val="21"/>
          <w:lang w:val="zh-CN"/>
        </w:rPr>
        <w:t>.3</w:t>
      </w:r>
      <w:r>
        <w:rPr>
          <w:rFonts w:hint="eastAsia" w:ascii="宋体" w:hAnsi="Arial" w:cs="宋体"/>
          <w:color w:val="000000"/>
          <w:szCs w:val="21"/>
        </w:rPr>
        <w:t xml:space="preserve"> </w:t>
      </w:r>
      <w:r>
        <w:rPr>
          <w:rFonts w:hint="eastAsia" w:ascii="宋体" w:hAnsi="Arial" w:cs="宋体"/>
          <w:color w:val="000000"/>
          <w:szCs w:val="21"/>
          <w:lang w:val="zh-CN"/>
        </w:rPr>
        <w:t>履约保证金</w:t>
      </w:r>
      <w:bookmarkEnd w:id="186"/>
      <w:bookmarkEnd w:id="187"/>
      <w:bookmarkEnd w:id="188"/>
      <w:r>
        <w:rPr>
          <w:rFonts w:hint="eastAsia" w:ascii="宋体" w:hAnsi="Arial" w:cs="宋体"/>
          <w:color w:val="000000"/>
          <w:szCs w:val="21"/>
          <w:lang w:val="zh-CN"/>
        </w:rPr>
        <w:t xml:space="preserve"> </w:t>
      </w:r>
    </w:p>
    <w:p>
      <w:pPr>
        <w:keepNext w:val="0"/>
        <w:keepLines w:val="0"/>
        <w:pageBreakBefore w:val="0"/>
        <w:widowControl w:val="0"/>
        <w:kinsoku/>
        <w:wordWrap/>
        <w:overflowPunct/>
        <w:topLinePunct w:val="0"/>
        <w:autoSpaceDE w:val="0"/>
        <w:autoSpaceDN w:val="0"/>
        <w:bidi w:val="0"/>
        <w:adjustRightInd w:val="0"/>
        <w:spacing w:line="480" w:lineRule="exact"/>
        <w:ind w:firstLine="424" w:firstLineChars="202"/>
        <w:textAlignment w:val="auto"/>
        <w:rPr>
          <w:rFonts w:ascii="宋体" w:hAnsi="Arial" w:cs="宋体"/>
          <w:color w:val="000000"/>
          <w:szCs w:val="21"/>
          <w:lang w:val="zh-CN"/>
        </w:rPr>
      </w:pPr>
      <w:r>
        <w:rPr>
          <w:rFonts w:hint="eastAsia" w:ascii="宋体" w:hAnsi="Arial" w:cs="宋体"/>
          <w:color w:val="000000"/>
          <w:szCs w:val="21"/>
          <w:lang w:val="zh-CN"/>
        </w:rPr>
        <w:t>见投标人须知前附表。</w:t>
      </w:r>
    </w:p>
    <w:p>
      <w:pPr>
        <w:pStyle w:val="18"/>
        <w:keepNext w:val="0"/>
        <w:keepLines w:val="0"/>
        <w:pageBreakBefore w:val="0"/>
        <w:widowControl w:val="0"/>
        <w:tabs>
          <w:tab w:val="left" w:pos="360"/>
        </w:tabs>
        <w:kinsoku/>
        <w:wordWrap/>
        <w:overflowPunct/>
        <w:topLinePunct w:val="0"/>
        <w:bidi w:val="0"/>
        <w:snapToGrid w:val="0"/>
        <w:spacing w:line="480" w:lineRule="exact"/>
        <w:jc w:val="both"/>
        <w:textAlignment w:val="auto"/>
        <w:outlineLvl w:val="9"/>
        <w:rPr>
          <w:rFonts w:hint="eastAsia" w:hAnsi="宋体"/>
          <w:b/>
          <w:color w:val="auto"/>
          <w:sz w:val="21"/>
          <w:szCs w:val="21"/>
        </w:rPr>
      </w:pPr>
      <w:r>
        <w:rPr>
          <w:rFonts w:hint="eastAsia" w:hAnsi="宋体"/>
          <w:b/>
          <w:color w:val="auto"/>
          <w:sz w:val="21"/>
          <w:szCs w:val="21"/>
        </w:rPr>
        <w:t>6 纪律和监督</w:t>
      </w:r>
      <w:bookmarkEnd w:id="178"/>
      <w:bookmarkEnd w:id="179"/>
      <w:bookmarkEnd w:id="180"/>
      <w:bookmarkEnd w:id="181"/>
    </w:p>
    <w:p>
      <w:pPr>
        <w:keepNext w:val="0"/>
        <w:keepLines w:val="0"/>
        <w:pageBreakBefore w:val="0"/>
        <w:widowControl w:val="0"/>
        <w:kinsoku/>
        <w:wordWrap/>
        <w:overflowPunct/>
        <w:topLinePunct w:val="0"/>
        <w:bidi w:val="0"/>
        <w:snapToGrid w:val="0"/>
        <w:spacing w:line="480" w:lineRule="exact"/>
        <w:textAlignment w:val="auto"/>
        <w:rPr>
          <w:rFonts w:hint="eastAsia" w:ascii="宋体" w:hAnsi="宋体" w:cs="宋体"/>
          <w:szCs w:val="21"/>
        </w:rPr>
      </w:pPr>
      <w:bookmarkStart w:id="189" w:name="_Toc278155362"/>
      <w:bookmarkStart w:id="190" w:name="_Toc373515841"/>
      <w:bookmarkStart w:id="191" w:name="_Toc270604611"/>
      <w:bookmarkStart w:id="192" w:name="_Toc393702597"/>
      <w:bookmarkStart w:id="193" w:name="_Toc277149399"/>
      <w:bookmarkStart w:id="194" w:name="_Toc270604838"/>
      <w:bookmarkStart w:id="195" w:name="_Toc269470339"/>
      <w:r>
        <w:rPr>
          <w:rFonts w:hint="eastAsia" w:ascii="宋体" w:hAnsi="宋体" w:cs="宋体"/>
          <w:szCs w:val="21"/>
        </w:rPr>
        <w:t>6.1 对</w:t>
      </w:r>
      <w:r>
        <w:rPr>
          <w:rFonts w:hint="eastAsia" w:ascii="宋体" w:hAnsi="宋体" w:cs="宋体"/>
          <w:szCs w:val="21"/>
          <w:lang w:eastAsia="zh-CN"/>
        </w:rPr>
        <w:t>采购人</w:t>
      </w:r>
      <w:r>
        <w:rPr>
          <w:rFonts w:hint="eastAsia" w:ascii="宋体" w:hAnsi="宋体" w:cs="宋体"/>
          <w:szCs w:val="21"/>
        </w:rPr>
        <w:t>的纪律要求</w:t>
      </w:r>
      <w:bookmarkEnd w:id="189"/>
      <w:bookmarkEnd w:id="190"/>
      <w:bookmarkEnd w:id="191"/>
      <w:bookmarkEnd w:id="192"/>
      <w:bookmarkEnd w:id="193"/>
      <w:bookmarkEnd w:id="194"/>
      <w:bookmarkEnd w:id="195"/>
    </w:p>
    <w:p>
      <w:pPr>
        <w:keepNext w:val="0"/>
        <w:keepLines w:val="0"/>
        <w:pageBreakBefore w:val="0"/>
        <w:widowControl w:val="0"/>
        <w:kinsoku/>
        <w:wordWrap/>
        <w:overflowPunct/>
        <w:topLinePunct w:val="0"/>
        <w:bidi w:val="0"/>
        <w:snapToGrid w:val="0"/>
        <w:spacing w:line="480" w:lineRule="exact"/>
        <w:ind w:firstLine="420" w:firstLineChars="200"/>
        <w:textAlignment w:val="auto"/>
        <w:rPr>
          <w:rFonts w:hint="eastAsia" w:ascii="宋体" w:hAnsi="宋体" w:cs="宋体"/>
          <w:szCs w:val="21"/>
        </w:rPr>
      </w:pPr>
      <w:bookmarkStart w:id="196" w:name="_Toc393702598"/>
      <w:bookmarkStart w:id="197" w:name="_Toc373515842"/>
      <w:bookmarkStart w:id="198" w:name="_Toc278155363"/>
      <w:bookmarkStart w:id="199" w:name="_Toc270604612"/>
      <w:bookmarkStart w:id="200" w:name="_Toc269470340"/>
      <w:bookmarkStart w:id="201" w:name="_Toc270604839"/>
      <w:bookmarkStart w:id="202" w:name="_Toc277149400"/>
      <w:r>
        <w:rPr>
          <w:rFonts w:hint="eastAsia" w:ascii="宋体" w:hAnsi="宋体" w:cs="宋体"/>
          <w:szCs w:val="21"/>
          <w:lang w:eastAsia="zh-CN"/>
        </w:rPr>
        <w:t>采购人</w:t>
      </w:r>
      <w:r>
        <w:rPr>
          <w:rFonts w:hint="eastAsia" w:ascii="宋体" w:hAnsi="宋体" w:cs="宋体"/>
          <w:szCs w:val="21"/>
        </w:rPr>
        <w:t>不得泄漏竞争性磋商中应当保密的情况和资料，不得与</w:t>
      </w:r>
      <w:r>
        <w:rPr>
          <w:rFonts w:hint="eastAsia" w:ascii="宋体" w:hAnsi="宋体" w:cs="宋体"/>
          <w:szCs w:val="21"/>
          <w:lang w:eastAsia="zh-CN"/>
        </w:rPr>
        <w:t>投标人</w:t>
      </w:r>
      <w:r>
        <w:rPr>
          <w:rFonts w:hint="eastAsia" w:ascii="宋体" w:hAnsi="宋体" w:cs="宋体"/>
          <w:szCs w:val="21"/>
        </w:rPr>
        <w:t>串通损害国家利益、社会公共利益或者他人合法权益。</w:t>
      </w:r>
    </w:p>
    <w:p>
      <w:pPr>
        <w:keepNext w:val="0"/>
        <w:keepLines w:val="0"/>
        <w:pageBreakBefore w:val="0"/>
        <w:widowControl w:val="0"/>
        <w:kinsoku/>
        <w:wordWrap/>
        <w:overflowPunct/>
        <w:topLinePunct w:val="0"/>
        <w:bidi w:val="0"/>
        <w:snapToGrid w:val="0"/>
        <w:spacing w:line="480" w:lineRule="exact"/>
        <w:textAlignment w:val="auto"/>
        <w:rPr>
          <w:rFonts w:hint="eastAsia" w:ascii="宋体" w:hAnsi="宋体" w:cs="宋体"/>
          <w:szCs w:val="21"/>
        </w:rPr>
      </w:pPr>
      <w:r>
        <w:rPr>
          <w:rFonts w:hint="eastAsia" w:ascii="宋体" w:hAnsi="宋体" w:cs="宋体"/>
          <w:szCs w:val="21"/>
        </w:rPr>
        <w:t>6.2 对</w:t>
      </w:r>
      <w:r>
        <w:rPr>
          <w:rFonts w:hint="eastAsia" w:ascii="宋体" w:hAnsi="宋体" w:cs="宋体"/>
          <w:szCs w:val="21"/>
          <w:lang w:eastAsia="zh-CN"/>
        </w:rPr>
        <w:t>投标人</w:t>
      </w:r>
      <w:r>
        <w:rPr>
          <w:rFonts w:hint="eastAsia" w:ascii="宋体" w:hAnsi="宋体" w:cs="宋体"/>
          <w:szCs w:val="21"/>
        </w:rPr>
        <w:t>的纪律要求</w:t>
      </w:r>
      <w:bookmarkEnd w:id="196"/>
      <w:bookmarkEnd w:id="197"/>
      <w:bookmarkEnd w:id="198"/>
      <w:bookmarkEnd w:id="199"/>
      <w:bookmarkEnd w:id="200"/>
      <w:bookmarkEnd w:id="201"/>
      <w:bookmarkEnd w:id="202"/>
    </w:p>
    <w:p>
      <w:pPr>
        <w:keepNext w:val="0"/>
        <w:keepLines w:val="0"/>
        <w:pageBreakBefore w:val="0"/>
        <w:widowControl w:val="0"/>
        <w:kinsoku/>
        <w:wordWrap/>
        <w:overflowPunct/>
        <w:topLinePunct w:val="0"/>
        <w:bidi w:val="0"/>
        <w:snapToGrid w:val="0"/>
        <w:spacing w:line="480" w:lineRule="exact"/>
        <w:ind w:firstLine="420" w:firstLineChars="200"/>
        <w:textAlignment w:val="auto"/>
        <w:rPr>
          <w:rFonts w:hint="eastAsia" w:ascii="宋体" w:hAnsi="宋体" w:cs="宋体"/>
          <w:szCs w:val="21"/>
        </w:rPr>
      </w:pPr>
      <w:r>
        <w:rPr>
          <w:rFonts w:hint="eastAsia" w:ascii="宋体" w:hAnsi="宋体" w:cs="宋体"/>
          <w:szCs w:val="21"/>
          <w:lang w:eastAsia="zh-CN"/>
        </w:rPr>
        <w:t>投标人</w:t>
      </w:r>
      <w:r>
        <w:rPr>
          <w:rFonts w:hint="eastAsia" w:ascii="宋体" w:hAnsi="宋体" w:cs="宋体"/>
          <w:szCs w:val="21"/>
        </w:rPr>
        <w:t>不得相互串通磋商或者与</w:t>
      </w:r>
      <w:r>
        <w:rPr>
          <w:rFonts w:hint="eastAsia" w:ascii="宋体" w:hAnsi="宋体" w:cs="宋体"/>
          <w:szCs w:val="21"/>
          <w:lang w:eastAsia="zh-CN"/>
        </w:rPr>
        <w:t>采购人</w:t>
      </w:r>
      <w:r>
        <w:rPr>
          <w:rFonts w:hint="eastAsia" w:ascii="宋体" w:hAnsi="宋体" w:cs="宋体"/>
          <w:szCs w:val="21"/>
        </w:rPr>
        <w:t>串通磋商，不得向</w:t>
      </w:r>
      <w:r>
        <w:rPr>
          <w:rFonts w:hint="eastAsia" w:ascii="宋体" w:hAnsi="宋体" w:cs="宋体"/>
          <w:szCs w:val="21"/>
          <w:lang w:eastAsia="zh-CN"/>
        </w:rPr>
        <w:t>采购人</w:t>
      </w:r>
      <w:r>
        <w:rPr>
          <w:rFonts w:hint="eastAsia" w:ascii="宋体" w:hAnsi="宋体" w:cs="宋体"/>
          <w:szCs w:val="21"/>
        </w:rPr>
        <w:t>或者磋商小组成员行贿谋取成交，不得以他人名义竞标或者以其他方式弄虚作假骗取成交；</w:t>
      </w:r>
      <w:r>
        <w:rPr>
          <w:rFonts w:hint="eastAsia" w:ascii="宋体" w:hAnsi="宋体" w:cs="宋体"/>
          <w:szCs w:val="21"/>
          <w:lang w:eastAsia="zh-CN"/>
        </w:rPr>
        <w:t>投标人</w:t>
      </w:r>
      <w:r>
        <w:rPr>
          <w:rFonts w:hint="eastAsia" w:ascii="宋体" w:hAnsi="宋体" w:cs="宋体"/>
          <w:szCs w:val="21"/>
        </w:rPr>
        <w:t>不得以任何方式干扰、影响磋商工作。</w:t>
      </w:r>
    </w:p>
    <w:p>
      <w:pPr>
        <w:keepNext w:val="0"/>
        <w:keepLines w:val="0"/>
        <w:pageBreakBefore w:val="0"/>
        <w:widowControl w:val="0"/>
        <w:kinsoku/>
        <w:wordWrap/>
        <w:overflowPunct/>
        <w:topLinePunct w:val="0"/>
        <w:bidi w:val="0"/>
        <w:snapToGrid w:val="0"/>
        <w:spacing w:line="480" w:lineRule="exact"/>
        <w:textAlignment w:val="auto"/>
        <w:rPr>
          <w:rFonts w:hint="eastAsia" w:ascii="宋体" w:hAnsi="宋体" w:cs="宋体"/>
          <w:szCs w:val="21"/>
        </w:rPr>
      </w:pPr>
      <w:r>
        <w:rPr>
          <w:rFonts w:hint="eastAsia" w:ascii="宋体" w:hAnsi="宋体" w:cs="宋体"/>
          <w:szCs w:val="21"/>
        </w:rPr>
        <w:t>6.3 对磋商小组成员的纪律要求</w:t>
      </w:r>
    </w:p>
    <w:p>
      <w:pPr>
        <w:keepNext w:val="0"/>
        <w:keepLines w:val="0"/>
        <w:pageBreakBefore w:val="0"/>
        <w:widowControl w:val="0"/>
        <w:kinsoku/>
        <w:wordWrap/>
        <w:overflowPunct/>
        <w:topLinePunct w:val="0"/>
        <w:bidi w:val="0"/>
        <w:snapToGrid w:val="0"/>
        <w:spacing w:line="480" w:lineRule="exact"/>
        <w:ind w:firstLine="420" w:firstLineChars="200"/>
        <w:textAlignment w:val="auto"/>
        <w:rPr>
          <w:rFonts w:hint="eastAsia" w:ascii="宋体" w:hAnsi="宋体" w:cs="宋体"/>
          <w:szCs w:val="21"/>
        </w:rPr>
      </w:pPr>
      <w:r>
        <w:rPr>
          <w:rFonts w:hint="eastAsia" w:ascii="宋体" w:hAnsi="宋体" w:cs="宋体"/>
          <w:szCs w:val="21"/>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pPr>
        <w:keepNext w:val="0"/>
        <w:keepLines w:val="0"/>
        <w:pageBreakBefore w:val="0"/>
        <w:widowControl w:val="0"/>
        <w:kinsoku/>
        <w:wordWrap/>
        <w:overflowPunct/>
        <w:topLinePunct w:val="0"/>
        <w:bidi w:val="0"/>
        <w:snapToGrid w:val="0"/>
        <w:spacing w:line="480" w:lineRule="exact"/>
        <w:textAlignment w:val="auto"/>
        <w:rPr>
          <w:rFonts w:hint="eastAsia" w:ascii="宋体" w:hAnsi="宋体" w:cs="宋体"/>
          <w:szCs w:val="21"/>
        </w:rPr>
      </w:pPr>
      <w:bookmarkStart w:id="203" w:name="_Toc270604841"/>
      <w:bookmarkStart w:id="204" w:name="_Toc373515844"/>
      <w:bookmarkStart w:id="205" w:name="_Toc278155365"/>
      <w:bookmarkStart w:id="206" w:name="_Toc270604614"/>
      <w:bookmarkStart w:id="207" w:name="_Toc393702600"/>
      <w:bookmarkStart w:id="208" w:name="_Toc269470342"/>
      <w:bookmarkStart w:id="209" w:name="_Toc277149402"/>
      <w:r>
        <w:rPr>
          <w:rFonts w:hint="eastAsia" w:ascii="宋体" w:hAnsi="宋体" w:cs="宋体"/>
          <w:szCs w:val="21"/>
        </w:rPr>
        <w:t>6.4 对与磋商活动有关的工作人员的纪律要求</w:t>
      </w:r>
      <w:bookmarkEnd w:id="203"/>
      <w:bookmarkEnd w:id="204"/>
      <w:bookmarkEnd w:id="205"/>
      <w:bookmarkEnd w:id="206"/>
      <w:bookmarkEnd w:id="207"/>
      <w:bookmarkEnd w:id="208"/>
      <w:bookmarkEnd w:id="209"/>
    </w:p>
    <w:p>
      <w:pPr>
        <w:keepNext w:val="0"/>
        <w:keepLines w:val="0"/>
        <w:pageBreakBefore w:val="0"/>
        <w:widowControl w:val="0"/>
        <w:kinsoku/>
        <w:wordWrap/>
        <w:overflowPunct/>
        <w:topLinePunct w:val="0"/>
        <w:bidi w:val="0"/>
        <w:snapToGrid w:val="0"/>
        <w:spacing w:line="480" w:lineRule="exact"/>
        <w:ind w:firstLine="420" w:firstLineChars="200"/>
        <w:textAlignment w:val="auto"/>
        <w:rPr>
          <w:rFonts w:hint="eastAsia" w:ascii="宋体" w:hAnsi="宋体" w:cs="宋体"/>
          <w:szCs w:val="21"/>
        </w:rPr>
      </w:pPr>
      <w:r>
        <w:rPr>
          <w:rFonts w:hint="eastAsia" w:ascii="宋体" w:hAnsi="宋体" w:cs="宋体"/>
          <w:szCs w:val="21"/>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pPr>
        <w:keepNext w:val="0"/>
        <w:keepLines w:val="0"/>
        <w:pageBreakBefore w:val="0"/>
        <w:widowControl w:val="0"/>
        <w:kinsoku/>
        <w:wordWrap/>
        <w:overflowPunct/>
        <w:topLinePunct w:val="0"/>
        <w:bidi w:val="0"/>
        <w:snapToGrid w:val="0"/>
        <w:spacing w:line="480" w:lineRule="exact"/>
        <w:textAlignment w:val="auto"/>
        <w:rPr>
          <w:rFonts w:hint="eastAsia" w:ascii="宋体" w:hAnsi="宋体" w:cs="宋体"/>
          <w:szCs w:val="21"/>
        </w:rPr>
      </w:pPr>
      <w:r>
        <w:rPr>
          <w:rFonts w:hint="eastAsia" w:ascii="宋体" w:hAnsi="宋体" w:cs="宋体"/>
          <w:szCs w:val="21"/>
        </w:rPr>
        <w:t>6.5 投诉</w:t>
      </w:r>
    </w:p>
    <w:p>
      <w:pPr>
        <w:keepNext w:val="0"/>
        <w:keepLines w:val="0"/>
        <w:pageBreakBefore w:val="0"/>
        <w:widowControl w:val="0"/>
        <w:kinsoku/>
        <w:wordWrap/>
        <w:overflowPunct/>
        <w:topLinePunct w:val="0"/>
        <w:bidi w:val="0"/>
        <w:snapToGrid w:val="0"/>
        <w:spacing w:line="480" w:lineRule="exact"/>
        <w:ind w:firstLine="420" w:firstLineChars="200"/>
        <w:textAlignment w:val="auto"/>
        <w:rPr>
          <w:rFonts w:hint="eastAsia" w:ascii="宋体" w:hAnsi="宋体" w:cs="宋体"/>
          <w:szCs w:val="21"/>
        </w:rPr>
      </w:pPr>
      <w:r>
        <w:rPr>
          <w:rFonts w:hint="eastAsia" w:ascii="宋体" w:hAnsi="宋体" w:cs="宋体"/>
          <w:szCs w:val="21"/>
          <w:lang w:eastAsia="zh-CN"/>
        </w:rPr>
        <w:t>投标人</w:t>
      </w:r>
      <w:r>
        <w:rPr>
          <w:rFonts w:hint="eastAsia" w:ascii="宋体" w:hAnsi="宋体" w:cs="宋体"/>
          <w:szCs w:val="21"/>
        </w:rPr>
        <w:t>和其他利害关系人认为本次竞争性磋商违反法律、法规和规章规定而使自己的权益受到损害的，可以在知道或者应知其权益受到损害之日起七个工作日内向</w:t>
      </w:r>
      <w:r>
        <w:rPr>
          <w:rFonts w:hint="eastAsia" w:hAnsi="宋体"/>
          <w:szCs w:val="21"/>
          <w:lang w:eastAsia="zh-CN"/>
        </w:rPr>
        <w:t>采购人</w:t>
      </w:r>
      <w:r>
        <w:rPr>
          <w:rFonts w:hint="eastAsia" w:ascii="宋体" w:hAnsi="宋体" w:cs="宋体"/>
          <w:szCs w:val="21"/>
        </w:rPr>
        <w:t>提出书面质疑材料。</w:t>
      </w:r>
      <w:r>
        <w:rPr>
          <w:rFonts w:hint="eastAsia" w:ascii="宋体" w:hAnsi="宋体" w:cs="宋体"/>
          <w:szCs w:val="21"/>
          <w:lang w:eastAsia="zh-CN"/>
        </w:rPr>
        <w:t>采购人</w:t>
      </w:r>
      <w:r>
        <w:rPr>
          <w:rFonts w:hint="eastAsia" w:ascii="宋体" w:hAnsi="宋体" w:cs="宋体"/>
          <w:szCs w:val="21"/>
        </w:rPr>
        <w:t>应当在收到</w:t>
      </w:r>
      <w:r>
        <w:rPr>
          <w:rFonts w:hint="eastAsia" w:ascii="宋体" w:hAnsi="宋体" w:cs="宋体"/>
          <w:szCs w:val="21"/>
          <w:lang w:eastAsia="zh-CN"/>
        </w:rPr>
        <w:t>投标人</w:t>
      </w:r>
      <w:r>
        <w:rPr>
          <w:rFonts w:hint="eastAsia" w:ascii="宋体" w:hAnsi="宋体" w:cs="宋体"/>
          <w:szCs w:val="21"/>
        </w:rPr>
        <w:t>的书面质疑后七个工作日内做出答复，但答复内容不得涉及商业秘密。</w:t>
      </w:r>
    </w:p>
    <w:p>
      <w:pPr>
        <w:keepNext w:val="0"/>
        <w:keepLines w:val="0"/>
        <w:pageBreakBefore w:val="0"/>
        <w:widowControl w:val="0"/>
        <w:kinsoku/>
        <w:wordWrap/>
        <w:overflowPunct/>
        <w:topLinePunct w:val="0"/>
        <w:bidi w:val="0"/>
        <w:snapToGrid w:val="0"/>
        <w:spacing w:line="480" w:lineRule="exact"/>
        <w:textAlignment w:val="auto"/>
        <w:outlineLvl w:val="9"/>
        <w:rPr>
          <w:rFonts w:hint="eastAsia" w:ascii="宋体" w:hAnsi="宋体" w:cs="宋体"/>
          <w:szCs w:val="21"/>
        </w:rPr>
      </w:pPr>
      <w:bookmarkStart w:id="210" w:name="_Toc270604616"/>
      <w:bookmarkStart w:id="211" w:name="_Toc393702602"/>
      <w:bookmarkStart w:id="212" w:name="_Toc269470344"/>
      <w:bookmarkStart w:id="213" w:name="_Toc373515846"/>
      <w:r>
        <w:rPr>
          <w:rFonts w:hint="eastAsia" w:ascii="宋体" w:hAnsi="宋体" w:cs="宋体"/>
          <w:b/>
          <w:bCs/>
          <w:szCs w:val="21"/>
        </w:rPr>
        <w:t>7  需要补充的其他内容</w:t>
      </w:r>
      <w:bookmarkEnd w:id="210"/>
      <w:bookmarkEnd w:id="211"/>
      <w:bookmarkEnd w:id="212"/>
      <w:bookmarkEnd w:id="213"/>
    </w:p>
    <w:p>
      <w:pPr>
        <w:keepNext w:val="0"/>
        <w:keepLines w:val="0"/>
        <w:pageBreakBefore w:val="0"/>
        <w:widowControl w:val="0"/>
        <w:kinsoku/>
        <w:wordWrap/>
        <w:overflowPunct/>
        <w:topLinePunct w:val="0"/>
        <w:bidi w:val="0"/>
        <w:snapToGrid w:val="0"/>
        <w:spacing w:line="480" w:lineRule="exact"/>
        <w:ind w:firstLine="420" w:firstLineChars="200"/>
        <w:textAlignment w:val="auto"/>
        <w:rPr>
          <w:rFonts w:hint="eastAsia" w:ascii="宋体" w:hAnsi="宋体" w:cs="宋体"/>
          <w:szCs w:val="21"/>
        </w:rPr>
      </w:pPr>
      <w:r>
        <w:rPr>
          <w:rFonts w:hint="eastAsia" w:ascii="宋体" w:hAnsi="宋体" w:cs="宋体"/>
          <w:szCs w:val="21"/>
        </w:rPr>
        <w:t>需要补充的其他内容：见</w:t>
      </w:r>
      <w:r>
        <w:rPr>
          <w:rFonts w:hint="eastAsia" w:ascii="宋体" w:hAnsi="宋体" w:cs="宋体"/>
          <w:szCs w:val="21"/>
          <w:lang w:eastAsia="zh-CN"/>
        </w:rPr>
        <w:t>投标人</w:t>
      </w:r>
      <w:r>
        <w:rPr>
          <w:rFonts w:hint="eastAsia" w:ascii="宋体" w:hAnsi="宋体" w:cs="宋体"/>
          <w:szCs w:val="21"/>
        </w:rPr>
        <w:t>须知前附表。</w:t>
      </w:r>
    </w:p>
    <w:p>
      <w:pPr>
        <w:keepNext w:val="0"/>
        <w:keepLines w:val="0"/>
        <w:pageBreakBefore w:val="0"/>
        <w:widowControl w:val="0"/>
        <w:kinsoku/>
        <w:wordWrap/>
        <w:overflowPunct/>
        <w:topLinePunct w:val="0"/>
        <w:bidi w:val="0"/>
        <w:snapToGrid w:val="0"/>
        <w:spacing w:line="480" w:lineRule="exact"/>
        <w:ind w:firstLine="420" w:firstLineChars="200"/>
        <w:textAlignment w:val="auto"/>
        <w:rPr>
          <w:rFonts w:hint="eastAsia" w:ascii="宋体" w:hAnsi="宋体" w:cs="宋体"/>
          <w:szCs w:val="21"/>
        </w:rPr>
      </w:pPr>
      <w:r>
        <w:rPr>
          <w:rFonts w:hint="eastAsia" w:ascii="宋体" w:hAnsi="宋体" w:cs="宋体"/>
          <w:szCs w:val="21"/>
        </w:rPr>
        <w:t>未尽事宜，按国家、省、市的有关规定。</w:t>
      </w:r>
      <w:bookmarkStart w:id="214" w:name="_Toc49958227"/>
    </w:p>
    <w:p>
      <w:pPr>
        <w:spacing w:before="0" w:after="0" w:line="360" w:lineRule="auto"/>
        <w:jc w:val="center"/>
        <w:outlineLvl w:val="0"/>
        <w:rPr>
          <w:rFonts w:ascii="宋体" w:hAnsi="宋体" w:cs="宋体"/>
          <w:b/>
          <w:color w:val="000000"/>
          <w:sz w:val="32"/>
          <w:szCs w:val="32"/>
          <w:lang w:val="en-US" w:eastAsia="zh-CN"/>
        </w:rPr>
      </w:pPr>
      <w:r>
        <w:rPr>
          <w:rFonts w:hint="eastAsia" w:ascii="宋体" w:hAnsi="宋体" w:cs="宋体"/>
          <w:color w:val="000000"/>
          <w:sz w:val="32"/>
          <w:szCs w:val="32"/>
          <w:lang w:val="en-US" w:eastAsia="zh-CN"/>
        </w:rPr>
        <w:br w:type="page"/>
      </w:r>
      <w:bookmarkStart w:id="215" w:name="_Toc15627"/>
      <w:bookmarkStart w:id="216" w:name="_Toc28718"/>
      <w:bookmarkStart w:id="217" w:name="_Toc16260"/>
      <w:r>
        <w:rPr>
          <w:rFonts w:hint="eastAsia" w:ascii="宋体" w:hAnsi="宋体" w:cs="宋体"/>
          <w:b/>
          <w:bCs/>
          <w:color w:val="000000"/>
          <w:sz w:val="32"/>
          <w:szCs w:val="32"/>
          <w:lang w:val="en-US" w:eastAsia="zh-CN"/>
        </w:rPr>
        <w:t>第三章 评标办法(综合评分法)</w:t>
      </w:r>
      <w:bookmarkEnd w:id="214"/>
      <w:bookmarkEnd w:id="215"/>
      <w:bookmarkEnd w:id="216"/>
      <w:bookmarkEnd w:id="217"/>
    </w:p>
    <w:p>
      <w:pPr>
        <w:adjustRightInd w:val="0"/>
        <w:snapToGrid w:val="0"/>
        <w:spacing w:line="360" w:lineRule="auto"/>
        <w:jc w:val="center"/>
        <w:outlineLvl w:val="9"/>
        <w:rPr>
          <w:rFonts w:hint="eastAsia" w:ascii="宋体" w:hAnsi="宋体" w:cs="宋体"/>
          <w:b/>
          <w:bCs/>
          <w:snapToGrid w:val="0"/>
          <w:color w:val="000000"/>
          <w:sz w:val="28"/>
          <w:szCs w:val="28"/>
        </w:rPr>
      </w:pPr>
      <w:r>
        <w:rPr>
          <w:rFonts w:hint="eastAsia" w:ascii="宋体" w:hAnsi="宋体" w:cs="宋体"/>
          <w:b/>
          <w:bCs/>
          <w:color w:val="000000"/>
          <w:sz w:val="32"/>
          <w:szCs w:val="32"/>
          <w:lang w:val="en-US" w:eastAsia="zh-CN"/>
        </w:rPr>
        <w:t>（1-5标段通用）</w:t>
      </w:r>
    </w:p>
    <w:p>
      <w:pPr>
        <w:adjustRightInd w:val="0"/>
        <w:snapToGrid w:val="0"/>
        <w:spacing w:line="360" w:lineRule="auto"/>
        <w:jc w:val="center"/>
        <w:outlineLvl w:val="9"/>
        <w:rPr>
          <w:rFonts w:ascii="宋体" w:hAnsi="宋体" w:cs="宋体"/>
          <w:b/>
          <w:bCs/>
          <w:snapToGrid w:val="0"/>
          <w:color w:val="000000"/>
          <w:sz w:val="28"/>
          <w:szCs w:val="28"/>
        </w:rPr>
      </w:pPr>
      <w:r>
        <w:rPr>
          <w:rFonts w:hint="eastAsia" w:ascii="宋体" w:hAnsi="宋体" w:cs="宋体"/>
          <w:b/>
          <w:bCs/>
          <w:snapToGrid w:val="0"/>
          <w:color w:val="000000"/>
          <w:sz w:val="28"/>
          <w:szCs w:val="28"/>
        </w:rPr>
        <w:t>评标办法前附表</w:t>
      </w:r>
    </w:p>
    <w:tbl>
      <w:tblPr>
        <w:tblStyle w:val="14"/>
        <w:tblW w:w="9203"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3"/>
        <w:gridCol w:w="1218"/>
        <w:gridCol w:w="2552"/>
        <w:gridCol w:w="49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1701" w:type="dxa"/>
            <w:gridSpan w:val="2"/>
            <w:noWrap w:val="0"/>
            <w:vAlign w:val="center"/>
          </w:tcPr>
          <w:p>
            <w:pPr>
              <w:jc w:val="center"/>
              <w:rPr>
                <w:rFonts w:ascii="Calibri" w:hAnsi="Calibri"/>
                <w:b/>
                <w:color w:val="000000"/>
                <w:spacing w:val="-9"/>
                <w:szCs w:val="21"/>
              </w:rPr>
            </w:pPr>
            <w:r>
              <w:rPr>
                <w:rFonts w:ascii="Calibri" w:hAnsi="Calibri"/>
                <w:b/>
                <w:color w:val="000000"/>
                <w:spacing w:val="-9"/>
                <w:szCs w:val="21"/>
              </w:rPr>
              <w:t>条款号</w:t>
            </w:r>
          </w:p>
        </w:tc>
        <w:tc>
          <w:tcPr>
            <w:tcW w:w="2552" w:type="dxa"/>
            <w:noWrap w:val="0"/>
            <w:vAlign w:val="center"/>
          </w:tcPr>
          <w:p>
            <w:pPr>
              <w:jc w:val="center"/>
              <w:rPr>
                <w:rFonts w:ascii="Calibri" w:hAnsi="Calibri"/>
                <w:b/>
                <w:color w:val="000000"/>
                <w:spacing w:val="-9"/>
                <w:szCs w:val="21"/>
              </w:rPr>
            </w:pPr>
            <w:r>
              <w:rPr>
                <w:rFonts w:ascii="Calibri" w:hAnsi="Calibri"/>
                <w:b/>
                <w:color w:val="000000"/>
                <w:spacing w:val="-9"/>
                <w:szCs w:val="21"/>
              </w:rPr>
              <w:t>评审因素</w:t>
            </w:r>
          </w:p>
        </w:tc>
        <w:tc>
          <w:tcPr>
            <w:tcW w:w="4950" w:type="dxa"/>
            <w:noWrap w:val="0"/>
            <w:vAlign w:val="center"/>
          </w:tcPr>
          <w:p>
            <w:pPr>
              <w:jc w:val="center"/>
              <w:rPr>
                <w:rFonts w:ascii="Calibri" w:hAnsi="Calibri"/>
                <w:b/>
                <w:color w:val="000000"/>
                <w:spacing w:val="-9"/>
                <w:szCs w:val="21"/>
              </w:rPr>
            </w:pPr>
            <w:r>
              <w:rPr>
                <w:rFonts w:ascii="Calibri" w:hAnsi="Calibri"/>
                <w:b/>
                <w:color w:val="000000"/>
                <w:spacing w:val="-9"/>
                <w:szCs w:val="21"/>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restart"/>
            <w:noWrap w:val="0"/>
            <w:vAlign w:val="center"/>
          </w:tcPr>
          <w:p>
            <w:pPr>
              <w:jc w:val="center"/>
              <w:rPr>
                <w:rFonts w:ascii="宋体" w:hAnsi="宋体" w:cs="宋体"/>
                <w:color w:val="000000"/>
                <w:spacing w:val="-9"/>
                <w:szCs w:val="21"/>
              </w:rPr>
            </w:pPr>
            <w:r>
              <w:rPr>
                <w:rFonts w:hint="eastAsia" w:ascii="宋体" w:hAnsi="宋体" w:cs="宋体"/>
                <w:color w:val="000000"/>
                <w:spacing w:val="-9"/>
                <w:szCs w:val="21"/>
              </w:rPr>
              <w:t>1</w:t>
            </w:r>
          </w:p>
        </w:tc>
        <w:tc>
          <w:tcPr>
            <w:tcW w:w="1218" w:type="dxa"/>
            <w:vMerge w:val="restart"/>
            <w:noWrap w:val="0"/>
            <w:vAlign w:val="center"/>
          </w:tcPr>
          <w:p>
            <w:pPr>
              <w:jc w:val="center"/>
              <w:rPr>
                <w:rFonts w:hint="eastAsia" w:ascii="宋体" w:hAnsi="宋体" w:cs="宋体"/>
                <w:color w:val="000000"/>
                <w:spacing w:val="-9"/>
                <w:szCs w:val="21"/>
              </w:rPr>
            </w:pPr>
            <w:r>
              <w:rPr>
                <w:rFonts w:hint="eastAsia" w:ascii="宋体" w:hAnsi="宋体" w:cs="宋体"/>
                <w:color w:val="000000"/>
                <w:spacing w:val="-9"/>
                <w:szCs w:val="21"/>
              </w:rPr>
              <w:t>符合性</w:t>
            </w:r>
          </w:p>
          <w:p>
            <w:pPr>
              <w:jc w:val="center"/>
              <w:rPr>
                <w:rFonts w:ascii="宋体" w:hAnsi="宋体" w:cs="宋体"/>
                <w:color w:val="000000"/>
                <w:spacing w:val="-9"/>
                <w:szCs w:val="21"/>
              </w:rPr>
            </w:pPr>
            <w:r>
              <w:rPr>
                <w:rFonts w:hint="eastAsia" w:ascii="宋体" w:hAnsi="宋体" w:cs="宋体"/>
                <w:color w:val="000000"/>
                <w:spacing w:val="-9"/>
                <w:szCs w:val="21"/>
              </w:rPr>
              <w:t>评审标准</w:t>
            </w:r>
          </w:p>
        </w:tc>
        <w:tc>
          <w:tcPr>
            <w:tcW w:w="2552" w:type="dxa"/>
            <w:noWrap w:val="0"/>
            <w:vAlign w:val="center"/>
          </w:tcPr>
          <w:p>
            <w:pPr>
              <w:jc w:val="center"/>
              <w:rPr>
                <w:rFonts w:ascii="宋体" w:hAnsi="宋体" w:cs="宋体"/>
                <w:color w:val="000000"/>
                <w:spacing w:val="-9"/>
                <w:szCs w:val="21"/>
              </w:rPr>
            </w:pPr>
            <w:r>
              <w:rPr>
                <w:rFonts w:hint="eastAsia" w:ascii="宋体" w:hAnsi="宋体" w:cs="宋体"/>
                <w:color w:val="000000"/>
                <w:spacing w:val="-9"/>
                <w:szCs w:val="21"/>
                <w:lang w:eastAsia="zh-CN"/>
              </w:rPr>
              <w:t>投标人</w:t>
            </w:r>
            <w:r>
              <w:rPr>
                <w:rFonts w:hint="eastAsia" w:ascii="宋体" w:hAnsi="宋体" w:cs="宋体"/>
                <w:color w:val="000000"/>
                <w:spacing w:val="-9"/>
                <w:szCs w:val="21"/>
              </w:rPr>
              <w:t>名称</w:t>
            </w:r>
          </w:p>
        </w:tc>
        <w:tc>
          <w:tcPr>
            <w:tcW w:w="4950" w:type="dxa"/>
            <w:noWrap w:val="0"/>
            <w:vAlign w:val="center"/>
          </w:tcPr>
          <w:p>
            <w:pPr>
              <w:jc w:val="center"/>
              <w:rPr>
                <w:rFonts w:ascii="宋体" w:hAnsi="宋体" w:cs="宋体"/>
                <w:color w:val="000000"/>
                <w:spacing w:val="-9"/>
                <w:szCs w:val="21"/>
              </w:rPr>
            </w:pPr>
            <w:r>
              <w:rPr>
                <w:rFonts w:hint="eastAsia" w:ascii="宋体" w:hAnsi="宋体" w:eastAsia="宋体" w:cs="宋体"/>
                <w:color w:val="000000"/>
                <w:spacing w:val="-9"/>
                <w:szCs w:val="21"/>
                <w:lang w:eastAsia="zh-CN"/>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rPr>
                <w:rFonts w:hint="eastAsia" w:ascii="宋体" w:hAnsi="宋体" w:cs="宋体"/>
                <w:color w:val="000000"/>
                <w:spacing w:val="-9"/>
                <w:szCs w:val="21"/>
              </w:rPr>
            </w:pPr>
          </w:p>
        </w:tc>
        <w:tc>
          <w:tcPr>
            <w:tcW w:w="2552" w:type="dxa"/>
            <w:noWrap w:val="0"/>
            <w:vAlign w:val="center"/>
          </w:tcPr>
          <w:p>
            <w:pPr>
              <w:jc w:val="center"/>
              <w:rPr>
                <w:rFonts w:ascii="宋体" w:hAnsi="宋体"/>
                <w:color w:val="000000"/>
                <w:szCs w:val="21"/>
              </w:rPr>
            </w:pPr>
            <w:r>
              <w:rPr>
                <w:rFonts w:hint="eastAsia" w:ascii="宋体" w:hAnsi="宋体"/>
                <w:color w:val="000000"/>
                <w:szCs w:val="21"/>
              </w:rPr>
              <w:t>投标函签字盖章</w:t>
            </w:r>
          </w:p>
        </w:tc>
        <w:tc>
          <w:tcPr>
            <w:tcW w:w="4950" w:type="dxa"/>
            <w:noWrap w:val="0"/>
            <w:vAlign w:val="center"/>
          </w:tcPr>
          <w:p>
            <w:pPr>
              <w:jc w:val="center"/>
              <w:rPr>
                <w:rFonts w:ascii="宋体" w:hAnsi="宋体"/>
                <w:color w:val="000000"/>
                <w:szCs w:val="21"/>
              </w:rPr>
            </w:pPr>
            <w:r>
              <w:rPr>
                <w:rFonts w:hint="eastAsia" w:ascii="宋体" w:hAnsi="宋体"/>
                <w:color w:val="000000"/>
                <w:szCs w:val="21"/>
              </w:rPr>
              <w:t>符合“</w:t>
            </w:r>
            <w:r>
              <w:rPr>
                <w:rFonts w:hint="eastAsia" w:ascii="宋体" w:hAnsi="宋体"/>
                <w:color w:val="000000"/>
                <w:szCs w:val="21"/>
                <w:lang w:eastAsia="zh-CN"/>
              </w:rPr>
              <w:t>投标人</w:t>
            </w:r>
            <w:r>
              <w:rPr>
                <w:rFonts w:hint="eastAsia" w:ascii="宋体" w:hAnsi="宋体"/>
                <w:color w:val="000000"/>
                <w:szCs w:val="21"/>
              </w:rPr>
              <w:t>须知前附表”规定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rPr>
                <w:rFonts w:hint="eastAsia" w:ascii="宋体" w:hAnsi="宋体" w:cs="宋体"/>
                <w:color w:val="000000"/>
                <w:spacing w:val="-9"/>
                <w:szCs w:val="21"/>
              </w:rPr>
            </w:pPr>
          </w:p>
        </w:tc>
        <w:tc>
          <w:tcPr>
            <w:tcW w:w="2552" w:type="dxa"/>
            <w:noWrap w:val="0"/>
            <w:vAlign w:val="center"/>
          </w:tcPr>
          <w:p>
            <w:pPr>
              <w:jc w:val="center"/>
              <w:rPr>
                <w:rFonts w:hint="eastAsia" w:ascii="宋体" w:hAnsi="宋体"/>
                <w:color w:val="000000"/>
                <w:szCs w:val="21"/>
              </w:rPr>
            </w:pPr>
            <w:r>
              <w:rPr>
                <w:rFonts w:hint="eastAsia" w:ascii="宋体" w:hAnsi="宋体"/>
                <w:color w:val="000000"/>
                <w:szCs w:val="21"/>
              </w:rPr>
              <w:t>响应文件格式</w:t>
            </w:r>
          </w:p>
        </w:tc>
        <w:tc>
          <w:tcPr>
            <w:tcW w:w="4950" w:type="dxa"/>
            <w:noWrap w:val="0"/>
            <w:vAlign w:val="center"/>
          </w:tcPr>
          <w:p>
            <w:pPr>
              <w:jc w:val="center"/>
              <w:rPr>
                <w:rFonts w:hint="eastAsia" w:ascii="宋体" w:hAnsi="宋体"/>
                <w:color w:val="000000"/>
                <w:szCs w:val="21"/>
              </w:rPr>
            </w:pPr>
            <w:r>
              <w:rPr>
                <w:rFonts w:hint="eastAsia" w:ascii="宋体" w:hAnsi="宋体"/>
                <w:color w:val="000000"/>
                <w:szCs w:val="21"/>
              </w:rPr>
              <w:t>符合</w:t>
            </w:r>
            <w:r>
              <w:rPr>
                <w:rFonts w:hint="eastAsia" w:ascii="宋体" w:hAnsi="宋体"/>
                <w:color w:val="000000"/>
                <w:szCs w:val="21"/>
                <w:highlight w:val="none"/>
              </w:rPr>
              <w:t>第</w:t>
            </w:r>
            <w:r>
              <w:rPr>
                <w:rFonts w:hint="eastAsia" w:ascii="宋体" w:hAnsi="宋体"/>
                <w:color w:val="000000"/>
                <w:szCs w:val="21"/>
                <w:highlight w:val="none"/>
                <w:lang w:eastAsia="zh-CN"/>
              </w:rPr>
              <w:t>八</w:t>
            </w:r>
            <w:r>
              <w:rPr>
                <w:rFonts w:hint="eastAsia" w:ascii="宋体" w:hAnsi="宋体"/>
                <w:color w:val="000000"/>
                <w:szCs w:val="21"/>
              </w:rPr>
              <w:t>章“响应文件格式”的要求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rPr>
                <w:rFonts w:hint="eastAsia" w:ascii="宋体" w:hAnsi="宋体" w:cs="宋体"/>
                <w:color w:val="000000"/>
                <w:spacing w:val="-9"/>
                <w:szCs w:val="21"/>
              </w:rPr>
            </w:pPr>
          </w:p>
        </w:tc>
        <w:tc>
          <w:tcPr>
            <w:tcW w:w="2552" w:type="dxa"/>
            <w:noWrap w:val="0"/>
            <w:vAlign w:val="center"/>
          </w:tcPr>
          <w:p>
            <w:pPr>
              <w:jc w:val="center"/>
              <w:rPr>
                <w:rFonts w:ascii="宋体" w:hAnsi="宋体"/>
                <w:color w:val="000000"/>
                <w:szCs w:val="21"/>
              </w:rPr>
            </w:pPr>
            <w:r>
              <w:rPr>
                <w:rFonts w:hint="eastAsia" w:ascii="宋体" w:hAnsi="宋体" w:eastAsia="宋体" w:cs="Times New Roman"/>
                <w:color w:val="000000"/>
                <w:szCs w:val="21"/>
              </w:rPr>
              <w:t>报价唯一</w:t>
            </w:r>
          </w:p>
        </w:tc>
        <w:tc>
          <w:tcPr>
            <w:tcW w:w="4950" w:type="dxa"/>
            <w:noWrap w:val="0"/>
            <w:vAlign w:val="center"/>
          </w:tcPr>
          <w:p>
            <w:pPr>
              <w:jc w:val="center"/>
              <w:rPr>
                <w:rFonts w:ascii="宋体" w:hAnsi="宋体"/>
                <w:color w:val="000000"/>
                <w:szCs w:val="21"/>
              </w:rPr>
            </w:pPr>
            <w:r>
              <w:rPr>
                <w:rFonts w:hint="eastAsia" w:ascii="宋体" w:hAnsi="宋体" w:eastAsia="宋体" w:cs="Times New Roman"/>
                <w:color w:val="00000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restart"/>
            <w:noWrap w:val="0"/>
            <w:vAlign w:val="center"/>
          </w:tcPr>
          <w:p>
            <w:pPr>
              <w:jc w:val="center"/>
              <w:rPr>
                <w:rFonts w:ascii="宋体" w:hAnsi="宋体" w:cs="宋体"/>
                <w:color w:val="000000"/>
                <w:spacing w:val="-9"/>
                <w:szCs w:val="21"/>
              </w:rPr>
            </w:pPr>
            <w:r>
              <w:rPr>
                <w:rFonts w:hint="eastAsia" w:ascii="宋体" w:hAnsi="宋体" w:cs="宋体"/>
                <w:color w:val="000000"/>
                <w:spacing w:val="-9"/>
                <w:szCs w:val="21"/>
              </w:rPr>
              <w:t>2</w:t>
            </w:r>
          </w:p>
        </w:tc>
        <w:tc>
          <w:tcPr>
            <w:tcW w:w="1218" w:type="dxa"/>
            <w:vMerge w:val="restart"/>
            <w:noWrap w:val="0"/>
            <w:vAlign w:val="center"/>
          </w:tcPr>
          <w:p>
            <w:pPr>
              <w:jc w:val="center"/>
              <w:rPr>
                <w:rFonts w:hint="eastAsia"/>
              </w:rPr>
            </w:pPr>
            <w:r>
              <w:rPr>
                <w:rFonts w:hint="eastAsia"/>
              </w:rPr>
              <w:t>资格评审</w:t>
            </w:r>
          </w:p>
          <w:p>
            <w:pPr>
              <w:jc w:val="center"/>
              <w:rPr>
                <w:rFonts w:hint="eastAsia"/>
              </w:rPr>
            </w:pPr>
            <w:r>
              <w:rPr>
                <w:rFonts w:hint="eastAsia"/>
              </w:rPr>
              <w:t>标准</w:t>
            </w:r>
          </w:p>
        </w:tc>
        <w:tc>
          <w:tcPr>
            <w:tcW w:w="2552" w:type="dxa"/>
            <w:noWrap w:val="0"/>
            <w:vAlign w:val="center"/>
          </w:tcPr>
          <w:p>
            <w:pPr>
              <w:jc w:val="center"/>
              <w:rPr>
                <w:rFonts w:hint="eastAsia" w:ascii="宋体" w:hAnsi="宋体"/>
                <w:color w:val="000000"/>
                <w:szCs w:val="21"/>
              </w:rPr>
            </w:pPr>
            <w:r>
              <w:rPr>
                <w:rFonts w:hint="eastAsia" w:ascii="宋体" w:hAnsi="宋体"/>
                <w:color w:val="000000"/>
                <w:szCs w:val="21"/>
              </w:rPr>
              <w:t>满足《中华人民共和国政府采购法》第二十二条规定</w:t>
            </w:r>
          </w:p>
        </w:tc>
        <w:tc>
          <w:tcPr>
            <w:tcW w:w="4950" w:type="dxa"/>
            <w:noWrap w:val="0"/>
            <w:vAlign w:val="center"/>
          </w:tcPr>
          <w:p>
            <w:pPr>
              <w:jc w:val="center"/>
              <w:rPr>
                <w:rFonts w:hint="eastAsia" w:ascii="宋体" w:hAnsi="宋体"/>
                <w:color w:val="000000"/>
                <w:szCs w:val="21"/>
              </w:rPr>
            </w:pPr>
            <w:r>
              <w:rPr>
                <w:rFonts w:hint="eastAsia" w:ascii="宋体" w:hAnsi="宋体"/>
                <w:color w:val="000000"/>
                <w:szCs w:val="21"/>
              </w:rPr>
              <w:t>满足《中华人民共和国政府采购法》第二十二条规定</w:t>
            </w:r>
            <w:r>
              <w:rPr>
                <w:rFonts w:hint="eastAsia" w:ascii="宋体" w:hAnsi="宋体"/>
                <w:color w:val="000000"/>
                <w:szCs w:val="21"/>
                <w:lang w:eastAsia="zh-CN"/>
              </w:rPr>
              <w:t>，</w:t>
            </w:r>
            <w:r>
              <w:rPr>
                <w:rFonts w:hint="eastAsia" w:ascii="宋体" w:hAnsi="宋体"/>
                <w:color w:val="000000"/>
                <w:szCs w:val="21"/>
                <w:lang w:val="en-US" w:eastAsia="zh-CN"/>
              </w:rPr>
              <w:t>供应商提供承诺书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jc w:val="center"/>
              <w:rPr>
                <w:rFonts w:hint="eastAsia"/>
              </w:rPr>
            </w:pPr>
          </w:p>
        </w:tc>
        <w:tc>
          <w:tcPr>
            <w:tcW w:w="2552" w:type="dxa"/>
            <w:noWrap w:val="0"/>
            <w:vAlign w:val="center"/>
          </w:tcPr>
          <w:p>
            <w:pPr>
              <w:jc w:val="center"/>
              <w:rPr>
                <w:rFonts w:hint="eastAsia" w:ascii="宋体" w:hAnsi="宋体"/>
                <w:color w:val="000000"/>
                <w:szCs w:val="21"/>
              </w:rPr>
            </w:pPr>
            <w:r>
              <w:rPr>
                <w:rFonts w:hint="eastAsia" w:ascii="宋体" w:hAnsi="宋体"/>
                <w:color w:val="000000"/>
                <w:szCs w:val="21"/>
              </w:rPr>
              <w:t>本项目专门面向中小微企业采购项目,执行促进中小企业（监狱企业、残疾人福利性企业）发展等政府采购政策。</w:t>
            </w:r>
          </w:p>
        </w:tc>
        <w:tc>
          <w:tcPr>
            <w:tcW w:w="4950" w:type="dxa"/>
            <w:noWrap w:val="0"/>
            <w:vAlign w:val="center"/>
          </w:tcPr>
          <w:p>
            <w:pPr>
              <w:jc w:val="center"/>
              <w:rPr>
                <w:rFonts w:hint="eastAsia" w:ascii="宋体" w:hAnsi="宋体"/>
                <w:color w:val="000000"/>
                <w:szCs w:val="21"/>
              </w:rPr>
            </w:pPr>
            <w:r>
              <w:rPr>
                <w:rFonts w:hint="eastAsia" w:ascii="宋体" w:hAnsi="宋体"/>
                <w:color w:val="000000"/>
                <w:szCs w:val="21"/>
              </w:rPr>
              <w:t>本项目专门面向中小微企业采购项目,执行促进中小企业（监狱企业、残疾人福利性企业）发展等政府采购政策。</w:t>
            </w:r>
            <w:r>
              <w:rPr>
                <w:rFonts w:hint="eastAsia" w:ascii="宋体" w:hAnsi="宋体"/>
                <w:color w:val="000000"/>
                <w:szCs w:val="21"/>
                <w:lang w:val="en-US" w:eastAsia="zh-CN"/>
              </w:rPr>
              <w:t>供应商提供中小企业声明函。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jc w:val="center"/>
              <w:rPr>
                <w:rFonts w:hint="eastAsia"/>
              </w:rPr>
            </w:pPr>
          </w:p>
        </w:tc>
        <w:tc>
          <w:tcPr>
            <w:tcW w:w="2552" w:type="dxa"/>
            <w:noWrap w:val="0"/>
            <w:vAlign w:val="center"/>
          </w:tcPr>
          <w:p>
            <w:pPr>
              <w:jc w:val="center"/>
              <w:rPr>
                <w:rFonts w:hint="eastAsia" w:ascii="宋体" w:hAnsi="宋体"/>
                <w:color w:val="000000"/>
                <w:szCs w:val="21"/>
              </w:rPr>
            </w:pPr>
            <w:r>
              <w:rPr>
                <w:rFonts w:hint="eastAsia" w:ascii="宋体" w:hAnsi="宋体"/>
                <w:color w:val="000000"/>
                <w:szCs w:val="21"/>
              </w:rPr>
              <w:t>营业执照</w:t>
            </w:r>
          </w:p>
        </w:tc>
        <w:tc>
          <w:tcPr>
            <w:tcW w:w="4950" w:type="dxa"/>
            <w:noWrap w:val="0"/>
            <w:vAlign w:val="center"/>
          </w:tcPr>
          <w:p>
            <w:pPr>
              <w:jc w:val="center"/>
              <w:rPr>
                <w:rFonts w:hint="eastAsia" w:ascii="宋体" w:hAnsi="宋体"/>
                <w:color w:val="000000"/>
                <w:szCs w:val="21"/>
              </w:rPr>
            </w:pPr>
            <w:r>
              <w:rPr>
                <w:rFonts w:hint="eastAsia" w:ascii="宋体" w:hAnsi="宋体"/>
                <w:color w:val="000000"/>
                <w:szCs w:val="21"/>
                <w:lang w:val="en-US" w:eastAsia="zh-CN"/>
              </w:rPr>
              <w:t>在中国境内注册的独立法人资格，具有有效的营业执照、税务登记证、组织机构代码证(或“三证合一 ”的营业执照)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jc w:val="center"/>
              <w:rPr>
                <w:rFonts w:hint="eastAsia"/>
              </w:rPr>
            </w:pPr>
          </w:p>
        </w:tc>
        <w:tc>
          <w:tcPr>
            <w:tcW w:w="2552" w:type="dxa"/>
            <w:noWrap w:val="0"/>
            <w:vAlign w:val="center"/>
          </w:tcPr>
          <w:p>
            <w:pPr>
              <w:jc w:val="center"/>
              <w:rPr>
                <w:rFonts w:hint="eastAsia" w:ascii="宋体" w:hAnsi="宋体"/>
                <w:color w:val="000000"/>
                <w:szCs w:val="21"/>
                <w:lang w:eastAsia="zh-CN"/>
              </w:rPr>
            </w:pPr>
            <w:r>
              <w:rPr>
                <w:rFonts w:hint="eastAsia" w:ascii="宋体" w:hAnsi="宋体"/>
                <w:color w:val="000000"/>
                <w:szCs w:val="21"/>
                <w:lang w:eastAsia="zh-CN"/>
              </w:rPr>
              <w:t>资质等级</w:t>
            </w:r>
          </w:p>
        </w:tc>
        <w:tc>
          <w:tcPr>
            <w:tcW w:w="4950" w:type="dxa"/>
            <w:noWrap w:val="0"/>
            <w:vAlign w:val="center"/>
          </w:tcPr>
          <w:p>
            <w:pPr>
              <w:jc w:val="center"/>
              <w:rPr>
                <w:rFonts w:hint="eastAsia" w:ascii="宋体" w:hAnsi="宋体"/>
                <w:color w:val="000000"/>
                <w:szCs w:val="21"/>
                <w:lang w:eastAsia="zh-CN"/>
              </w:rPr>
            </w:pPr>
            <w:r>
              <w:rPr>
                <w:rFonts w:hint="eastAsia" w:ascii="宋体" w:hAnsi="宋体"/>
                <w:color w:val="000000"/>
                <w:szCs w:val="21"/>
                <w:lang w:val="en-US" w:eastAsia="zh-CN"/>
              </w:rPr>
              <w:t>具有建筑工程施工总承包叁级以上（含叁级）资质，在人员、设备、资金等方面具有相应的施工能力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jc w:val="center"/>
              <w:rPr>
                <w:rFonts w:hint="eastAsia"/>
              </w:rPr>
            </w:pPr>
          </w:p>
        </w:tc>
        <w:tc>
          <w:tcPr>
            <w:tcW w:w="2552" w:type="dxa"/>
            <w:noWrap w:val="0"/>
            <w:vAlign w:val="center"/>
          </w:tcPr>
          <w:p>
            <w:pPr>
              <w:spacing w:line="360" w:lineRule="auto"/>
              <w:jc w:val="center"/>
              <w:rPr>
                <w:rFonts w:hint="eastAsia" w:eastAsia="宋体"/>
                <w:lang w:eastAsia="zh-CN"/>
              </w:rPr>
            </w:pPr>
            <w:r>
              <w:rPr>
                <w:rFonts w:hint="eastAsia" w:ascii="Times New Roman" w:hAnsi="Times New Roman" w:eastAsia="宋体" w:cs="Times New Roman"/>
                <w:lang w:eastAsia="zh-CN"/>
              </w:rPr>
              <w:t>安全生产许可证</w:t>
            </w:r>
          </w:p>
        </w:tc>
        <w:tc>
          <w:tcPr>
            <w:tcW w:w="4950" w:type="dxa"/>
            <w:noWrap w:val="0"/>
            <w:vAlign w:val="center"/>
          </w:tcPr>
          <w:p>
            <w:pPr>
              <w:jc w:val="center"/>
              <w:rPr>
                <w:rFonts w:hint="eastAsia" w:ascii="宋体" w:hAnsi="宋体"/>
                <w:color w:val="000000"/>
                <w:szCs w:val="21"/>
              </w:rPr>
            </w:pPr>
            <w:r>
              <w:rPr>
                <w:rFonts w:hint="eastAsia" w:ascii="宋体" w:hAnsi="宋体" w:eastAsia="宋体" w:cs="宋体"/>
                <w:color w:val="000000"/>
                <w:spacing w:val="-9"/>
                <w:szCs w:val="21"/>
                <w:lang w:eastAsia="zh-CN"/>
              </w:rPr>
              <w:t>具有有效的安全生产许可证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jc w:val="center"/>
              <w:rPr>
                <w:rFonts w:hint="eastAsia"/>
              </w:rPr>
            </w:pPr>
          </w:p>
        </w:tc>
        <w:tc>
          <w:tcPr>
            <w:tcW w:w="2552" w:type="dxa"/>
            <w:noWrap w:val="0"/>
            <w:vAlign w:val="center"/>
          </w:tcPr>
          <w:p>
            <w:pPr>
              <w:spacing w:line="360" w:lineRule="auto"/>
              <w:jc w:val="center"/>
              <w:rPr>
                <w:rFonts w:hint="eastAsia"/>
              </w:rPr>
            </w:pPr>
            <w:r>
              <w:rPr>
                <w:rFonts w:hint="eastAsia"/>
                <w:lang w:eastAsia="zh-CN"/>
              </w:rPr>
              <w:t>项目经理</w:t>
            </w:r>
          </w:p>
        </w:tc>
        <w:tc>
          <w:tcPr>
            <w:tcW w:w="4950" w:type="dxa"/>
            <w:noWrap w:val="0"/>
            <w:vAlign w:val="center"/>
          </w:tcPr>
          <w:p>
            <w:pPr>
              <w:jc w:val="center"/>
              <w:rPr>
                <w:rFonts w:hint="eastAsia" w:ascii="宋体" w:hAnsi="宋体"/>
                <w:color w:val="000000"/>
                <w:szCs w:val="21"/>
                <w:lang w:val="en-US" w:eastAsia="zh-CN"/>
              </w:rPr>
            </w:pPr>
            <w:r>
              <w:rPr>
                <w:rFonts w:hint="eastAsia" w:ascii="宋体" w:hAnsi="宋体"/>
                <w:color w:val="000000"/>
                <w:szCs w:val="21"/>
                <w:lang w:val="en-US" w:eastAsia="zh-CN"/>
              </w:rPr>
              <w:t>项目经理须具有相关工程专业贰级(含贰级)以上建造师资格和安全生产考核合格证，未在其他建设工程项目中担任项目经理（供应商应提供建造师注册证、安全生产考核合格证、无在建工程承诺书）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jc w:val="center"/>
              <w:rPr>
                <w:rFonts w:hint="eastAsia"/>
              </w:rPr>
            </w:pPr>
          </w:p>
        </w:tc>
        <w:tc>
          <w:tcPr>
            <w:tcW w:w="2552" w:type="dxa"/>
            <w:noWrap w:val="0"/>
            <w:vAlign w:val="center"/>
          </w:tcPr>
          <w:p>
            <w:pPr>
              <w:jc w:val="center"/>
              <w:rPr>
                <w:rFonts w:hint="eastAsia" w:ascii="宋体" w:hAnsi="宋体"/>
                <w:color w:val="000000"/>
                <w:szCs w:val="21"/>
                <w:lang w:val="en-US" w:eastAsia="zh-CN"/>
              </w:rPr>
            </w:pPr>
            <w:r>
              <w:rPr>
                <w:rFonts w:hint="eastAsia" w:ascii="宋体" w:hAnsi="宋体"/>
                <w:color w:val="000000"/>
                <w:szCs w:val="21"/>
                <w:lang w:val="en-US" w:eastAsia="zh-CN"/>
              </w:rPr>
              <w:t>无行贿记录及无商业贿赂和不正当竞争行为</w:t>
            </w:r>
          </w:p>
        </w:tc>
        <w:tc>
          <w:tcPr>
            <w:tcW w:w="4950" w:type="dxa"/>
            <w:noWrap w:val="0"/>
            <w:vAlign w:val="center"/>
          </w:tcPr>
          <w:p>
            <w:pPr>
              <w:jc w:val="center"/>
              <w:rPr>
                <w:rFonts w:hint="eastAsia" w:ascii="宋体" w:hAnsi="宋体"/>
                <w:color w:val="000000"/>
                <w:szCs w:val="21"/>
                <w:lang w:val="en-US" w:eastAsia="zh-CN"/>
              </w:rPr>
            </w:pPr>
            <w:r>
              <w:rPr>
                <w:rFonts w:hint="eastAsia" w:ascii="宋体" w:hAnsi="宋体"/>
                <w:color w:val="000000"/>
                <w:szCs w:val="21"/>
                <w:lang w:val="en-US" w:eastAsia="zh-CN"/>
              </w:rPr>
              <w:t>投标企业出具无行贿记录在中国裁判文书网自行查询或自行承诺（查询对象：企业、法定代表人）及企业自行承诺无商业贿赂和不正当竞争行为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jc w:val="center"/>
              <w:rPr>
                <w:rFonts w:hint="eastAsia" w:ascii="宋体" w:hAnsi="宋体" w:cs="宋体"/>
                <w:color w:val="000000"/>
                <w:spacing w:val="-9"/>
                <w:szCs w:val="21"/>
              </w:rPr>
            </w:pPr>
          </w:p>
        </w:tc>
        <w:tc>
          <w:tcPr>
            <w:tcW w:w="2552" w:type="dxa"/>
            <w:noWrap w:val="0"/>
            <w:vAlign w:val="center"/>
          </w:tcPr>
          <w:p>
            <w:pPr>
              <w:spacing w:line="360" w:lineRule="auto"/>
              <w:jc w:val="center"/>
              <w:rPr>
                <w:rFonts w:hint="eastAsia"/>
                <w:lang w:eastAsia="zh-CN"/>
              </w:rPr>
            </w:pPr>
            <w:r>
              <w:rPr>
                <w:rFonts w:hint="eastAsia"/>
                <w:lang w:val="en-US" w:eastAsia="zh-CN"/>
              </w:rPr>
              <w:t>网站查询</w:t>
            </w:r>
          </w:p>
        </w:tc>
        <w:tc>
          <w:tcPr>
            <w:tcW w:w="4950" w:type="dxa"/>
            <w:noWrap w:val="0"/>
            <w:vAlign w:val="center"/>
          </w:tcPr>
          <w:p>
            <w:pPr>
              <w:spacing w:line="360" w:lineRule="auto"/>
              <w:jc w:val="center"/>
              <w:rPr>
                <w:rFonts w:hint="eastAsia"/>
                <w:lang w:val="en-US" w:eastAsia="zh-CN"/>
              </w:rPr>
            </w:pPr>
            <w:r>
              <w:rPr>
                <w:rFonts w:hint="eastAsia"/>
                <w:lang w:val="en-US" w:eastAsia="zh-CN"/>
              </w:rPr>
              <w:t>根据《关于在政府采购活动中查询及使用信用记录有关问题的通知》(财库[2016]125号)和豫财购【2016】15号的规定，对列入失信被执行人、</w:t>
            </w:r>
            <w:r>
              <w:rPr>
                <w:rFonts w:hint="eastAsia"/>
                <w:lang w:eastAsia="zh-CN"/>
              </w:rPr>
              <w:t>重大税收违法失信主体</w:t>
            </w:r>
            <w:r>
              <w:rPr>
                <w:rFonts w:hint="eastAsia"/>
                <w:lang w:val="en-US" w:eastAsia="zh-CN"/>
              </w:rPr>
              <w:t>、政府采购严重违法失信行为记录名单的响应人，拒绝参与本项目采购活动；（查询渠道：信用中国网站（www.creditchina.gov.cn）、中国政府采购网(www.ccgp.gov.cn)、中国执行信息公开网（http://zxgk.court.gov.cn）提供网站的查询信息截图，且查询日期不应早于该项目招标公告发布之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jc w:val="center"/>
              <w:rPr>
                <w:rFonts w:hint="eastAsia" w:ascii="宋体" w:hAnsi="宋体" w:cs="宋体"/>
                <w:color w:val="000000"/>
                <w:spacing w:val="-9"/>
                <w:szCs w:val="21"/>
              </w:rPr>
            </w:pPr>
          </w:p>
        </w:tc>
        <w:tc>
          <w:tcPr>
            <w:tcW w:w="2552" w:type="dxa"/>
            <w:noWrap w:val="0"/>
            <w:vAlign w:val="center"/>
          </w:tcPr>
          <w:p>
            <w:pPr>
              <w:spacing w:line="360" w:lineRule="auto"/>
              <w:jc w:val="center"/>
              <w:rPr>
                <w:rFonts w:hint="eastAsia"/>
                <w:lang w:val="en-US" w:eastAsia="zh-CN"/>
              </w:rPr>
            </w:pPr>
            <w:r>
              <w:rPr>
                <w:rFonts w:hint="eastAsia"/>
                <w:lang w:val="en-US" w:eastAsia="zh-CN"/>
              </w:rPr>
              <w:t>本项目不接受联合体投标</w:t>
            </w:r>
          </w:p>
        </w:tc>
        <w:tc>
          <w:tcPr>
            <w:tcW w:w="4950" w:type="dxa"/>
            <w:noWrap w:val="0"/>
            <w:vAlign w:val="center"/>
          </w:tcPr>
          <w:p>
            <w:pPr>
              <w:spacing w:line="360" w:lineRule="auto"/>
              <w:jc w:val="center"/>
              <w:rPr>
                <w:rFonts w:hint="eastAsia"/>
                <w:lang w:val="en-US" w:eastAsia="zh-CN"/>
              </w:rPr>
            </w:pPr>
            <w:r>
              <w:rPr>
                <w:rFonts w:hint="eastAsia"/>
                <w:lang w:val="en-US" w:eastAsia="zh-CN"/>
              </w:rPr>
              <w:t>本项目不接受联合体投标，供应商提供承诺书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restart"/>
            <w:noWrap w:val="0"/>
            <w:vAlign w:val="center"/>
          </w:tcPr>
          <w:p>
            <w:pPr>
              <w:jc w:val="center"/>
              <w:rPr>
                <w:rFonts w:ascii="宋体" w:hAnsi="宋体" w:cs="宋体"/>
                <w:color w:val="000000"/>
                <w:spacing w:val="-9"/>
                <w:sz w:val="18"/>
                <w:szCs w:val="18"/>
              </w:rPr>
            </w:pPr>
            <w:r>
              <w:rPr>
                <w:rFonts w:hint="eastAsia" w:ascii="宋体" w:hAnsi="宋体" w:cs="宋体"/>
                <w:color w:val="000000"/>
                <w:spacing w:val="-9"/>
                <w:sz w:val="18"/>
                <w:szCs w:val="18"/>
              </w:rPr>
              <w:t>3</w:t>
            </w:r>
          </w:p>
        </w:tc>
        <w:tc>
          <w:tcPr>
            <w:tcW w:w="1218" w:type="dxa"/>
            <w:vMerge w:val="restart"/>
            <w:noWrap w:val="0"/>
            <w:vAlign w:val="center"/>
          </w:tcPr>
          <w:p>
            <w:pPr>
              <w:jc w:val="center"/>
              <w:rPr>
                <w:rFonts w:ascii="宋体" w:hAnsi="宋体" w:cs="宋体"/>
                <w:color w:val="000000"/>
                <w:kern w:val="1"/>
                <w:szCs w:val="21"/>
              </w:rPr>
            </w:pPr>
            <w:r>
              <w:rPr>
                <w:rFonts w:ascii="宋体" w:hAnsi="宋体" w:cs="宋体"/>
                <w:color w:val="000000"/>
                <w:kern w:val="1"/>
                <w:szCs w:val="21"/>
              </w:rPr>
              <w:t>响应性</w:t>
            </w:r>
          </w:p>
          <w:p>
            <w:pPr>
              <w:jc w:val="center"/>
              <w:rPr>
                <w:rFonts w:ascii="宋体" w:hAnsi="宋体" w:cs="宋体"/>
                <w:color w:val="000000"/>
                <w:spacing w:val="-9"/>
                <w:szCs w:val="21"/>
              </w:rPr>
            </w:pPr>
            <w:r>
              <w:rPr>
                <w:rFonts w:ascii="宋体" w:hAnsi="宋体" w:cs="宋体"/>
                <w:color w:val="000000"/>
                <w:kern w:val="1"/>
                <w:szCs w:val="21"/>
              </w:rPr>
              <w:t>评审标准</w:t>
            </w:r>
          </w:p>
        </w:tc>
        <w:tc>
          <w:tcPr>
            <w:tcW w:w="2552" w:type="dxa"/>
            <w:noWrap w:val="0"/>
            <w:vAlign w:val="center"/>
          </w:tcPr>
          <w:p>
            <w:pPr>
              <w:jc w:val="center"/>
              <w:rPr>
                <w:rFonts w:ascii="宋体" w:hAnsi="宋体" w:cs="宋体"/>
                <w:color w:val="000000"/>
                <w:spacing w:val="-9"/>
                <w:szCs w:val="21"/>
              </w:rPr>
            </w:pPr>
            <w:r>
              <w:rPr>
                <w:rFonts w:hint="eastAsia" w:ascii="宋体" w:hAnsi="宋体" w:cs="宋体"/>
                <w:color w:val="000000"/>
                <w:spacing w:val="-9"/>
                <w:szCs w:val="21"/>
              </w:rPr>
              <w:t>磋商内容</w:t>
            </w:r>
          </w:p>
        </w:tc>
        <w:tc>
          <w:tcPr>
            <w:tcW w:w="4950" w:type="dxa"/>
            <w:noWrap w:val="0"/>
            <w:vAlign w:val="center"/>
          </w:tcPr>
          <w:p>
            <w:pPr>
              <w:jc w:val="center"/>
              <w:rPr>
                <w:rFonts w:ascii="宋体" w:hAnsi="宋体" w:cs="宋体"/>
                <w:color w:val="000000"/>
                <w:spacing w:val="-9"/>
                <w:szCs w:val="21"/>
              </w:rPr>
            </w:pPr>
            <w:r>
              <w:rPr>
                <w:rFonts w:hint="eastAsia" w:ascii="宋体" w:hAnsi="宋体" w:cs="宋体"/>
                <w:color w:val="000000"/>
                <w:spacing w:val="-9"/>
                <w:szCs w:val="21"/>
              </w:rPr>
              <w:t>符合第二章“</w:t>
            </w:r>
            <w:r>
              <w:rPr>
                <w:rFonts w:hint="eastAsia" w:ascii="宋体" w:hAnsi="宋体" w:cs="宋体"/>
                <w:color w:val="000000"/>
                <w:spacing w:val="-9"/>
                <w:szCs w:val="21"/>
                <w:lang w:eastAsia="zh-CN"/>
              </w:rPr>
              <w:t>投标人</w:t>
            </w:r>
            <w:r>
              <w:rPr>
                <w:rFonts w:hint="eastAsia" w:ascii="宋体" w:hAnsi="宋体" w:cs="宋体"/>
                <w:color w:val="000000"/>
                <w:spacing w:val="-9"/>
                <w:szCs w:val="21"/>
              </w:rPr>
              <w:t>须知”规定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ascii="宋体" w:hAnsi="宋体" w:cs="宋体"/>
                <w:color w:val="000000"/>
                <w:spacing w:val="-9"/>
                <w:szCs w:val="21"/>
              </w:rPr>
            </w:pPr>
          </w:p>
        </w:tc>
        <w:tc>
          <w:tcPr>
            <w:tcW w:w="1218" w:type="dxa"/>
            <w:vMerge w:val="continue"/>
            <w:noWrap w:val="0"/>
            <w:vAlign w:val="center"/>
          </w:tcPr>
          <w:p>
            <w:pPr>
              <w:jc w:val="center"/>
              <w:rPr>
                <w:rFonts w:ascii="宋体" w:hAnsi="宋体" w:cs="宋体"/>
                <w:color w:val="000000"/>
                <w:spacing w:val="-9"/>
                <w:szCs w:val="21"/>
              </w:rPr>
            </w:pPr>
          </w:p>
        </w:tc>
        <w:tc>
          <w:tcPr>
            <w:tcW w:w="2552" w:type="dxa"/>
            <w:noWrap w:val="0"/>
            <w:vAlign w:val="center"/>
          </w:tcPr>
          <w:p>
            <w:pPr>
              <w:jc w:val="center"/>
              <w:rPr>
                <w:rFonts w:hint="eastAsia" w:ascii="宋体" w:hAnsi="宋体" w:eastAsia="宋体" w:cs="宋体"/>
                <w:color w:val="000000"/>
                <w:spacing w:val="-9"/>
                <w:szCs w:val="21"/>
                <w:lang w:eastAsia="zh-CN"/>
              </w:rPr>
            </w:pPr>
            <w:r>
              <w:rPr>
                <w:rFonts w:hint="eastAsia" w:ascii="宋体" w:hAnsi="宋体" w:cs="宋体"/>
                <w:color w:val="000000"/>
                <w:spacing w:val="-9"/>
                <w:szCs w:val="21"/>
                <w:lang w:eastAsia="zh-CN"/>
              </w:rPr>
              <w:t>工期</w:t>
            </w:r>
          </w:p>
        </w:tc>
        <w:tc>
          <w:tcPr>
            <w:tcW w:w="4950" w:type="dxa"/>
            <w:noWrap w:val="0"/>
            <w:vAlign w:val="center"/>
          </w:tcPr>
          <w:p>
            <w:pPr>
              <w:jc w:val="center"/>
              <w:rPr>
                <w:rFonts w:hint="eastAsia" w:ascii="宋体" w:hAnsi="宋体" w:cs="宋体"/>
                <w:color w:val="000000"/>
                <w:spacing w:val="-9"/>
                <w:szCs w:val="21"/>
              </w:rPr>
            </w:pPr>
            <w:r>
              <w:rPr>
                <w:rFonts w:hint="eastAsia" w:ascii="宋体" w:hAnsi="宋体" w:cs="宋体"/>
                <w:color w:val="000000"/>
                <w:spacing w:val="-9"/>
                <w:szCs w:val="21"/>
                <w:lang w:val="en-US" w:eastAsia="zh-CN"/>
              </w:rPr>
              <w:t>3</w:t>
            </w:r>
            <w:r>
              <w:rPr>
                <w:rFonts w:hint="eastAsia" w:ascii="宋体" w:hAnsi="宋体" w:cs="宋体"/>
                <w:color w:val="000000"/>
                <w:spacing w:val="-9"/>
                <w:szCs w:val="21"/>
              </w:rPr>
              <w:t>0日历天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59" w:hRule="atLeast"/>
        </w:trPr>
        <w:tc>
          <w:tcPr>
            <w:tcW w:w="483" w:type="dxa"/>
            <w:vMerge w:val="continue"/>
            <w:noWrap w:val="0"/>
            <w:vAlign w:val="center"/>
          </w:tcPr>
          <w:p>
            <w:pPr>
              <w:jc w:val="center"/>
              <w:rPr>
                <w:rFonts w:ascii="宋体" w:hAnsi="宋体" w:cs="宋体"/>
                <w:color w:val="000000"/>
                <w:spacing w:val="-9"/>
                <w:szCs w:val="21"/>
              </w:rPr>
            </w:pPr>
          </w:p>
        </w:tc>
        <w:tc>
          <w:tcPr>
            <w:tcW w:w="1218" w:type="dxa"/>
            <w:vMerge w:val="continue"/>
            <w:noWrap w:val="0"/>
            <w:vAlign w:val="center"/>
          </w:tcPr>
          <w:p>
            <w:pPr>
              <w:jc w:val="center"/>
              <w:rPr>
                <w:rFonts w:ascii="宋体" w:hAnsi="宋体" w:cs="宋体"/>
                <w:color w:val="000000"/>
                <w:spacing w:val="-9"/>
                <w:szCs w:val="21"/>
              </w:rPr>
            </w:pPr>
          </w:p>
        </w:tc>
        <w:tc>
          <w:tcPr>
            <w:tcW w:w="2552" w:type="dxa"/>
            <w:noWrap w:val="0"/>
            <w:vAlign w:val="center"/>
          </w:tcPr>
          <w:p>
            <w:pPr>
              <w:jc w:val="center"/>
              <w:rPr>
                <w:rFonts w:ascii="宋体" w:hAnsi="宋体" w:cs="宋体"/>
                <w:color w:val="000000"/>
                <w:spacing w:val="-9"/>
                <w:szCs w:val="21"/>
              </w:rPr>
            </w:pPr>
            <w:r>
              <w:rPr>
                <w:rFonts w:hint="eastAsia" w:ascii="宋体" w:hAnsi="宋体" w:cs="宋体"/>
                <w:color w:val="000000"/>
                <w:spacing w:val="-9"/>
                <w:szCs w:val="21"/>
              </w:rPr>
              <w:t>质量</w:t>
            </w:r>
          </w:p>
        </w:tc>
        <w:tc>
          <w:tcPr>
            <w:tcW w:w="4950" w:type="dxa"/>
            <w:noWrap w:val="0"/>
            <w:vAlign w:val="center"/>
          </w:tcPr>
          <w:p>
            <w:pPr>
              <w:spacing w:line="360" w:lineRule="auto"/>
              <w:jc w:val="center"/>
              <w:rPr>
                <w:rFonts w:hint="eastAsia"/>
                <w:lang w:val="en-US" w:eastAsia="zh-CN"/>
              </w:rPr>
            </w:pPr>
            <w:r>
              <w:rPr>
                <w:rFonts w:hint="eastAsia"/>
                <w:lang w:val="en-US" w:eastAsia="zh-CN"/>
              </w:rPr>
              <w:t>达到国家现行工程施工质量验收规范合格标准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ascii="宋体" w:hAnsi="宋体" w:cs="宋体"/>
                <w:color w:val="000000"/>
                <w:spacing w:val="-9"/>
                <w:szCs w:val="21"/>
              </w:rPr>
            </w:pPr>
          </w:p>
        </w:tc>
        <w:tc>
          <w:tcPr>
            <w:tcW w:w="1218" w:type="dxa"/>
            <w:vMerge w:val="continue"/>
            <w:noWrap w:val="0"/>
            <w:vAlign w:val="center"/>
          </w:tcPr>
          <w:p>
            <w:pPr>
              <w:jc w:val="center"/>
              <w:rPr>
                <w:rFonts w:ascii="宋体" w:hAnsi="宋体" w:cs="宋体"/>
                <w:color w:val="000000"/>
                <w:spacing w:val="-9"/>
                <w:szCs w:val="21"/>
              </w:rPr>
            </w:pPr>
          </w:p>
        </w:tc>
        <w:tc>
          <w:tcPr>
            <w:tcW w:w="2552" w:type="dxa"/>
            <w:noWrap w:val="0"/>
            <w:vAlign w:val="center"/>
          </w:tcPr>
          <w:p>
            <w:pPr>
              <w:jc w:val="center"/>
              <w:rPr>
                <w:rFonts w:ascii="宋体" w:hAnsi="宋体" w:cs="宋体"/>
                <w:color w:val="000000"/>
                <w:spacing w:val="-9"/>
                <w:szCs w:val="21"/>
              </w:rPr>
            </w:pPr>
            <w:r>
              <w:rPr>
                <w:rFonts w:hint="eastAsia" w:ascii="宋体" w:hAnsi="宋体" w:cs="宋体"/>
                <w:color w:val="000000"/>
                <w:spacing w:val="-9"/>
                <w:szCs w:val="21"/>
              </w:rPr>
              <w:t>磋商有效期</w:t>
            </w:r>
          </w:p>
        </w:tc>
        <w:tc>
          <w:tcPr>
            <w:tcW w:w="4950" w:type="dxa"/>
            <w:noWrap w:val="0"/>
            <w:vAlign w:val="center"/>
          </w:tcPr>
          <w:p>
            <w:pPr>
              <w:spacing w:line="360" w:lineRule="auto"/>
              <w:jc w:val="center"/>
              <w:rPr>
                <w:rFonts w:hint="default"/>
                <w:lang w:val="en-US" w:eastAsia="zh-CN"/>
              </w:rPr>
            </w:pPr>
            <w:r>
              <w:rPr>
                <w:rFonts w:hint="eastAsia"/>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ascii="宋体" w:hAnsi="宋体" w:cs="宋体"/>
                <w:color w:val="000000"/>
                <w:spacing w:val="-9"/>
                <w:szCs w:val="21"/>
              </w:rPr>
            </w:pPr>
          </w:p>
        </w:tc>
        <w:tc>
          <w:tcPr>
            <w:tcW w:w="1218" w:type="dxa"/>
            <w:vMerge w:val="continue"/>
            <w:noWrap w:val="0"/>
            <w:vAlign w:val="center"/>
          </w:tcPr>
          <w:p>
            <w:pPr>
              <w:jc w:val="center"/>
              <w:rPr>
                <w:rFonts w:ascii="宋体" w:hAnsi="宋体" w:cs="宋体"/>
                <w:color w:val="000000"/>
                <w:spacing w:val="-9"/>
                <w:szCs w:val="21"/>
              </w:rPr>
            </w:pPr>
          </w:p>
        </w:tc>
        <w:tc>
          <w:tcPr>
            <w:tcW w:w="2552" w:type="dxa"/>
            <w:noWrap w:val="0"/>
            <w:vAlign w:val="center"/>
          </w:tcPr>
          <w:p>
            <w:pPr>
              <w:jc w:val="center"/>
              <w:rPr>
                <w:rFonts w:hint="eastAsia" w:ascii="宋体" w:hAnsi="宋体" w:cs="宋体"/>
                <w:color w:val="000000"/>
                <w:spacing w:val="-9"/>
                <w:szCs w:val="21"/>
              </w:rPr>
            </w:pPr>
            <w:r>
              <w:rPr>
                <w:rFonts w:hint="eastAsia" w:ascii="宋体" w:hAnsi="宋体" w:cs="宋体"/>
                <w:color w:val="000000"/>
                <w:spacing w:val="-9"/>
                <w:szCs w:val="21"/>
              </w:rPr>
              <w:t>磋商报价</w:t>
            </w:r>
          </w:p>
        </w:tc>
        <w:tc>
          <w:tcPr>
            <w:tcW w:w="4950" w:type="dxa"/>
            <w:noWrap w:val="0"/>
            <w:vAlign w:val="center"/>
          </w:tcPr>
          <w:p>
            <w:pPr>
              <w:jc w:val="center"/>
              <w:rPr>
                <w:rFonts w:hint="eastAsia" w:ascii="宋体" w:hAnsi="宋体" w:cs="宋体"/>
                <w:color w:val="000000"/>
                <w:spacing w:val="-9"/>
                <w:szCs w:val="21"/>
              </w:rPr>
            </w:pPr>
            <w:r>
              <w:rPr>
                <w:rFonts w:hint="eastAsia" w:ascii="宋体" w:hAnsi="宋体"/>
                <w:color w:val="000000"/>
                <w:szCs w:val="21"/>
              </w:rPr>
              <w:t>低于第二章“</w:t>
            </w:r>
            <w:r>
              <w:rPr>
                <w:rFonts w:hint="eastAsia" w:ascii="宋体" w:hAnsi="宋体"/>
                <w:color w:val="000000"/>
                <w:szCs w:val="21"/>
                <w:lang w:eastAsia="zh-CN"/>
              </w:rPr>
              <w:t>投标人</w:t>
            </w:r>
            <w:r>
              <w:rPr>
                <w:rFonts w:hint="eastAsia" w:ascii="宋体" w:hAnsi="宋体"/>
                <w:color w:val="000000"/>
                <w:szCs w:val="21"/>
              </w:rPr>
              <w:t>须知前附表”载明的预算金额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ascii="宋体" w:hAnsi="宋体" w:cs="宋体"/>
                <w:color w:val="000000"/>
                <w:spacing w:val="-9"/>
                <w:szCs w:val="21"/>
              </w:rPr>
            </w:pPr>
          </w:p>
        </w:tc>
        <w:tc>
          <w:tcPr>
            <w:tcW w:w="1218" w:type="dxa"/>
            <w:vMerge w:val="continue"/>
            <w:noWrap w:val="0"/>
            <w:vAlign w:val="center"/>
          </w:tcPr>
          <w:p>
            <w:pPr>
              <w:jc w:val="center"/>
              <w:rPr>
                <w:rFonts w:ascii="宋体" w:hAnsi="宋体" w:cs="宋体"/>
                <w:color w:val="000000"/>
                <w:spacing w:val="-9"/>
                <w:szCs w:val="21"/>
              </w:rPr>
            </w:pPr>
          </w:p>
        </w:tc>
        <w:tc>
          <w:tcPr>
            <w:tcW w:w="2552" w:type="dxa"/>
            <w:noWrap w:val="0"/>
            <w:vAlign w:val="center"/>
          </w:tcPr>
          <w:p>
            <w:pPr>
              <w:jc w:val="center"/>
              <w:rPr>
                <w:rFonts w:hint="eastAsia" w:ascii="宋体" w:hAnsi="宋体" w:cs="宋体"/>
                <w:color w:val="000000"/>
                <w:spacing w:val="-9"/>
                <w:szCs w:val="21"/>
              </w:rPr>
            </w:pPr>
            <w:r>
              <w:rPr>
                <w:rFonts w:hint="eastAsia" w:ascii="宋体" w:hAnsi="宋体" w:cs="宋体"/>
                <w:color w:val="000000"/>
                <w:spacing w:val="-9"/>
                <w:szCs w:val="21"/>
              </w:rPr>
              <w:t>其他</w:t>
            </w:r>
          </w:p>
        </w:tc>
        <w:tc>
          <w:tcPr>
            <w:tcW w:w="4950" w:type="dxa"/>
            <w:noWrap w:val="0"/>
            <w:vAlign w:val="center"/>
          </w:tcPr>
          <w:p>
            <w:pPr>
              <w:jc w:val="center"/>
              <w:rPr>
                <w:rFonts w:hint="eastAsia" w:ascii="宋体" w:hAnsi="宋体" w:cs="宋体"/>
                <w:color w:val="000000"/>
                <w:spacing w:val="-9"/>
                <w:szCs w:val="21"/>
              </w:rPr>
            </w:pPr>
            <w:r>
              <w:rPr>
                <w:rFonts w:hint="eastAsia" w:ascii="宋体" w:hAnsi="宋体" w:cs="宋体"/>
                <w:color w:val="000000"/>
                <w:spacing w:val="-9"/>
                <w:szCs w:val="21"/>
              </w:rPr>
              <w:t>磋商文件规定的其他内容</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default"/>
          <w:lang w:val="en-US"/>
        </w:rPr>
      </w:pPr>
    </w:p>
    <w:p>
      <w:pPr>
        <w:rPr>
          <w:rFonts w:hint="default"/>
          <w:lang w:val="en-US"/>
        </w:rPr>
      </w:pPr>
    </w:p>
    <w:p>
      <w:pPr>
        <w:rPr>
          <w:rFonts w:hint="eastAsia"/>
        </w:rPr>
      </w:pPr>
    </w:p>
    <w:p/>
    <w:tbl>
      <w:tblPr>
        <w:tblStyle w:val="14"/>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497"/>
        <w:gridCol w:w="6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pPr>
              <w:spacing w:line="400" w:lineRule="exact"/>
              <w:jc w:val="center"/>
              <w:rPr>
                <w:rFonts w:ascii="宋体" w:hAnsi="宋体" w:cs="宋体"/>
                <w:sz w:val="24"/>
                <w:shd w:val="clear" w:color="auto" w:fill="FFFFFF" w:themeFill="background1"/>
              </w:rPr>
            </w:pPr>
            <w:bookmarkStart w:id="218" w:name="_Toc184635093"/>
            <w:r>
              <w:rPr>
                <w:rFonts w:hint="eastAsia" w:ascii="宋体" w:hAnsi="宋体" w:cs="宋体"/>
                <w:sz w:val="24"/>
                <w:shd w:val="clear" w:color="auto" w:fill="FFFFFF" w:themeFill="background1"/>
              </w:rPr>
              <w:t>总分</w:t>
            </w:r>
          </w:p>
          <w:p>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（100分）</w:t>
            </w:r>
          </w:p>
        </w:tc>
        <w:tc>
          <w:tcPr>
            <w:tcW w:w="8222" w:type="dxa"/>
            <w:gridSpan w:val="2"/>
          </w:tcPr>
          <w:p>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报价得分：30分</w:t>
            </w:r>
          </w:p>
          <w:p>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技术得分：45分</w:t>
            </w:r>
          </w:p>
          <w:p>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商务部分：25分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评分因素</w:t>
            </w:r>
          </w:p>
        </w:tc>
        <w:tc>
          <w:tcPr>
            <w:tcW w:w="8222" w:type="dxa"/>
            <w:gridSpan w:val="2"/>
          </w:tcPr>
          <w:p>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价格部分</w:t>
            </w:r>
          </w:p>
          <w:p>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（30分）</w:t>
            </w:r>
          </w:p>
        </w:tc>
        <w:tc>
          <w:tcPr>
            <w:tcW w:w="8222" w:type="dxa"/>
            <w:gridSpan w:val="2"/>
          </w:tcPr>
          <w:p>
            <w:pPr>
              <w:spacing w:line="440" w:lineRule="exact"/>
              <w:rPr>
                <w:rFonts w:ascii="宋体" w:hAnsi="宋体" w:cs="宋体"/>
                <w:bCs/>
                <w:sz w:val="24"/>
              </w:rPr>
            </w:pPr>
            <w:r>
              <w:rPr>
                <w:rFonts w:hint="eastAsia" w:ascii="宋体" w:hAnsi="宋体" w:cs="宋体"/>
                <w:bCs/>
                <w:sz w:val="24"/>
              </w:rPr>
              <w:t>1、超出采购人最高限价的投标报价为无效报价、按废标处理。</w:t>
            </w:r>
          </w:p>
          <w:p>
            <w:pPr>
              <w:spacing w:line="440" w:lineRule="exact"/>
              <w:rPr>
                <w:rFonts w:ascii="宋体" w:hAnsi="宋体" w:cs="宋体"/>
                <w:bCs/>
                <w:sz w:val="24"/>
              </w:rPr>
            </w:pPr>
            <w:r>
              <w:rPr>
                <w:rFonts w:hint="eastAsia" w:ascii="宋体" w:hAnsi="宋体" w:cs="宋体"/>
                <w:bCs/>
                <w:sz w:val="24"/>
              </w:rPr>
              <w:t>2、所有为未进入详细评审的投标为无效投标，其报价不作为评分依据。</w:t>
            </w:r>
          </w:p>
          <w:p>
            <w:pPr>
              <w:spacing w:line="440" w:lineRule="exact"/>
              <w:rPr>
                <w:rFonts w:ascii="宋体" w:hAnsi="宋体" w:cs="宋体"/>
                <w:bCs/>
                <w:sz w:val="24"/>
              </w:rPr>
            </w:pPr>
            <w:r>
              <w:rPr>
                <w:rFonts w:hint="eastAsia" w:ascii="宋体" w:hAnsi="宋体" w:cs="宋体"/>
                <w:bCs/>
                <w:sz w:val="24"/>
              </w:rPr>
              <w:t>3、价格分统一采用低价优先法计算，既满足磋商文件要求且投标价格最低的投标报价为评标基准价，其价格分为满分。其他供应商的价格分统一按照下列公式计算：</w:t>
            </w:r>
          </w:p>
          <w:p>
            <w:pPr>
              <w:spacing w:line="440" w:lineRule="exact"/>
              <w:rPr>
                <w:rFonts w:ascii="宋体" w:hAnsi="宋体" w:cs="宋体"/>
                <w:bCs/>
                <w:sz w:val="24"/>
              </w:rPr>
            </w:pPr>
            <w:r>
              <w:rPr>
                <w:rFonts w:hint="eastAsia" w:ascii="宋体" w:hAnsi="宋体" w:cs="宋体"/>
                <w:bCs/>
                <w:sz w:val="24"/>
              </w:rPr>
              <w:t>供应商报价得分=（评标基准价/供应商投标报价）×30</w:t>
            </w:r>
          </w:p>
          <w:p>
            <w:pPr>
              <w:spacing w:line="500" w:lineRule="exact"/>
              <w:jc w:val="left"/>
              <w:rPr>
                <w:rFonts w:ascii="宋体" w:hAnsi="宋体" w:cs="宋体"/>
                <w:b/>
                <w:sz w:val="24"/>
                <w:shd w:val="clear" w:color="auto" w:fill="FFFFFF" w:themeFill="background1"/>
              </w:rPr>
            </w:pPr>
            <w:r>
              <w:rPr>
                <w:rFonts w:hint="eastAsia" w:ascii="宋体" w:hAnsi="宋体" w:cs="宋体"/>
                <w:b/>
                <w:bCs/>
                <w:sz w:val="24"/>
              </w:rPr>
              <w:t>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5" w:hRule="atLeast"/>
          <w:jc w:val="center"/>
        </w:trPr>
        <w:tc>
          <w:tcPr>
            <w:tcW w:w="1242" w:type="dxa"/>
            <w:vMerge w:val="restart"/>
            <w:vAlign w:val="center"/>
          </w:tcPr>
          <w:p>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技术部分</w:t>
            </w:r>
          </w:p>
          <w:p>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（45分）</w:t>
            </w:r>
          </w:p>
        </w:tc>
        <w:tc>
          <w:tcPr>
            <w:tcW w:w="8222" w:type="dxa"/>
            <w:gridSpan w:val="2"/>
            <w:vAlign w:val="center"/>
          </w:tcPr>
          <w:p>
            <w:pPr>
              <w:autoSpaceDE w:val="0"/>
              <w:autoSpaceDN w:val="0"/>
              <w:adjustRightInd w:val="0"/>
              <w:spacing w:line="480" w:lineRule="exact"/>
              <w:jc w:val="left"/>
              <w:rPr>
                <w:rFonts w:hint="eastAsia" w:ascii="宋体" w:hAnsi="宋体" w:eastAsia="宋体" w:cs="宋体"/>
                <w:sz w:val="24"/>
              </w:rPr>
            </w:pPr>
            <w:r>
              <w:rPr>
                <w:rFonts w:hint="eastAsia" w:ascii="宋体" w:hAnsi="宋体" w:eastAsia="宋体" w:cs="宋体"/>
                <w:sz w:val="24"/>
              </w:rPr>
              <w:t>(1)内容完整性和编制水平</w:t>
            </w:r>
            <w:r>
              <w:rPr>
                <w:rFonts w:hint="eastAsia" w:ascii="宋体" w:hAnsi="宋体" w:eastAsia="宋体" w:cs="宋体"/>
                <w:sz w:val="24"/>
              </w:rPr>
              <w:tab/>
            </w:r>
            <w:r>
              <w:rPr>
                <w:rFonts w:hint="eastAsia" w:ascii="宋体" w:hAnsi="宋体" w:eastAsia="宋体" w:cs="宋体"/>
                <w:sz w:val="24"/>
              </w:rPr>
              <w:t>0-5分</w:t>
            </w:r>
          </w:p>
          <w:p>
            <w:pPr>
              <w:autoSpaceDE w:val="0"/>
              <w:autoSpaceDN w:val="0"/>
              <w:adjustRightInd w:val="0"/>
              <w:spacing w:line="480" w:lineRule="exact"/>
              <w:jc w:val="left"/>
              <w:rPr>
                <w:rFonts w:hint="eastAsia" w:ascii="宋体" w:hAnsi="宋体" w:eastAsia="宋体" w:cs="宋体"/>
                <w:sz w:val="24"/>
              </w:rPr>
            </w:pPr>
            <w:r>
              <w:rPr>
                <w:rFonts w:hint="eastAsia" w:ascii="宋体" w:hAnsi="宋体" w:eastAsia="宋体" w:cs="宋体"/>
                <w:sz w:val="24"/>
              </w:rPr>
              <w:t>(2)施工方案和技术措施</w:t>
            </w:r>
            <w:r>
              <w:rPr>
                <w:rFonts w:hint="eastAsia" w:ascii="宋体" w:hAnsi="宋体" w:eastAsia="宋体" w:cs="宋体"/>
                <w:sz w:val="24"/>
              </w:rPr>
              <w:tab/>
            </w:r>
            <w:r>
              <w:rPr>
                <w:rFonts w:hint="eastAsia" w:ascii="宋体" w:hAnsi="宋体" w:eastAsia="宋体" w:cs="宋体"/>
                <w:sz w:val="24"/>
              </w:rPr>
              <w:t>0-5分</w:t>
            </w:r>
          </w:p>
          <w:p>
            <w:pPr>
              <w:autoSpaceDE w:val="0"/>
              <w:autoSpaceDN w:val="0"/>
              <w:adjustRightInd w:val="0"/>
              <w:spacing w:line="480" w:lineRule="exact"/>
              <w:jc w:val="left"/>
              <w:rPr>
                <w:rFonts w:hint="eastAsia" w:ascii="宋体" w:hAnsi="宋体" w:eastAsia="宋体" w:cs="宋体"/>
                <w:sz w:val="24"/>
              </w:rPr>
            </w:pPr>
            <w:r>
              <w:rPr>
                <w:rFonts w:hint="eastAsia" w:ascii="宋体" w:hAnsi="宋体" w:eastAsia="宋体" w:cs="宋体"/>
                <w:sz w:val="24"/>
              </w:rPr>
              <w:t>(3)质量管理体系与措施</w:t>
            </w:r>
            <w:r>
              <w:rPr>
                <w:rFonts w:hint="eastAsia" w:ascii="宋体" w:hAnsi="宋体" w:eastAsia="宋体" w:cs="宋体"/>
                <w:sz w:val="24"/>
              </w:rPr>
              <w:tab/>
            </w:r>
            <w:r>
              <w:rPr>
                <w:rFonts w:hint="eastAsia" w:ascii="宋体" w:hAnsi="宋体" w:eastAsia="宋体" w:cs="宋体"/>
                <w:sz w:val="24"/>
              </w:rPr>
              <w:t>0-5分</w:t>
            </w:r>
          </w:p>
          <w:p>
            <w:pPr>
              <w:autoSpaceDE w:val="0"/>
              <w:autoSpaceDN w:val="0"/>
              <w:adjustRightInd w:val="0"/>
              <w:spacing w:line="480" w:lineRule="exact"/>
              <w:jc w:val="left"/>
              <w:rPr>
                <w:rFonts w:hint="eastAsia" w:ascii="宋体" w:hAnsi="宋体" w:eastAsia="宋体" w:cs="宋体"/>
                <w:sz w:val="24"/>
              </w:rPr>
            </w:pPr>
            <w:r>
              <w:rPr>
                <w:rFonts w:hint="eastAsia" w:ascii="宋体" w:hAnsi="宋体" w:eastAsia="宋体" w:cs="宋体"/>
                <w:sz w:val="24"/>
              </w:rPr>
              <w:t>(4)安全管理体系与措施</w:t>
            </w:r>
            <w:r>
              <w:rPr>
                <w:rFonts w:hint="eastAsia" w:ascii="宋体" w:hAnsi="宋体" w:eastAsia="宋体" w:cs="宋体"/>
                <w:sz w:val="24"/>
              </w:rPr>
              <w:tab/>
            </w:r>
            <w:r>
              <w:rPr>
                <w:rFonts w:hint="eastAsia" w:ascii="宋体" w:hAnsi="宋体" w:eastAsia="宋体" w:cs="宋体"/>
                <w:sz w:val="24"/>
              </w:rPr>
              <w:t>0-5分</w:t>
            </w:r>
          </w:p>
          <w:p>
            <w:pPr>
              <w:autoSpaceDE w:val="0"/>
              <w:autoSpaceDN w:val="0"/>
              <w:adjustRightInd w:val="0"/>
              <w:spacing w:line="480" w:lineRule="exact"/>
              <w:jc w:val="left"/>
              <w:rPr>
                <w:rFonts w:hint="eastAsia" w:ascii="宋体" w:hAnsi="宋体" w:eastAsia="宋体" w:cs="宋体"/>
                <w:sz w:val="24"/>
              </w:rPr>
            </w:pPr>
            <w:r>
              <w:rPr>
                <w:rFonts w:hint="eastAsia" w:ascii="宋体" w:hAnsi="宋体" w:eastAsia="宋体" w:cs="宋体"/>
                <w:sz w:val="24"/>
              </w:rPr>
              <w:t>(5)环境保护管理体系与措施  0-5分</w:t>
            </w:r>
          </w:p>
          <w:p>
            <w:pPr>
              <w:autoSpaceDE w:val="0"/>
              <w:autoSpaceDN w:val="0"/>
              <w:adjustRightInd w:val="0"/>
              <w:spacing w:line="480" w:lineRule="exact"/>
              <w:jc w:val="left"/>
              <w:rPr>
                <w:rFonts w:hint="eastAsia" w:ascii="宋体" w:hAnsi="宋体" w:eastAsia="宋体" w:cs="宋体"/>
                <w:sz w:val="24"/>
              </w:rPr>
            </w:pPr>
            <w:r>
              <w:rPr>
                <w:rFonts w:hint="eastAsia" w:ascii="宋体" w:hAnsi="宋体" w:eastAsia="宋体" w:cs="宋体"/>
                <w:sz w:val="24"/>
              </w:rPr>
              <w:t>(6)工程进度计划与措施</w:t>
            </w:r>
            <w:r>
              <w:rPr>
                <w:rFonts w:hint="eastAsia" w:ascii="宋体" w:hAnsi="宋体" w:eastAsia="宋体" w:cs="宋体"/>
                <w:sz w:val="24"/>
              </w:rPr>
              <w:tab/>
            </w:r>
            <w:r>
              <w:rPr>
                <w:rFonts w:hint="eastAsia" w:ascii="宋体" w:hAnsi="宋体" w:eastAsia="宋体" w:cs="宋体"/>
                <w:sz w:val="24"/>
              </w:rPr>
              <w:t>0-5分</w:t>
            </w:r>
          </w:p>
          <w:p>
            <w:pPr>
              <w:autoSpaceDE w:val="0"/>
              <w:autoSpaceDN w:val="0"/>
              <w:adjustRightInd w:val="0"/>
              <w:spacing w:line="480" w:lineRule="exact"/>
              <w:jc w:val="left"/>
              <w:rPr>
                <w:rFonts w:hint="eastAsia" w:ascii="宋体" w:hAnsi="宋体" w:eastAsia="宋体" w:cs="宋体"/>
                <w:sz w:val="24"/>
              </w:rPr>
            </w:pPr>
            <w:r>
              <w:rPr>
                <w:rFonts w:hint="eastAsia" w:ascii="宋体" w:hAnsi="宋体" w:eastAsia="宋体" w:cs="宋体"/>
                <w:sz w:val="24"/>
              </w:rPr>
              <w:t>(7)拟投入资源配备计划</w:t>
            </w:r>
            <w:r>
              <w:rPr>
                <w:rFonts w:hint="eastAsia" w:ascii="宋体" w:hAnsi="宋体" w:eastAsia="宋体" w:cs="宋体"/>
                <w:sz w:val="24"/>
              </w:rPr>
              <w:tab/>
            </w:r>
            <w:r>
              <w:rPr>
                <w:rFonts w:hint="eastAsia" w:ascii="宋体" w:hAnsi="宋体" w:eastAsia="宋体" w:cs="宋体"/>
                <w:sz w:val="24"/>
              </w:rPr>
              <w:t>0-5分</w:t>
            </w:r>
          </w:p>
          <w:p>
            <w:pPr>
              <w:autoSpaceDE w:val="0"/>
              <w:autoSpaceDN w:val="0"/>
              <w:adjustRightInd w:val="0"/>
              <w:spacing w:line="480" w:lineRule="exact"/>
              <w:jc w:val="left"/>
              <w:rPr>
                <w:rFonts w:hint="eastAsia" w:ascii="宋体" w:hAnsi="宋体" w:eastAsia="宋体" w:cs="宋体"/>
                <w:sz w:val="24"/>
              </w:rPr>
            </w:pPr>
            <w:r>
              <w:rPr>
                <w:rFonts w:hint="eastAsia" w:ascii="宋体" w:hAnsi="宋体" w:eastAsia="宋体" w:cs="宋体"/>
                <w:sz w:val="24"/>
              </w:rPr>
              <w:t>(8)施工进度表或施工网络图</w:t>
            </w:r>
            <w:r>
              <w:rPr>
                <w:rFonts w:hint="eastAsia" w:ascii="宋体" w:hAnsi="宋体" w:eastAsia="宋体" w:cs="宋体"/>
                <w:sz w:val="24"/>
              </w:rPr>
              <w:tab/>
            </w:r>
            <w:r>
              <w:rPr>
                <w:rFonts w:hint="eastAsia" w:ascii="宋体" w:hAnsi="宋体" w:eastAsia="宋体" w:cs="宋体"/>
                <w:sz w:val="24"/>
              </w:rPr>
              <w:t>0-5分</w:t>
            </w:r>
          </w:p>
          <w:p>
            <w:pPr>
              <w:autoSpaceDE w:val="0"/>
              <w:autoSpaceDN w:val="0"/>
              <w:adjustRightInd w:val="0"/>
              <w:spacing w:line="480" w:lineRule="exact"/>
              <w:jc w:val="left"/>
              <w:rPr>
                <w:rFonts w:hint="eastAsia" w:ascii="宋体" w:hAnsi="宋体" w:eastAsia="宋体" w:cs="宋体"/>
                <w:sz w:val="24"/>
              </w:rPr>
            </w:pPr>
            <w:r>
              <w:rPr>
                <w:rFonts w:hint="eastAsia" w:ascii="宋体" w:hAnsi="宋体" w:eastAsia="宋体" w:cs="宋体"/>
                <w:sz w:val="24"/>
              </w:rPr>
              <w:t>(9)采用新工艺、新技术、新材料、新设备的方案与措施   0-5</w:t>
            </w:r>
          </w:p>
          <w:p>
            <w:pPr>
              <w:snapToGrid w:val="0"/>
              <w:spacing w:line="440" w:lineRule="exact"/>
              <w:rPr>
                <w:rFonts w:ascii="宋体" w:hAnsi="宋体" w:cs="宋体"/>
                <w:color w:val="000000"/>
                <w:sz w:val="24"/>
                <w:shd w:val="clear" w:color="auto" w:fill="FFFFFF" w:themeFill="background1"/>
              </w:rPr>
            </w:pPr>
            <w:r>
              <w:rPr>
                <w:rFonts w:hint="eastAsia" w:ascii="宋体" w:hAnsi="宋体" w:eastAsia="宋体" w:cs="宋体"/>
                <w:sz w:val="24"/>
              </w:rPr>
              <w:t>以上项目若有缺项的，该项为0分；不缺项的，不低于最低分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restart"/>
            <w:tcBorders>
              <w:top w:val="single" w:color="auto" w:sz="4" w:space="0"/>
            </w:tcBorders>
            <w:vAlign w:val="center"/>
          </w:tcPr>
          <w:p>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商务部分</w:t>
            </w:r>
          </w:p>
          <w:p>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（25分）</w:t>
            </w:r>
          </w:p>
        </w:tc>
        <w:tc>
          <w:tcPr>
            <w:tcW w:w="1497" w:type="dxa"/>
            <w:vAlign w:val="center"/>
          </w:tcPr>
          <w:p>
            <w:pPr>
              <w:snapToGrid w:val="0"/>
              <w:spacing w:line="440" w:lineRule="exact"/>
              <w:jc w:val="center"/>
              <w:rPr>
                <w:rFonts w:hint="eastAsia"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企业业绩</w:t>
            </w:r>
          </w:p>
          <w:p>
            <w:pPr>
              <w:snapToGrid w:val="0"/>
              <w:spacing w:line="440" w:lineRule="exact"/>
              <w:jc w:val="center"/>
              <w:rPr>
                <w:rFonts w:hint="eastAsia"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w:t>
            </w:r>
            <w:r>
              <w:rPr>
                <w:rFonts w:hint="eastAsia" w:ascii="宋体" w:hAnsi="宋体" w:cs="宋体"/>
                <w:color w:val="000000"/>
                <w:sz w:val="24"/>
                <w:shd w:val="clear" w:color="auto" w:fill="FFFFFF" w:themeFill="background1"/>
                <w:lang w:val="en-US" w:eastAsia="zh-CN"/>
              </w:rPr>
              <w:t>6</w:t>
            </w:r>
            <w:r>
              <w:rPr>
                <w:rFonts w:hint="eastAsia" w:ascii="宋体" w:hAnsi="宋体" w:cs="宋体"/>
                <w:color w:val="000000"/>
                <w:sz w:val="24"/>
                <w:shd w:val="clear" w:color="auto" w:fill="FFFFFF" w:themeFill="background1"/>
              </w:rPr>
              <w:t>分）</w:t>
            </w:r>
          </w:p>
        </w:tc>
        <w:tc>
          <w:tcPr>
            <w:tcW w:w="6725" w:type="dxa"/>
            <w:vAlign w:val="top"/>
          </w:tcPr>
          <w:p>
            <w:pPr>
              <w:snapToGrid w:val="0"/>
              <w:spacing w:line="440" w:lineRule="exact"/>
              <w:rPr>
                <w:rFonts w:hint="eastAsia"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20</w:t>
            </w:r>
            <w:r>
              <w:rPr>
                <w:rFonts w:hint="eastAsia" w:ascii="宋体" w:hAnsi="宋体" w:cs="宋体"/>
                <w:color w:val="000000"/>
                <w:sz w:val="24"/>
                <w:shd w:val="clear" w:color="auto" w:fill="FFFFFF" w:themeFill="background1"/>
                <w:lang w:val="en-US" w:eastAsia="zh-CN"/>
              </w:rPr>
              <w:t>20</w:t>
            </w:r>
            <w:r>
              <w:rPr>
                <w:rFonts w:hint="eastAsia" w:ascii="宋体" w:hAnsi="宋体" w:cs="宋体"/>
                <w:color w:val="000000"/>
                <w:sz w:val="24"/>
                <w:shd w:val="clear" w:color="auto" w:fill="FFFFFF" w:themeFill="background1"/>
              </w:rPr>
              <w:t>年1月1日以来企业有类似项目业绩的每个得2分，最多得</w:t>
            </w:r>
            <w:r>
              <w:rPr>
                <w:rFonts w:hint="eastAsia" w:ascii="宋体" w:hAnsi="宋体" w:cs="宋体"/>
                <w:color w:val="000000"/>
                <w:sz w:val="24"/>
                <w:shd w:val="clear" w:color="auto" w:fill="FFFFFF" w:themeFill="background1"/>
                <w:lang w:val="en-US" w:eastAsia="zh-CN"/>
              </w:rPr>
              <w:t>6</w:t>
            </w:r>
            <w:r>
              <w:rPr>
                <w:rFonts w:hint="eastAsia" w:ascii="宋体" w:hAnsi="宋体" w:cs="宋体"/>
                <w:color w:val="000000"/>
                <w:sz w:val="24"/>
                <w:shd w:val="clear" w:color="auto" w:fill="FFFFFF" w:themeFill="background1"/>
              </w:rPr>
              <w:t>分。（</w:t>
            </w:r>
            <w:r>
              <w:rPr>
                <w:rFonts w:hint="eastAsia" w:ascii="宋体" w:hAnsi="宋体" w:cs="宋体"/>
                <w:color w:val="000000"/>
                <w:sz w:val="24"/>
                <w:shd w:val="clear" w:color="auto" w:fill="FFFFFF" w:themeFill="background1"/>
                <w:lang w:val="en-US" w:eastAsia="zh-CN"/>
              </w:rPr>
              <w:t>提供好</w:t>
            </w:r>
            <w:r>
              <w:rPr>
                <w:rFonts w:hint="eastAsia" w:ascii="宋体" w:hAnsi="宋体" w:cs="宋体"/>
                <w:color w:val="000000"/>
                <w:sz w:val="24"/>
                <w:shd w:val="clear" w:color="auto" w:fill="FFFFFF" w:themeFill="background1"/>
              </w:rPr>
              <w:t>中标通知书或合同协议书原件扫描件）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continue"/>
            <w:vAlign w:val="center"/>
          </w:tcPr>
          <w:p>
            <w:pPr>
              <w:spacing w:line="400" w:lineRule="exact"/>
              <w:jc w:val="left"/>
              <w:rPr>
                <w:rFonts w:ascii="宋体" w:hAnsi="宋体" w:cs="宋体"/>
                <w:sz w:val="24"/>
                <w:shd w:val="clear" w:color="auto" w:fill="FFFFFF" w:themeFill="background1"/>
              </w:rPr>
            </w:pPr>
          </w:p>
        </w:tc>
        <w:tc>
          <w:tcPr>
            <w:tcW w:w="1497" w:type="dxa"/>
            <w:vAlign w:val="center"/>
          </w:tcPr>
          <w:p>
            <w:pPr>
              <w:widowControl/>
              <w:spacing w:line="480" w:lineRule="exact"/>
              <w:jc w:val="center"/>
              <w:rPr>
                <w:rFonts w:hint="eastAsia" w:ascii="宋体" w:hAnsi="宋体" w:eastAsia="宋体" w:cs="宋体"/>
                <w:sz w:val="24"/>
                <w:szCs w:val="22"/>
              </w:rPr>
            </w:pPr>
            <w:r>
              <w:rPr>
                <w:rFonts w:hint="eastAsia" w:ascii="宋体" w:hAnsi="宋体" w:cs="宋体"/>
                <w:sz w:val="24"/>
                <w:szCs w:val="22"/>
                <w:lang w:eastAsia="zh-CN"/>
              </w:rPr>
              <w:t>项目经理</w:t>
            </w:r>
          </w:p>
          <w:p>
            <w:pPr>
              <w:snapToGrid w:val="0"/>
              <w:spacing w:line="480" w:lineRule="auto"/>
              <w:jc w:val="left"/>
              <w:rPr>
                <w:rFonts w:ascii="宋体" w:hAnsi="宋体" w:cs="宋体"/>
                <w:color w:val="000000"/>
                <w:sz w:val="24"/>
                <w:shd w:val="clear" w:color="auto" w:fill="FFFFFF" w:themeFill="background1"/>
              </w:rPr>
            </w:pPr>
            <w:r>
              <w:rPr>
                <w:rFonts w:hint="eastAsia" w:ascii="宋体" w:hAnsi="宋体" w:eastAsia="宋体" w:cs="宋体"/>
                <w:sz w:val="24"/>
                <w:szCs w:val="22"/>
              </w:rPr>
              <w:t>（</w:t>
            </w:r>
            <w:r>
              <w:rPr>
                <w:rFonts w:hint="eastAsia" w:ascii="宋体" w:hAnsi="宋体" w:cs="宋体"/>
                <w:sz w:val="24"/>
                <w:szCs w:val="22"/>
                <w:lang w:val="en-US" w:eastAsia="zh-CN"/>
              </w:rPr>
              <w:t>4</w:t>
            </w:r>
            <w:r>
              <w:rPr>
                <w:rFonts w:hint="eastAsia" w:ascii="宋体" w:hAnsi="宋体" w:eastAsia="宋体" w:cs="宋体"/>
                <w:sz w:val="24"/>
                <w:szCs w:val="22"/>
              </w:rPr>
              <w:t>分）</w:t>
            </w:r>
          </w:p>
        </w:tc>
        <w:tc>
          <w:tcPr>
            <w:tcW w:w="6725" w:type="dxa"/>
            <w:vAlign w:val="top"/>
          </w:tcPr>
          <w:p>
            <w:pPr>
              <w:widowControl/>
              <w:spacing w:line="480" w:lineRule="exact"/>
              <w:jc w:val="left"/>
              <w:rPr>
                <w:rFonts w:ascii="宋体" w:hAnsi="宋体" w:cs="宋体"/>
                <w:color w:val="000000"/>
                <w:sz w:val="24"/>
                <w:shd w:val="clear" w:color="auto" w:fill="FFFFFF" w:themeFill="background1"/>
              </w:rPr>
            </w:pPr>
            <w:r>
              <w:rPr>
                <w:rFonts w:hint="eastAsia" w:ascii="宋体" w:hAnsi="宋体" w:eastAsia="宋体" w:cs="宋体"/>
                <w:sz w:val="24"/>
                <w:szCs w:val="22"/>
              </w:rPr>
              <w:t>20</w:t>
            </w:r>
            <w:r>
              <w:rPr>
                <w:rFonts w:hint="eastAsia" w:ascii="宋体" w:hAnsi="宋体" w:cs="宋体"/>
                <w:sz w:val="24"/>
                <w:szCs w:val="22"/>
                <w:lang w:val="en-US" w:eastAsia="zh-CN"/>
              </w:rPr>
              <w:t>20</w:t>
            </w:r>
            <w:r>
              <w:rPr>
                <w:rFonts w:hint="eastAsia" w:ascii="宋体" w:hAnsi="宋体" w:eastAsia="宋体" w:cs="宋体"/>
                <w:sz w:val="24"/>
                <w:szCs w:val="22"/>
              </w:rPr>
              <w:t>年1月1日以来企业有类似项目业绩的每个得2分，最多得</w:t>
            </w:r>
            <w:r>
              <w:rPr>
                <w:rFonts w:hint="eastAsia" w:ascii="宋体" w:hAnsi="宋体" w:cs="宋体"/>
                <w:sz w:val="24"/>
                <w:szCs w:val="22"/>
                <w:lang w:val="en-US" w:eastAsia="zh-CN"/>
              </w:rPr>
              <w:t>4</w:t>
            </w:r>
            <w:r>
              <w:rPr>
                <w:rFonts w:hint="eastAsia" w:ascii="宋体" w:hAnsi="宋体" w:eastAsia="宋体" w:cs="宋体"/>
                <w:sz w:val="24"/>
                <w:szCs w:val="22"/>
              </w:rPr>
              <w:t>分。（</w:t>
            </w:r>
            <w:r>
              <w:rPr>
                <w:rFonts w:hint="eastAsia" w:ascii="宋体" w:hAnsi="宋体" w:eastAsia="宋体" w:cs="宋体"/>
                <w:sz w:val="24"/>
                <w:szCs w:val="22"/>
                <w:lang w:val="en-US" w:eastAsia="zh-CN"/>
              </w:rPr>
              <w:t>提供好</w:t>
            </w:r>
            <w:r>
              <w:rPr>
                <w:rFonts w:hint="eastAsia" w:ascii="宋体" w:hAnsi="宋体" w:eastAsia="宋体" w:cs="宋体"/>
                <w:sz w:val="24"/>
                <w:szCs w:val="22"/>
              </w:rPr>
              <w:t>中标通知书或合同协议书原件扫描件）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continue"/>
            <w:vAlign w:val="center"/>
          </w:tcPr>
          <w:p>
            <w:pPr>
              <w:spacing w:line="400" w:lineRule="exact"/>
              <w:jc w:val="left"/>
              <w:rPr>
                <w:rFonts w:ascii="宋体" w:hAnsi="宋体" w:cs="宋体"/>
                <w:sz w:val="24"/>
                <w:shd w:val="clear" w:color="auto" w:fill="FFFFFF" w:themeFill="background1"/>
              </w:rPr>
            </w:pPr>
          </w:p>
        </w:tc>
        <w:tc>
          <w:tcPr>
            <w:tcW w:w="1497" w:type="dxa"/>
            <w:vAlign w:val="center"/>
          </w:tcPr>
          <w:p>
            <w:pPr>
              <w:widowControl/>
              <w:spacing w:line="480" w:lineRule="exact"/>
              <w:ind w:right="25" w:rightChars="0"/>
              <w:jc w:val="center"/>
              <w:rPr>
                <w:rFonts w:ascii="宋体" w:hAnsi="宋体" w:cs="宋体"/>
                <w:color w:val="000000"/>
                <w:sz w:val="24"/>
                <w:shd w:val="clear" w:color="auto" w:fill="FFFFFF" w:themeFill="background1"/>
              </w:rPr>
            </w:pPr>
            <w:r>
              <w:rPr>
                <w:rFonts w:hint="eastAsia" w:ascii="宋体" w:hAnsi="宋体" w:eastAsia="宋体" w:cs="宋体"/>
                <w:sz w:val="24"/>
              </w:rPr>
              <w:t>承诺质量、工期达到招标文件要求并有具体措施(5分)</w:t>
            </w:r>
          </w:p>
        </w:tc>
        <w:tc>
          <w:tcPr>
            <w:tcW w:w="6725" w:type="dxa"/>
            <w:vAlign w:val="center"/>
          </w:tcPr>
          <w:p>
            <w:pPr>
              <w:widowControl/>
              <w:spacing w:line="480" w:lineRule="exact"/>
              <w:ind w:left="17" w:leftChars="0"/>
              <w:jc w:val="left"/>
              <w:rPr>
                <w:rFonts w:ascii="宋体" w:hAnsi="宋体" w:cs="宋体"/>
                <w:color w:val="000000"/>
                <w:sz w:val="24"/>
                <w:shd w:val="clear" w:color="auto" w:fill="FFFFFF" w:themeFill="background1"/>
              </w:rPr>
            </w:pPr>
            <w:r>
              <w:rPr>
                <w:rFonts w:hint="eastAsia" w:ascii="宋体" w:hAnsi="宋体" w:eastAsia="宋体" w:cs="宋体"/>
                <w:sz w:val="24"/>
              </w:rPr>
              <w:t>做出完整承诺且有具体措施的,根据措施的完整性、合理性等方面酌情打 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continue"/>
            <w:vAlign w:val="center"/>
          </w:tcPr>
          <w:p>
            <w:pPr>
              <w:spacing w:line="400" w:lineRule="exact"/>
              <w:jc w:val="left"/>
              <w:rPr>
                <w:rFonts w:ascii="宋体" w:hAnsi="宋体" w:cs="宋体"/>
                <w:sz w:val="24"/>
                <w:shd w:val="clear" w:color="auto" w:fill="FFFFFF" w:themeFill="background1"/>
              </w:rPr>
            </w:pPr>
          </w:p>
        </w:tc>
        <w:tc>
          <w:tcPr>
            <w:tcW w:w="1497" w:type="dxa"/>
            <w:vAlign w:val="center"/>
          </w:tcPr>
          <w:p>
            <w:pPr>
              <w:widowControl/>
              <w:spacing w:line="480" w:lineRule="exact"/>
              <w:ind w:right="25" w:rightChars="0"/>
              <w:jc w:val="center"/>
              <w:rPr>
                <w:rFonts w:hint="eastAsia" w:ascii="宋体" w:hAnsi="宋体" w:eastAsia="宋体" w:cs="宋体"/>
                <w:sz w:val="24"/>
              </w:rPr>
            </w:pPr>
            <w:r>
              <w:rPr>
                <w:rFonts w:hint="eastAsia" w:ascii="宋体" w:hAnsi="宋体" w:eastAsia="宋体" w:cs="宋体"/>
                <w:sz w:val="24"/>
              </w:rPr>
              <w:t>组织机构及人员配备（5分）</w:t>
            </w:r>
          </w:p>
        </w:tc>
        <w:tc>
          <w:tcPr>
            <w:tcW w:w="6725" w:type="dxa"/>
            <w:vAlign w:val="center"/>
          </w:tcPr>
          <w:p>
            <w:pPr>
              <w:widowControl/>
              <w:spacing w:line="480" w:lineRule="exact"/>
              <w:ind w:left="17" w:leftChars="0"/>
              <w:jc w:val="left"/>
              <w:rPr>
                <w:rFonts w:hint="eastAsia" w:ascii="宋体" w:hAnsi="宋体" w:eastAsia="宋体" w:cs="宋体"/>
                <w:sz w:val="24"/>
              </w:rPr>
            </w:pPr>
            <w:r>
              <w:rPr>
                <w:rFonts w:hint="eastAsia" w:ascii="宋体" w:hAnsi="宋体" w:eastAsia="宋体" w:cs="宋体"/>
                <w:sz w:val="24"/>
              </w:rPr>
              <w:t>对组织机构和专业的完整性、人员配备的合理性进行综合评审，合理5分，没有不得分，由评委酌情打分。最多得5分。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continue"/>
            <w:vAlign w:val="center"/>
          </w:tcPr>
          <w:p>
            <w:pPr>
              <w:spacing w:line="400" w:lineRule="exact"/>
              <w:jc w:val="left"/>
              <w:rPr>
                <w:rFonts w:ascii="宋体" w:hAnsi="宋体" w:cs="宋体"/>
                <w:sz w:val="24"/>
                <w:shd w:val="clear" w:color="auto" w:fill="FFFFFF" w:themeFill="background1"/>
              </w:rPr>
            </w:pPr>
          </w:p>
        </w:tc>
        <w:tc>
          <w:tcPr>
            <w:tcW w:w="1497" w:type="dxa"/>
            <w:vAlign w:val="center"/>
          </w:tcPr>
          <w:p>
            <w:pPr>
              <w:widowControl/>
              <w:spacing w:line="480" w:lineRule="exact"/>
              <w:jc w:val="both"/>
              <w:rPr>
                <w:rFonts w:hint="eastAsia" w:ascii="宋体" w:hAnsi="宋体" w:eastAsia="宋体" w:cs="宋体"/>
                <w:sz w:val="24"/>
              </w:rPr>
            </w:pPr>
            <w:r>
              <w:rPr>
                <w:rFonts w:hint="eastAsia" w:ascii="宋体" w:hAnsi="宋体" w:eastAsia="宋体" w:cs="宋体"/>
                <w:sz w:val="24"/>
                <w:szCs w:val="22"/>
              </w:rPr>
              <w:t>优惠条件的承诺(5分)</w:t>
            </w:r>
          </w:p>
        </w:tc>
        <w:tc>
          <w:tcPr>
            <w:tcW w:w="6725" w:type="dxa"/>
            <w:vAlign w:val="center"/>
          </w:tcPr>
          <w:p>
            <w:pPr>
              <w:widowControl/>
              <w:spacing w:line="480" w:lineRule="exact"/>
              <w:ind w:left="17" w:leftChars="0"/>
              <w:jc w:val="left"/>
              <w:rPr>
                <w:rFonts w:hint="eastAsia" w:ascii="宋体" w:hAnsi="宋体" w:eastAsia="宋体" w:cs="宋体"/>
                <w:sz w:val="24"/>
              </w:rPr>
            </w:pPr>
            <w:r>
              <w:rPr>
                <w:rFonts w:hint="eastAsia" w:ascii="宋体" w:hAnsi="宋体" w:eastAsia="宋体" w:cs="宋体"/>
                <w:sz w:val="24"/>
                <w:szCs w:val="22"/>
              </w:rPr>
              <w:t>根据承诺对招标人优惠的情况酌情打0-5分。</w:t>
            </w:r>
          </w:p>
        </w:tc>
      </w:tr>
    </w:tbl>
    <w:p>
      <w:pPr>
        <w:widowControl/>
        <w:spacing w:line="360" w:lineRule="auto"/>
        <w:jc w:val="left"/>
        <w:rPr>
          <w:rFonts w:hint="eastAsia" w:ascii="宋体" w:hAnsi="宋体" w:cs="宋体"/>
          <w:b/>
          <w:color w:val="000000"/>
          <w:sz w:val="24"/>
        </w:rPr>
      </w:pPr>
      <w:r>
        <w:rPr>
          <w:rFonts w:hint="eastAsia" w:ascii="宋体" w:hAnsi="宋体" w:cs="宋体"/>
          <w:b/>
          <w:color w:val="000000"/>
          <w:sz w:val="24"/>
        </w:rPr>
        <w:t xml:space="preserve"> </w:t>
      </w:r>
    </w:p>
    <w:p>
      <w:pPr>
        <w:spacing w:line="360" w:lineRule="auto"/>
        <w:ind w:firstLine="442" w:firstLineChars="200"/>
        <w:rPr>
          <w:rFonts w:ascii="宋体" w:hAnsi="宋体" w:cs="宋体"/>
          <w:b/>
          <w:sz w:val="24"/>
          <w:shd w:val="clear" w:color="auto" w:fill="FFFFFF" w:themeFill="background1"/>
        </w:rPr>
      </w:pPr>
      <w:r>
        <w:rPr>
          <w:rFonts w:hint="eastAsia" w:ascii="宋体" w:hAnsi="宋体" w:cs="宋体"/>
          <w:b/>
          <w:color w:val="000000"/>
          <w:sz w:val="22"/>
        </w:rPr>
        <w:t xml:space="preserve"> </w:t>
      </w:r>
      <w:bookmarkEnd w:id="55"/>
      <w:bookmarkEnd w:id="56"/>
      <w:bookmarkEnd w:id="57"/>
      <w:bookmarkEnd w:id="58"/>
      <w:bookmarkEnd w:id="59"/>
      <w:bookmarkEnd w:id="60"/>
      <w:bookmarkEnd w:id="61"/>
      <w:bookmarkEnd w:id="218"/>
      <w:bookmarkStart w:id="219" w:name="_Toc358707206"/>
      <w:bookmarkStart w:id="220" w:name="_Toc152042377"/>
      <w:bookmarkStart w:id="221" w:name="_Toc247085758"/>
      <w:bookmarkStart w:id="222" w:name="_Toc246996243"/>
      <w:bookmarkStart w:id="223" w:name="_Toc179632618"/>
      <w:bookmarkStart w:id="224" w:name="_Toc246996986"/>
      <w:bookmarkStart w:id="225" w:name="_Toc7518074"/>
      <w:bookmarkStart w:id="226" w:name="_Toc4293"/>
      <w:bookmarkStart w:id="227" w:name="_Toc144974567"/>
      <w:bookmarkStart w:id="228" w:name="_Toc152045600"/>
      <w:r>
        <w:rPr>
          <w:rFonts w:ascii="宋体" w:hAnsi="宋体" w:cs="宋体"/>
          <w:b/>
          <w:sz w:val="24"/>
          <w:shd w:val="clear" w:color="auto" w:fill="FFFFFF" w:themeFill="background1"/>
        </w:rPr>
        <w:t xml:space="preserve">1. </w:t>
      </w:r>
      <w:r>
        <w:rPr>
          <w:rFonts w:hint="eastAsia" w:ascii="宋体" w:hAnsi="宋体" w:cs="宋体"/>
          <w:b/>
          <w:sz w:val="24"/>
          <w:shd w:val="clear" w:color="auto" w:fill="FFFFFF" w:themeFill="background1"/>
        </w:rPr>
        <w:t>评标方法</w:t>
      </w:r>
      <w:bookmarkEnd w:id="219"/>
      <w:bookmarkEnd w:id="220"/>
      <w:bookmarkEnd w:id="221"/>
      <w:bookmarkEnd w:id="222"/>
      <w:bookmarkEnd w:id="223"/>
      <w:bookmarkEnd w:id="224"/>
      <w:bookmarkEnd w:id="225"/>
      <w:bookmarkEnd w:id="226"/>
      <w:bookmarkEnd w:id="227"/>
      <w:bookmarkEnd w:id="228"/>
    </w:p>
    <w:p>
      <w:pPr>
        <w:spacing w:line="360" w:lineRule="auto"/>
        <w:ind w:firstLine="480" w:firstLineChars="200"/>
        <w:rPr>
          <w:rFonts w:ascii="宋体"/>
          <w:color w:val="000000"/>
          <w:sz w:val="24"/>
          <w:shd w:val="clear" w:color="auto" w:fill="FFFFFF" w:themeFill="background1"/>
        </w:rPr>
      </w:pPr>
      <w:r>
        <w:rPr>
          <w:rFonts w:hint="eastAsia" w:ascii="宋体" w:hAnsi="宋体"/>
          <w:color w:val="000000"/>
          <w:sz w:val="24"/>
          <w:shd w:val="clear" w:color="auto" w:fill="FFFFFF" w:themeFill="background1"/>
        </w:rPr>
        <w:t>本次评标采用综合评分法。磋商小组对满足磋商文件实质性要求的投标文件，按照本章规定的评分标准进行打分，并按得分由高到低顺序推荐三名中标候选人。</w:t>
      </w:r>
      <w:r>
        <w:rPr>
          <w:rFonts w:hint="eastAsia" w:ascii="宋体" w:hAnsi="宋体" w:cs="宋体"/>
          <w:sz w:val="24"/>
          <w:shd w:val="clear" w:color="auto" w:fill="FFFFFF" w:themeFill="background1"/>
        </w:rPr>
        <w:t>如果因有效投标不足三个使得投标明显缺乏竞争的，磋商小组可以建议采购人重新招标；或有效投标不足三个，但磋商小组仍认为有竞争力的，磋商小组可以就仅有的有效投标按最终得分由高至低的次序作为中标候选人向采购人推荐。</w:t>
      </w:r>
      <w:r>
        <w:rPr>
          <w:rFonts w:hint="eastAsia" w:ascii="宋体" w:cs="宋体"/>
          <w:color w:val="000000"/>
          <w:kern w:val="10"/>
          <w:sz w:val="24"/>
          <w:shd w:val="clear" w:color="auto" w:fill="FFFFFF" w:themeFill="background1"/>
        </w:rPr>
        <w:t>评审得分相同的，按照最后报价由低到高的顺序推荐。评审得分且最后报价相同的，按照技术指标优劣顺序推荐。</w:t>
      </w:r>
    </w:p>
    <w:p>
      <w:pPr>
        <w:spacing w:line="360" w:lineRule="auto"/>
        <w:ind w:firstLine="482" w:firstLineChars="200"/>
        <w:rPr>
          <w:rFonts w:ascii="宋体" w:cs="宋体"/>
          <w:b/>
          <w:sz w:val="24"/>
          <w:shd w:val="clear" w:color="auto" w:fill="FFFFFF" w:themeFill="background1"/>
        </w:rPr>
      </w:pPr>
      <w:bookmarkStart w:id="229" w:name="_Toc247085759"/>
      <w:bookmarkStart w:id="230" w:name="_Toc152045601"/>
      <w:bookmarkStart w:id="231" w:name="_Toc246996987"/>
      <w:bookmarkStart w:id="232" w:name="_Toc246996244"/>
      <w:bookmarkStart w:id="233" w:name="_Toc152042378"/>
      <w:bookmarkStart w:id="234" w:name="_Toc144974568"/>
      <w:bookmarkStart w:id="235" w:name="_Toc179632619"/>
      <w:bookmarkStart w:id="236" w:name="_Toc4725"/>
      <w:bookmarkStart w:id="237" w:name="_Toc358707207"/>
      <w:bookmarkStart w:id="238" w:name="_Toc7518075"/>
      <w:r>
        <w:rPr>
          <w:rFonts w:ascii="宋体" w:hAnsi="宋体" w:cs="宋体"/>
          <w:b/>
          <w:sz w:val="24"/>
          <w:shd w:val="clear" w:color="auto" w:fill="FFFFFF" w:themeFill="background1"/>
        </w:rPr>
        <w:t xml:space="preserve">2. </w:t>
      </w:r>
      <w:r>
        <w:rPr>
          <w:rFonts w:hint="eastAsia" w:ascii="宋体" w:hAnsi="宋体" w:cs="宋体"/>
          <w:b/>
          <w:sz w:val="24"/>
          <w:shd w:val="clear" w:color="auto" w:fill="FFFFFF" w:themeFill="background1"/>
        </w:rPr>
        <w:t>评审标准</w:t>
      </w:r>
      <w:bookmarkEnd w:id="229"/>
      <w:bookmarkEnd w:id="230"/>
      <w:bookmarkEnd w:id="231"/>
      <w:bookmarkEnd w:id="232"/>
      <w:bookmarkEnd w:id="233"/>
      <w:bookmarkEnd w:id="234"/>
      <w:bookmarkEnd w:id="235"/>
      <w:bookmarkEnd w:id="236"/>
      <w:bookmarkEnd w:id="237"/>
      <w:bookmarkEnd w:id="238"/>
    </w:p>
    <w:p>
      <w:pPr>
        <w:spacing w:line="360" w:lineRule="auto"/>
        <w:ind w:firstLine="480" w:firstLineChars="200"/>
        <w:rPr>
          <w:rFonts w:ascii="宋体" w:cs="宋体"/>
          <w:sz w:val="24"/>
          <w:shd w:val="clear" w:color="auto" w:fill="FFFFFF" w:themeFill="background1"/>
        </w:rPr>
      </w:pPr>
      <w:bookmarkStart w:id="239" w:name="_Toc152042379"/>
      <w:bookmarkStart w:id="240" w:name="_Toc246996988"/>
      <w:bookmarkStart w:id="241" w:name="_Toc247085760"/>
      <w:bookmarkStart w:id="242" w:name="_Toc246996245"/>
      <w:bookmarkStart w:id="243" w:name="_Toc358707208"/>
      <w:bookmarkStart w:id="244" w:name="_Toc179632620"/>
      <w:bookmarkStart w:id="245" w:name="_Toc144974569"/>
      <w:bookmarkStart w:id="246" w:name="_Toc152045602"/>
      <w:r>
        <w:rPr>
          <w:rFonts w:ascii="宋体" w:hAnsi="宋体" w:cs="宋体"/>
          <w:sz w:val="24"/>
          <w:shd w:val="clear" w:color="auto" w:fill="FFFFFF" w:themeFill="background1"/>
        </w:rPr>
        <w:t xml:space="preserve">2.1 </w:t>
      </w:r>
      <w:r>
        <w:rPr>
          <w:rFonts w:hint="eastAsia" w:ascii="宋体" w:hAnsi="宋体" w:cs="宋体"/>
          <w:sz w:val="24"/>
          <w:shd w:val="clear" w:color="auto" w:fill="FFFFFF" w:themeFill="background1"/>
        </w:rPr>
        <w:t>初步评审标准</w:t>
      </w:r>
      <w:bookmarkEnd w:id="239"/>
      <w:bookmarkEnd w:id="240"/>
      <w:bookmarkEnd w:id="241"/>
      <w:bookmarkEnd w:id="242"/>
      <w:bookmarkEnd w:id="243"/>
      <w:bookmarkEnd w:id="244"/>
      <w:bookmarkEnd w:id="245"/>
      <w:bookmarkEnd w:id="246"/>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2.1.1 </w:t>
      </w:r>
      <w:r>
        <w:rPr>
          <w:rFonts w:hint="eastAsia" w:ascii="宋体" w:hAnsi="宋体" w:cs="宋体"/>
          <w:sz w:val="24"/>
          <w:shd w:val="clear" w:color="auto" w:fill="FFFFFF" w:themeFill="background1"/>
        </w:rPr>
        <w:t>符合性评审标准：见评标办法前附表。</w:t>
      </w:r>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2.1.2 </w:t>
      </w:r>
      <w:r>
        <w:rPr>
          <w:rFonts w:hint="eastAsia" w:ascii="宋体" w:hAnsi="宋体" w:cs="宋体"/>
          <w:sz w:val="24"/>
          <w:shd w:val="clear" w:color="auto" w:fill="FFFFFF" w:themeFill="background1"/>
        </w:rPr>
        <w:t>资格评审标准：见评标办法前附表。</w:t>
      </w:r>
    </w:p>
    <w:p>
      <w:pPr>
        <w:spacing w:line="360" w:lineRule="auto"/>
        <w:ind w:firstLine="476" w:firstLineChars="200"/>
        <w:rPr>
          <w:rFonts w:ascii="宋体" w:cs="宋体"/>
          <w:spacing w:val="-1"/>
          <w:kern w:val="0"/>
          <w:sz w:val="24"/>
          <w:shd w:val="clear" w:color="auto" w:fill="FFFFFF" w:themeFill="background1"/>
        </w:rPr>
      </w:pPr>
      <w:r>
        <w:rPr>
          <w:rFonts w:ascii="宋体" w:hAnsi="宋体" w:cs="宋体"/>
          <w:spacing w:val="-1"/>
          <w:kern w:val="0"/>
          <w:sz w:val="24"/>
          <w:shd w:val="clear" w:color="auto" w:fill="FFFFFF" w:themeFill="background1"/>
        </w:rPr>
        <w:t xml:space="preserve">2.1.3 </w:t>
      </w:r>
      <w:r>
        <w:rPr>
          <w:rFonts w:hint="eastAsia" w:ascii="宋体" w:hAnsi="宋体" w:cs="宋体"/>
          <w:spacing w:val="-1"/>
          <w:kern w:val="0"/>
          <w:sz w:val="24"/>
          <w:shd w:val="clear" w:color="auto" w:fill="FFFFFF" w:themeFill="background1"/>
        </w:rPr>
        <w:t>响应性评审标准：见评标办法前附表。</w:t>
      </w:r>
    </w:p>
    <w:p>
      <w:pPr>
        <w:spacing w:line="360" w:lineRule="auto"/>
        <w:ind w:firstLine="480" w:firstLineChars="200"/>
        <w:rPr>
          <w:rFonts w:ascii="宋体" w:cs="宋体"/>
          <w:sz w:val="24"/>
          <w:shd w:val="clear" w:color="auto" w:fill="FFFFFF" w:themeFill="background1"/>
        </w:rPr>
      </w:pPr>
      <w:bookmarkStart w:id="247" w:name="_Toc246996989"/>
      <w:bookmarkStart w:id="248" w:name="_Toc144974570"/>
      <w:bookmarkStart w:id="249" w:name="_Toc152042380"/>
      <w:bookmarkStart w:id="250" w:name="_Toc247085761"/>
      <w:bookmarkStart w:id="251" w:name="_Toc358707209"/>
      <w:bookmarkStart w:id="252" w:name="_Toc179632621"/>
      <w:bookmarkStart w:id="253" w:name="_Toc246996246"/>
      <w:bookmarkStart w:id="254" w:name="_Toc152045603"/>
      <w:r>
        <w:rPr>
          <w:rFonts w:ascii="宋体" w:hAnsi="宋体" w:cs="宋体"/>
          <w:sz w:val="24"/>
          <w:shd w:val="clear" w:color="auto" w:fill="FFFFFF" w:themeFill="background1"/>
        </w:rPr>
        <w:t xml:space="preserve">2.2 </w:t>
      </w:r>
      <w:bookmarkEnd w:id="247"/>
      <w:bookmarkEnd w:id="248"/>
      <w:bookmarkEnd w:id="249"/>
      <w:bookmarkEnd w:id="250"/>
      <w:bookmarkEnd w:id="251"/>
      <w:bookmarkEnd w:id="252"/>
      <w:bookmarkEnd w:id="253"/>
      <w:bookmarkEnd w:id="254"/>
      <w:r>
        <w:rPr>
          <w:rFonts w:hint="eastAsia" w:ascii="宋体" w:hAnsi="宋体" w:cs="宋体"/>
          <w:sz w:val="24"/>
          <w:shd w:val="clear" w:color="auto" w:fill="FFFFFF" w:themeFill="background1"/>
        </w:rPr>
        <w:t>评分标准</w:t>
      </w:r>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2.2.1</w:t>
      </w:r>
      <w:r>
        <w:rPr>
          <w:rFonts w:hint="eastAsia" w:ascii="宋体" w:hAnsi="宋体" w:cs="宋体"/>
          <w:sz w:val="24"/>
          <w:shd w:val="clear" w:color="auto" w:fill="FFFFFF" w:themeFill="background1"/>
        </w:rPr>
        <w:t>价格部分评分标准：见评标办法前附表；</w:t>
      </w:r>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2.2.2</w:t>
      </w:r>
      <w:r>
        <w:rPr>
          <w:rFonts w:hint="eastAsia" w:ascii="宋体" w:hAnsi="宋体" w:cs="宋体"/>
          <w:sz w:val="24"/>
          <w:shd w:val="clear" w:color="auto" w:fill="FFFFFF" w:themeFill="background1"/>
        </w:rPr>
        <w:t>技术部分评分标准：见评标办法前附表；</w:t>
      </w:r>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2.2.3</w:t>
      </w:r>
      <w:r>
        <w:rPr>
          <w:rFonts w:hint="eastAsia" w:ascii="宋体" w:hAnsi="宋体" w:cs="宋体"/>
          <w:sz w:val="24"/>
          <w:shd w:val="clear" w:color="auto" w:fill="FFFFFF" w:themeFill="background1"/>
        </w:rPr>
        <w:t>商务部分评分标准：见评标办法前附表。</w:t>
      </w:r>
    </w:p>
    <w:p>
      <w:pPr>
        <w:spacing w:line="360" w:lineRule="auto"/>
        <w:ind w:firstLine="482" w:firstLineChars="200"/>
        <w:rPr>
          <w:rFonts w:ascii="宋体" w:cs="宋体"/>
          <w:b/>
          <w:sz w:val="24"/>
          <w:shd w:val="clear" w:color="auto" w:fill="FFFFFF" w:themeFill="background1"/>
        </w:rPr>
      </w:pPr>
      <w:bookmarkStart w:id="255" w:name="_Toc4463"/>
      <w:bookmarkStart w:id="256" w:name="_Toc152045604"/>
      <w:bookmarkStart w:id="257" w:name="_Toc358707210"/>
      <w:bookmarkStart w:id="258" w:name="_Toc246996247"/>
      <w:bookmarkStart w:id="259" w:name="_Toc144974571"/>
      <w:bookmarkStart w:id="260" w:name="_Toc7518076"/>
      <w:bookmarkStart w:id="261" w:name="_Toc247085762"/>
      <w:bookmarkStart w:id="262" w:name="_Toc246996990"/>
      <w:bookmarkStart w:id="263" w:name="_Toc152042381"/>
      <w:bookmarkStart w:id="264" w:name="_Toc179632622"/>
      <w:r>
        <w:rPr>
          <w:rFonts w:ascii="宋体" w:hAnsi="宋体" w:cs="宋体"/>
          <w:b/>
          <w:sz w:val="24"/>
          <w:shd w:val="clear" w:color="auto" w:fill="FFFFFF" w:themeFill="background1"/>
        </w:rPr>
        <w:t xml:space="preserve">3. </w:t>
      </w:r>
      <w:r>
        <w:rPr>
          <w:rFonts w:hint="eastAsia" w:ascii="宋体" w:hAnsi="宋体" w:cs="宋体"/>
          <w:b/>
          <w:sz w:val="24"/>
          <w:shd w:val="clear" w:color="auto" w:fill="FFFFFF" w:themeFill="background1"/>
        </w:rPr>
        <w:t>评标程序</w:t>
      </w:r>
      <w:bookmarkEnd w:id="255"/>
      <w:bookmarkEnd w:id="256"/>
      <w:bookmarkEnd w:id="257"/>
      <w:bookmarkEnd w:id="258"/>
      <w:bookmarkEnd w:id="259"/>
      <w:bookmarkEnd w:id="260"/>
      <w:bookmarkEnd w:id="261"/>
      <w:bookmarkEnd w:id="262"/>
      <w:bookmarkEnd w:id="263"/>
      <w:bookmarkEnd w:id="264"/>
    </w:p>
    <w:p>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磋商小组依据评标办法前附表第</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项、第</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项、第</w:t>
      </w:r>
      <w:r>
        <w:rPr>
          <w:rFonts w:ascii="宋体" w:hAnsi="宋体" w:cs="宋体"/>
          <w:sz w:val="24"/>
          <w:shd w:val="clear" w:color="auto" w:fill="FFFFFF" w:themeFill="background1"/>
        </w:rPr>
        <w:t>3</w:t>
      </w:r>
      <w:r>
        <w:rPr>
          <w:rFonts w:hint="eastAsia" w:ascii="宋体" w:hAnsi="宋体" w:cs="宋体"/>
          <w:sz w:val="24"/>
          <w:shd w:val="clear" w:color="auto" w:fill="FFFFFF" w:themeFill="background1"/>
        </w:rPr>
        <w:t>项规定的评审标准对投标文件进行初步评审。有一项不符合评审标准的，作无效标处理。</w:t>
      </w:r>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3.2</w:t>
      </w:r>
      <w:r>
        <w:rPr>
          <w:rFonts w:hint="eastAsia" w:ascii="宋体" w:hAnsi="宋体" w:cs="宋体"/>
          <w:sz w:val="24"/>
          <w:shd w:val="clear" w:color="auto" w:fill="FFFFFF" w:themeFill="background1"/>
        </w:rPr>
        <w:t>投标人有以下情形之一的，其投标作无效标处理：</w:t>
      </w:r>
    </w:p>
    <w:p>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）串通投标或弄虚作假或有其他违法行为的；</w:t>
      </w:r>
    </w:p>
    <w:p>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）不按磋商小组要求澄清、说明或补正的。</w:t>
      </w:r>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3.3</w:t>
      </w:r>
      <w:r>
        <w:rPr>
          <w:rFonts w:hint="eastAsia" w:ascii="宋体" w:hAnsi="宋体" w:cs="宋体"/>
          <w:sz w:val="24"/>
          <w:shd w:val="clear" w:color="auto" w:fill="FFFFFF" w:themeFill="background1"/>
        </w:rPr>
        <w:t>投标报价有算术错误的，磋商小组按以下原则对投标报价进行修正，修正的价格经投标人书面确认后具有约束力。投标人不接受修正价格的，其投标被否决。</w:t>
      </w:r>
    </w:p>
    <w:p>
      <w:pPr>
        <w:spacing w:line="360" w:lineRule="auto"/>
        <w:ind w:firstLine="480" w:firstLineChars="200"/>
        <w:rPr>
          <w:rFonts w:ascii="宋体" w:cs="宋体"/>
          <w:sz w:val="24"/>
          <w:shd w:val="clear" w:color="auto" w:fill="FFFFFF" w:themeFill="background1"/>
        </w:rPr>
      </w:pPr>
      <w:bookmarkStart w:id="265" w:name="_Toc152042383"/>
      <w:r>
        <w:rPr>
          <w:rFonts w:hint="eastAsia" w:ascii="宋体" w:hAnsi="宋体" w:cs="宋体"/>
          <w:sz w:val="24"/>
          <w:shd w:val="clear" w:color="auto" w:fill="FFFFFF" w:themeFill="background1"/>
        </w:rPr>
        <w:t>投标文件中的大写金额与小写金额不一致的，以大写金额为准；</w:t>
      </w:r>
      <w:bookmarkEnd w:id="265"/>
    </w:p>
    <w:p>
      <w:pPr>
        <w:spacing w:line="360" w:lineRule="auto"/>
        <w:ind w:firstLine="480" w:firstLineChars="200"/>
        <w:rPr>
          <w:rFonts w:ascii="宋体" w:cs="宋体"/>
          <w:sz w:val="24"/>
          <w:shd w:val="clear" w:color="auto" w:fill="FFFFFF" w:themeFill="background1"/>
        </w:rPr>
      </w:pPr>
      <w:bookmarkStart w:id="266" w:name="_Toc152045606"/>
      <w:bookmarkStart w:id="267" w:name="_Toc179632624"/>
      <w:bookmarkStart w:id="268" w:name="_Toc247085764"/>
      <w:bookmarkStart w:id="269" w:name="_Toc144974573"/>
      <w:bookmarkStart w:id="270" w:name="_Toc152042384"/>
      <w:bookmarkStart w:id="271" w:name="_Toc246996992"/>
      <w:bookmarkStart w:id="272" w:name="_Toc358707212"/>
      <w:bookmarkStart w:id="273" w:name="_Toc246996249"/>
      <w:r>
        <w:rPr>
          <w:rFonts w:ascii="宋体" w:hAnsi="宋体" w:cs="宋体"/>
          <w:sz w:val="24"/>
          <w:shd w:val="clear" w:color="auto" w:fill="FFFFFF" w:themeFill="background1"/>
        </w:rPr>
        <w:t>3.4</w:t>
      </w:r>
      <w:r>
        <w:rPr>
          <w:rFonts w:hint="eastAsia" w:ascii="宋体" w:hAnsi="宋体" w:cs="宋体"/>
          <w:sz w:val="24"/>
          <w:shd w:val="clear" w:color="auto" w:fill="FFFFFF" w:themeFill="background1"/>
        </w:rPr>
        <w:t>详细评审</w:t>
      </w:r>
      <w:bookmarkEnd w:id="266"/>
      <w:bookmarkEnd w:id="267"/>
      <w:bookmarkEnd w:id="268"/>
      <w:bookmarkEnd w:id="269"/>
      <w:bookmarkEnd w:id="270"/>
      <w:bookmarkEnd w:id="271"/>
      <w:bookmarkEnd w:id="272"/>
      <w:bookmarkEnd w:id="273"/>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3.4.1</w:t>
      </w:r>
      <w:r>
        <w:rPr>
          <w:rFonts w:hint="eastAsia" w:ascii="宋体" w:hAnsi="宋体" w:cs="宋体"/>
          <w:sz w:val="24"/>
          <w:shd w:val="clear" w:color="auto" w:fill="FFFFFF" w:themeFill="background1"/>
        </w:rPr>
        <w:t>对通过初步评审的投标文件，磋商小组按本规定的量化因素和分值进行打分，并计算出综合评估得分。每个投标人最终得分为各评委打分的算术平均值。</w:t>
      </w:r>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3.4.</w:t>
      </w:r>
      <w:r>
        <w:rPr>
          <w:rFonts w:hint="eastAsia" w:ascii="宋体" w:hAnsi="宋体" w:cs="宋体"/>
          <w:sz w:val="24"/>
          <w:shd w:val="clear" w:color="auto" w:fill="FFFFFF" w:themeFill="background1"/>
        </w:rPr>
        <w:t>2磋商小组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磋商小组应当认定该投标人以低于成本报价竞标，否决其投标。</w:t>
      </w:r>
    </w:p>
    <w:p>
      <w:pPr>
        <w:spacing w:line="360" w:lineRule="auto"/>
        <w:ind w:firstLine="480" w:firstLineChars="200"/>
        <w:rPr>
          <w:rFonts w:ascii="宋体" w:cs="宋体"/>
          <w:sz w:val="24"/>
          <w:shd w:val="clear" w:color="auto" w:fill="FFFFFF" w:themeFill="background1"/>
        </w:rPr>
      </w:pPr>
      <w:bookmarkStart w:id="274" w:name="_Toc144974575"/>
      <w:bookmarkStart w:id="275" w:name="_Toc246996993"/>
      <w:bookmarkStart w:id="276" w:name="_Toc152045607"/>
      <w:bookmarkStart w:id="277" w:name="_Toc246996250"/>
      <w:bookmarkStart w:id="278" w:name="_Toc247085765"/>
      <w:bookmarkStart w:id="279" w:name="_Toc358707213"/>
      <w:bookmarkStart w:id="280" w:name="_Toc152042385"/>
      <w:bookmarkStart w:id="281" w:name="_Toc179632625"/>
      <w:r>
        <w:rPr>
          <w:rFonts w:ascii="宋体" w:hAnsi="宋体" w:cs="宋体"/>
          <w:sz w:val="24"/>
          <w:shd w:val="clear" w:color="auto" w:fill="FFFFFF" w:themeFill="background1"/>
        </w:rPr>
        <w:t xml:space="preserve">3.5 </w:t>
      </w:r>
      <w:r>
        <w:rPr>
          <w:rFonts w:hint="eastAsia" w:ascii="宋体" w:hAnsi="宋体" w:cs="宋体"/>
          <w:sz w:val="24"/>
          <w:shd w:val="clear" w:color="auto" w:fill="FFFFFF" w:themeFill="background1"/>
        </w:rPr>
        <w:t>投标文件的澄清</w:t>
      </w:r>
      <w:bookmarkEnd w:id="274"/>
      <w:r>
        <w:rPr>
          <w:rFonts w:hint="eastAsia" w:ascii="宋体" w:hAnsi="宋体" w:cs="宋体"/>
          <w:sz w:val="24"/>
          <w:shd w:val="clear" w:color="auto" w:fill="FFFFFF" w:themeFill="background1"/>
        </w:rPr>
        <w:t>和补正</w:t>
      </w:r>
      <w:bookmarkEnd w:id="275"/>
      <w:bookmarkEnd w:id="276"/>
      <w:bookmarkEnd w:id="277"/>
      <w:bookmarkEnd w:id="278"/>
      <w:bookmarkEnd w:id="279"/>
      <w:bookmarkEnd w:id="280"/>
      <w:bookmarkEnd w:id="281"/>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3.5.1</w:t>
      </w:r>
      <w:r>
        <w:rPr>
          <w:rFonts w:hint="eastAsia" w:ascii="宋体" w:hAnsi="宋体" w:cs="宋体"/>
          <w:sz w:val="24"/>
          <w:shd w:val="clear" w:color="auto" w:fill="FFFFFF" w:themeFill="background1"/>
        </w:rPr>
        <w:t>在评标过程中，磋商小组可以书面形式要求投标人对所提交投标文件中不明确的内容进行书面澄清或说明，或者对细微偏差进行补正。磋商小组不接受投标人主动提出的澄清、说明或补正。</w:t>
      </w:r>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3.5.2 </w:t>
      </w:r>
      <w:r>
        <w:rPr>
          <w:rFonts w:hint="eastAsia" w:ascii="宋体" w:hAnsi="宋体" w:cs="宋体"/>
          <w:sz w:val="24"/>
          <w:shd w:val="clear" w:color="auto" w:fill="FFFFFF" w:themeFill="background1"/>
        </w:rPr>
        <w:t>澄清、说明和补正不得改变投标文件的实质性内容。投标人的书面澄清、说明和补正属于投标文件的组成部分。</w:t>
      </w:r>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3.5.3 </w:t>
      </w:r>
      <w:r>
        <w:rPr>
          <w:rFonts w:hint="eastAsia" w:ascii="宋体" w:hAnsi="宋体" w:cs="宋体"/>
          <w:sz w:val="24"/>
          <w:shd w:val="clear" w:color="auto" w:fill="FFFFFF" w:themeFill="background1"/>
        </w:rPr>
        <w:t>磋商小组对投标人提交的澄清、说明或补正有疑问的，可以要求投标人进一步澄清、说明或补正，直至满足磋商小组的要求。</w:t>
      </w:r>
    </w:p>
    <w:p>
      <w:pPr>
        <w:spacing w:line="360" w:lineRule="auto"/>
        <w:ind w:firstLine="480" w:firstLineChars="200"/>
        <w:rPr>
          <w:rFonts w:ascii="宋体" w:cs="宋体"/>
          <w:sz w:val="24"/>
          <w:shd w:val="clear" w:color="auto" w:fill="FFFFFF" w:themeFill="background1"/>
        </w:rPr>
      </w:pPr>
      <w:bookmarkStart w:id="282" w:name="_Toc246996994"/>
      <w:bookmarkStart w:id="283" w:name="_Toc152042386"/>
      <w:bookmarkStart w:id="284" w:name="_Toc7518077"/>
      <w:bookmarkStart w:id="285" w:name="_Toc179632626"/>
      <w:bookmarkStart w:id="286" w:name="_Toc246996251"/>
      <w:bookmarkStart w:id="287" w:name="_Toc358707214"/>
      <w:bookmarkStart w:id="288" w:name="_Toc144974576"/>
      <w:bookmarkStart w:id="289" w:name="_Toc152045608"/>
      <w:bookmarkStart w:id="290" w:name="_Toc247085766"/>
      <w:r>
        <w:rPr>
          <w:rFonts w:ascii="宋体" w:hAnsi="宋体" w:cs="宋体"/>
          <w:sz w:val="24"/>
          <w:shd w:val="clear" w:color="auto" w:fill="FFFFFF" w:themeFill="background1"/>
        </w:rPr>
        <w:t xml:space="preserve">3.6 </w:t>
      </w:r>
      <w:r>
        <w:rPr>
          <w:rFonts w:hint="eastAsia" w:ascii="宋体" w:hAnsi="宋体" w:cs="宋体"/>
          <w:sz w:val="24"/>
          <w:shd w:val="clear" w:color="auto" w:fill="FFFFFF" w:themeFill="background1"/>
        </w:rPr>
        <w:t>评标结果</w:t>
      </w:r>
      <w:bookmarkEnd w:id="282"/>
      <w:bookmarkEnd w:id="283"/>
      <w:bookmarkEnd w:id="284"/>
      <w:bookmarkEnd w:id="285"/>
      <w:bookmarkEnd w:id="286"/>
      <w:bookmarkEnd w:id="287"/>
      <w:bookmarkEnd w:id="288"/>
      <w:bookmarkEnd w:id="289"/>
      <w:bookmarkEnd w:id="290"/>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3.6.1</w:t>
      </w:r>
      <w:r>
        <w:rPr>
          <w:rFonts w:hint="eastAsia" w:ascii="宋体" w:hAnsi="宋体" w:cs="宋体"/>
          <w:sz w:val="24"/>
          <w:shd w:val="clear" w:color="auto" w:fill="FFFFFF" w:themeFill="background1"/>
        </w:rPr>
        <w:t>除第二章“投标人须知”前附表授权直接确定中标人外，磋商小组按照得分由高到低的顺序推荐中标候选人。</w:t>
      </w:r>
    </w:p>
    <w:p>
      <w:pPr>
        <w:adjustRightInd w:val="0"/>
        <w:spacing w:line="360" w:lineRule="auto"/>
        <w:ind w:firstLine="567"/>
        <w:textAlignment w:val="baseline"/>
        <w:rPr>
          <w:rFonts w:ascii="宋体" w:hAnsi="宋体" w:cs="宋体"/>
          <w:color w:val="000000"/>
          <w:kern w:val="0"/>
          <w:sz w:val="22"/>
        </w:rPr>
      </w:pPr>
      <w:r>
        <w:rPr>
          <w:rFonts w:ascii="宋体" w:hAnsi="宋体" w:cs="宋体"/>
          <w:sz w:val="24"/>
          <w:shd w:val="clear" w:color="auto" w:fill="FFFFFF" w:themeFill="background1"/>
        </w:rPr>
        <w:t xml:space="preserve">3.4.2 </w:t>
      </w:r>
      <w:r>
        <w:rPr>
          <w:rFonts w:hint="eastAsia" w:ascii="宋体" w:hAnsi="宋体" w:cs="宋体"/>
          <w:sz w:val="24"/>
          <w:shd w:val="clear" w:color="auto" w:fill="FFFFFF" w:themeFill="background1"/>
        </w:rPr>
        <w:t>磋商小组完成评标后，应当向采购人提交书面评标报告。</w:t>
      </w:r>
    </w:p>
    <w:p>
      <w:pPr>
        <w:widowControl/>
        <w:shd w:val="clear" w:color="auto" w:fill="FFFFFF"/>
        <w:spacing w:line="480" w:lineRule="exact"/>
        <w:jc w:val="center"/>
        <w:outlineLvl w:val="0"/>
      </w:pPr>
      <w:r>
        <w:rPr>
          <w:rFonts w:ascii="宋体" w:hAnsi="宋体" w:cs="宋体"/>
          <w:color w:val="000000"/>
          <w:kern w:val="0"/>
          <w:sz w:val="22"/>
        </w:rPr>
        <w:br w:type="page"/>
      </w:r>
      <w:bookmarkStart w:id="291" w:name="_Toc25489"/>
      <w:bookmarkStart w:id="292" w:name="_Toc29500"/>
      <w:r>
        <w:rPr>
          <w:rFonts w:hint="eastAsia" w:ascii="宋体" w:hAnsi="宋体" w:cs="宋体"/>
          <w:b/>
          <w:sz w:val="32"/>
          <w:szCs w:val="32"/>
        </w:rPr>
        <w:t>第</w:t>
      </w:r>
      <w:r>
        <w:rPr>
          <w:rFonts w:hint="eastAsia" w:ascii="宋体" w:hAnsi="宋体" w:cs="宋体"/>
          <w:b/>
          <w:sz w:val="32"/>
          <w:szCs w:val="32"/>
          <w:lang w:eastAsia="zh-CN"/>
        </w:rPr>
        <w:t>四</w:t>
      </w:r>
      <w:r>
        <w:rPr>
          <w:rFonts w:hint="eastAsia" w:ascii="宋体" w:hAnsi="宋体" w:cs="宋体"/>
          <w:b/>
          <w:sz w:val="32"/>
          <w:szCs w:val="32"/>
        </w:rPr>
        <w:t>章 合同条款及格式</w:t>
      </w:r>
      <w:bookmarkEnd w:id="291"/>
      <w:bookmarkEnd w:id="292"/>
    </w:p>
    <w:p>
      <w:pPr>
        <w:spacing w:line="480" w:lineRule="exact"/>
        <w:jc w:val="center"/>
        <w:rPr>
          <w:rFonts w:hint="eastAsia" w:ascii="宋体" w:hAnsi="宋体" w:cs="宋体"/>
          <w:szCs w:val="21"/>
        </w:rPr>
      </w:pPr>
    </w:p>
    <w:p>
      <w:pPr>
        <w:keepNext/>
        <w:adjustRightInd/>
        <w:spacing w:after="0" w:line="480" w:lineRule="exact"/>
        <w:jc w:val="center"/>
        <w:outlineLvl w:val="1"/>
        <w:rPr>
          <w:rFonts w:ascii="宋体" w:hAnsi="宋体" w:eastAsia="宋体" w:cs="楷体"/>
          <w:kern w:val="2"/>
          <w:sz w:val="24"/>
          <w:szCs w:val="24"/>
        </w:rPr>
      </w:pPr>
      <w:bookmarkStart w:id="293" w:name="_Toc69718835"/>
      <w:bookmarkStart w:id="294" w:name="_Toc8917230"/>
      <w:bookmarkStart w:id="295" w:name="_Toc20926"/>
      <w:bookmarkStart w:id="296" w:name="_Toc29374985"/>
      <w:bookmarkStart w:id="297" w:name="_Toc8515"/>
      <w:r>
        <w:rPr>
          <w:rFonts w:hint="eastAsia" w:ascii="宋体" w:hAnsi="宋体" w:eastAsia="宋体" w:cs="Calibri"/>
          <w:sz w:val="24"/>
        </w:rPr>
        <w:t>此合同仅供参考。以最终采购人与成交人签定的合同条款为准进行公示</w:t>
      </w:r>
    </w:p>
    <w:p>
      <w:pPr>
        <w:keepNext/>
        <w:adjustRightInd/>
        <w:spacing w:after="0" w:line="480" w:lineRule="exact"/>
        <w:jc w:val="center"/>
        <w:outlineLvl w:val="1"/>
        <w:rPr>
          <w:rFonts w:ascii="宋体" w:hAnsi="宋体" w:eastAsia="宋体" w:cs="楷体"/>
          <w:b/>
          <w:bCs/>
          <w:kern w:val="2"/>
          <w:sz w:val="28"/>
          <w:szCs w:val="28"/>
        </w:rPr>
      </w:pPr>
      <w:r>
        <w:rPr>
          <w:rFonts w:hint="eastAsia" w:ascii="宋体" w:hAnsi="宋体" w:eastAsia="宋体" w:cs="楷体"/>
          <w:b/>
          <w:bCs/>
          <w:kern w:val="2"/>
          <w:sz w:val="28"/>
          <w:szCs w:val="28"/>
        </w:rPr>
        <w:t>第一节</w:t>
      </w:r>
      <w:bookmarkEnd w:id="293"/>
      <w:r>
        <w:rPr>
          <w:rFonts w:hint="eastAsia" w:ascii="宋体" w:hAnsi="宋体" w:eastAsia="宋体" w:cs="楷体"/>
          <w:b/>
          <w:bCs/>
          <w:kern w:val="2"/>
          <w:sz w:val="28"/>
          <w:szCs w:val="28"/>
        </w:rPr>
        <w:t xml:space="preserve"> 合同协议书</w:t>
      </w:r>
    </w:p>
    <w:p>
      <w:pPr>
        <w:adjustRightInd/>
        <w:spacing w:after="454" w:line="480" w:lineRule="exact"/>
        <w:rPr>
          <w:rFonts w:ascii="宋体" w:hAnsi="宋体" w:eastAsia="宋体" w:cs="楷体"/>
          <w:b/>
          <w:bCs/>
          <w:kern w:val="2"/>
          <w:sz w:val="24"/>
          <w:szCs w:val="24"/>
          <w:u w:val="single"/>
        </w:rPr>
      </w:pPr>
      <w:r>
        <w:rPr>
          <w:rFonts w:hint="eastAsia" w:ascii="宋体" w:hAnsi="宋体" w:eastAsia="宋体" w:cs="楷体"/>
          <w:b/>
          <w:bCs/>
          <w:kern w:val="2"/>
          <w:sz w:val="24"/>
          <w:szCs w:val="24"/>
        </w:rPr>
        <w:t>发包人（全称）：</w:t>
      </w:r>
      <w:r>
        <w:rPr>
          <w:rFonts w:hint="eastAsia" w:ascii="宋体" w:hAnsi="宋体" w:eastAsia="宋体" w:cs="楷体"/>
          <w:b/>
          <w:bCs/>
          <w:kern w:val="2"/>
          <w:sz w:val="24"/>
          <w:szCs w:val="24"/>
          <w:u w:val="single"/>
        </w:rPr>
        <w:t xml:space="preserve">                            </w:t>
      </w:r>
      <w:r>
        <w:rPr>
          <w:rFonts w:hint="eastAsia" w:ascii="宋体" w:hAnsi="宋体" w:eastAsia="宋体" w:cs="楷体"/>
          <w:b/>
          <w:bCs/>
          <w:kern w:val="2"/>
          <w:sz w:val="24"/>
          <w:szCs w:val="24"/>
        </w:rPr>
        <w:t xml:space="preserve">. </w:t>
      </w:r>
    </w:p>
    <w:p>
      <w:pPr>
        <w:adjustRightInd/>
        <w:spacing w:after="454" w:line="480" w:lineRule="exact"/>
        <w:rPr>
          <w:rFonts w:ascii="宋体" w:hAnsi="宋体" w:eastAsia="宋体" w:cs="楷体"/>
          <w:b/>
          <w:bCs/>
          <w:kern w:val="2"/>
          <w:sz w:val="24"/>
          <w:szCs w:val="24"/>
          <w:u w:val="single"/>
        </w:rPr>
      </w:pPr>
      <w:r>
        <w:rPr>
          <w:rFonts w:hint="eastAsia" w:ascii="宋体" w:hAnsi="宋体" w:eastAsia="宋体" w:cs="楷体"/>
          <w:b/>
          <w:bCs/>
          <w:kern w:val="2"/>
          <w:sz w:val="24"/>
          <w:szCs w:val="24"/>
        </w:rPr>
        <w:t>承包人（全称）：</w:t>
      </w:r>
      <w:r>
        <w:rPr>
          <w:rFonts w:hint="eastAsia" w:ascii="宋体" w:hAnsi="宋体" w:eastAsia="宋体" w:cs="楷体"/>
          <w:b/>
          <w:bCs/>
          <w:kern w:val="2"/>
          <w:sz w:val="24"/>
          <w:szCs w:val="24"/>
          <w:u w:val="single"/>
        </w:rPr>
        <w:t xml:space="preserve">                            .</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根据《中华人民共和国合同法》、《中华人民共和国建筑法》及有关法律规定，遵循平等、自愿、公平和诚实信用的原则，双方就工程施工及有关事项协商一致，共同达成如下协议：</w:t>
      </w:r>
    </w:p>
    <w:p>
      <w:pPr>
        <w:keepNext/>
        <w:wordWrap w:val="0"/>
        <w:adjustRightInd/>
        <w:spacing w:after="0" w:line="480" w:lineRule="exact"/>
        <w:outlineLvl w:val="3"/>
        <w:rPr>
          <w:rFonts w:ascii="宋体" w:hAnsi="宋体" w:eastAsia="宋体" w:cs="楷体"/>
          <w:b/>
          <w:bCs/>
          <w:kern w:val="2"/>
          <w:sz w:val="24"/>
          <w:szCs w:val="24"/>
        </w:rPr>
      </w:pPr>
      <w:bookmarkStart w:id="298" w:name="_Toc351203481"/>
      <w:bookmarkEnd w:id="298"/>
      <w:r>
        <w:rPr>
          <w:rFonts w:hint="eastAsia" w:ascii="宋体" w:hAnsi="宋体" w:eastAsia="宋体" w:cs="楷体"/>
          <w:b/>
          <w:bCs/>
          <w:kern w:val="2"/>
          <w:sz w:val="24"/>
          <w:szCs w:val="24"/>
        </w:rPr>
        <w:t>一、工程概况</w:t>
      </w:r>
    </w:p>
    <w:p>
      <w:pPr>
        <w:spacing w:line="360" w:lineRule="auto"/>
        <w:ind w:firstLine="480" w:firstLineChars="200"/>
        <w:rPr>
          <w:rFonts w:ascii="宋体" w:hAnsi="宋体" w:eastAsia="宋体" w:cs="楷体"/>
          <w:kern w:val="2"/>
          <w:sz w:val="24"/>
          <w:szCs w:val="24"/>
          <w:u w:val="single"/>
        </w:rPr>
      </w:pPr>
      <w:r>
        <w:rPr>
          <w:rFonts w:hint="eastAsia" w:ascii="宋体" w:hAnsi="宋体" w:eastAsia="宋体" w:cs="楷体"/>
          <w:kern w:val="2"/>
          <w:sz w:val="24"/>
          <w:szCs w:val="24"/>
        </w:rPr>
        <w:t>1.工程名称：</w:t>
      </w:r>
      <w:r>
        <w:rPr>
          <w:rFonts w:hint="eastAsia" w:ascii="宋体" w:hAnsi="宋体" w:cs="楷体"/>
          <w:kern w:val="2"/>
          <w:sz w:val="24"/>
          <w:szCs w:val="24"/>
          <w:u w:val="single"/>
          <w:lang w:val="en-US" w:eastAsia="zh-CN"/>
        </w:rPr>
        <w:t xml:space="preserve">                             </w:t>
      </w:r>
      <w:r>
        <w:rPr>
          <w:rFonts w:hint="eastAsia" w:ascii="宋体" w:hAnsi="宋体" w:eastAsia="宋体" w:cs="楷体"/>
          <w:kern w:val="2"/>
          <w:sz w:val="24"/>
          <w:szCs w:val="24"/>
        </w:rPr>
        <w:t>。</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2.工程地点：</w:t>
      </w:r>
      <w:r>
        <w:rPr>
          <w:rFonts w:hint="eastAsia" w:ascii="宋体" w:hAnsi="宋体" w:eastAsia="宋体" w:cs="楷体"/>
          <w:kern w:val="2"/>
          <w:sz w:val="24"/>
          <w:szCs w:val="24"/>
          <w:u w:val="single"/>
        </w:rPr>
        <w:t xml:space="preserve"> </w:t>
      </w:r>
      <w:r>
        <w:rPr>
          <w:rFonts w:hint="eastAsia" w:ascii="宋体" w:hAnsi="宋体" w:cs="楷体"/>
          <w:kern w:val="2"/>
          <w:sz w:val="24"/>
          <w:szCs w:val="24"/>
          <w:u w:val="single"/>
          <w:lang w:val="en-US" w:eastAsia="zh-CN"/>
        </w:rPr>
        <w:t xml:space="preserve">                   </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3.工程立项批准文号：</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4.资金来源：</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5.工程内容：</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群体工程应附《承包人承揽工程项目一览表》（附件1）。</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6.工程承包范围：</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299" w:name="_Toc351203482"/>
      <w:bookmarkEnd w:id="299"/>
      <w:r>
        <w:rPr>
          <w:rFonts w:hint="eastAsia" w:ascii="宋体" w:hAnsi="宋体" w:eastAsia="宋体" w:cs="楷体"/>
          <w:b/>
          <w:bCs/>
          <w:kern w:val="2"/>
          <w:sz w:val="24"/>
          <w:szCs w:val="24"/>
        </w:rPr>
        <w:t>二、合同工期</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计划开工日期：</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年</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月</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日。</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计划竣工日期：</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年</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月</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日。</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工期总日历天数：</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天。工期总日历天数与根据前述计划开竣工日期计算的工期天数不一致的，以工期总日历天数为准。</w:t>
      </w:r>
    </w:p>
    <w:p>
      <w:pPr>
        <w:keepNext/>
        <w:wordWrap w:val="0"/>
        <w:adjustRightInd/>
        <w:spacing w:after="0" w:line="480" w:lineRule="exact"/>
        <w:outlineLvl w:val="3"/>
        <w:rPr>
          <w:rFonts w:ascii="宋体" w:hAnsi="宋体" w:eastAsia="宋体" w:cs="楷体"/>
          <w:b/>
          <w:bCs/>
          <w:kern w:val="2"/>
          <w:sz w:val="24"/>
          <w:szCs w:val="24"/>
        </w:rPr>
      </w:pPr>
      <w:bookmarkStart w:id="300" w:name="_Toc351203483"/>
      <w:bookmarkEnd w:id="300"/>
      <w:r>
        <w:rPr>
          <w:rFonts w:hint="eastAsia" w:ascii="宋体" w:hAnsi="宋体" w:eastAsia="宋体" w:cs="楷体"/>
          <w:b/>
          <w:bCs/>
          <w:kern w:val="2"/>
          <w:sz w:val="24"/>
          <w:szCs w:val="24"/>
        </w:rPr>
        <w:t>三、质量标准</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工程质量</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301" w:name="_Toc351203484"/>
      <w:bookmarkEnd w:id="301"/>
      <w:r>
        <w:rPr>
          <w:rFonts w:hint="eastAsia" w:ascii="宋体" w:hAnsi="宋体" w:eastAsia="宋体" w:cs="楷体"/>
          <w:b/>
          <w:bCs/>
          <w:kern w:val="2"/>
          <w:sz w:val="24"/>
          <w:szCs w:val="24"/>
        </w:rPr>
        <w:t>四、签约合同价与合同价格形式</w:t>
      </w:r>
      <w:r>
        <w:rPr>
          <w:rFonts w:hint="eastAsia" w:ascii="宋体" w:hAnsi="宋体" w:eastAsia="宋体" w:cs="楷体"/>
          <w:b/>
          <w:bCs/>
          <w:kern w:val="2"/>
          <w:sz w:val="24"/>
          <w:szCs w:val="24"/>
        </w:rPr>
        <w:tab/>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1.签约合同价为：人民币（大写</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r>
        <w:rPr>
          <w:rFonts w:hint="eastAsia" w:ascii="宋体" w:hAnsi="宋体" w:eastAsia="宋体" w:cs="Times New Roman"/>
          <w:kern w:val="2"/>
          <w:sz w:val="24"/>
          <w:szCs w:val="24"/>
        </w:rPr>
        <w:t>¥</w:t>
      </w:r>
      <w:r>
        <w:rPr>
          <w:rFonts w:hint="eastAsia" w:ascii="宋体" w:hAnsi="宋体" w:eastAsia="宋体" w:cs="Times New Roman"/>
          <w:kern w:val="2"/>
          <w:sz w:val="24"/>
          <w:szCs w:val="24"/>
          <w:u w:val="single"/>
        </w:rPr>
        <w:t xml:space="preserve">      </w:t>
      </w:r>
      <w:r>
        <w:rPr>
          <w:rFonts w:hint="eastAsia" w:ascii="宋体" w:hAnsi="宋体" w:eastAsia="宋体" w:cs="楷体"/>
          <w:kern w:val="2"/>
          <w:sz w:val="24"/>
          <w:szCs w:val="24"/>
        </w:rPr>
        <w:t>元)；</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其中：</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（1）安全文明施工费：</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人民币（大写</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 (</w:t>
      </w:r>
      <w:r>
        <w:rPr>
          <w:rFonts w:hint="eastAsia" w:ascii="宋体" w:hAnsi="宋体" w:eastAsia="宋体" w:cs="Times New Roman"/>
          <w:kern w:val="2"/>
          <w:sz w:val="24"/>
          <w:szCs w:val="24"/>
        </w:rPr>
        <w:t>¥</w:t>
      </w:r>
      <w:r>
        <w:rPr>
          <w:rFonts w:hint="eastAsia" w:ascii="宋体" w:hAnsi="宋体" w:eastAsia="宋体" w:cs="Times New Roman"/>
          <w:kern w:val="2"/>
          <w:sz w:val="24"/>
          <w:szCs w:val="24"/>
          <w:u w:val="single"/>
        </w:rPr>
        <w:t xml:space="preserve">       </w:t>
      </w:r>
      <w:r>
        <w:rPr>
          <w:rFonts w:hint="eastAsia" w:ascii="宋体" w:hAnsi="宋体" w:eastAsia="宋体" w:cs="楷体"/>
          <w:kern w:val="2"/>
          <w:sz w:val="24"/>
          <w:szCs w:val="24"/>
        </w:rPr>
        <w:t>元)；</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（2）材料和工程设备暂估价金额：</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人民币（大写</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 (</w:t>
      </w:r>
      <w:r>
        <w:rPr>
          <w:rFonts w:hint="eastAsia" w:ascii="宋体" w:hAnsi="宋体" w:eastAsia="宋体" w:cs="Times New Roman"/>
          <w:kern w:val="2"/>
          <w:sz w:val="24"/>
          <w:szCs w:val="24"/>
        </w:rPr>
        <w:t>¥</w:t>
      </w:r>
      <w:r>
        <w:rPr>
          <w:rFonts w:hint="eastAsia" w:ascii="宋体" w:hAnsi="宋体" w:eastAsia="宋体" w:cs="Times New Roman"/>
          <w:kern w:val="2"/>
          <w:sz w:val="24"/>
          <w:szCs w:val="24"/>
          <w:u w:val="single"/>
        </w:rPr>
        <w:t xml:space="preserve">      </w:t>
      </w:r>
      <w:r>
        <w:rPr>
          <w:rFonts w:hint="eastAsia" w:ascii="宋体" w:hAnsi="宋体" w:eastAsia="宋体" w:cs="楷体"/>
          <w:kern w:val="2"/>
          <w:sz w:val="24"/>
          <w:szCs w:val="24"/>
        </w:rPr>
        <w:t>元)；</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（3）专业工程暂估价金额：</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人民币（大写</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 (</w:t>
      </w:r>
      <w:r>
        <w:rPr>
          <w:rFonts w:hint="eastAsia" w:ascii="宋体" w:hAnsi="宋体" w:eastAsia="宋体" w:cs="Times New Roman"/>
          <w:kern w:val="2"/>
          <w:sz w:val="24"/>
          <w:szCs w:val="24"/>
        </w:rPr>
        <w:t>¥</w:t>
      </w:r>
      <w:r>
        <w:rPr>
          <w:rFonts w:hint="eastAsia" w:ascii="宋体" w:hAnsi="宋体" w:eastAsia="宋体" w:cs="Times New Roman"/>
          <w:kern w:val="2"/>
          <w:sz w:val="24"/>
          <w:szCs w:val="24"/>
          <w:u w:val="single"/>
        </w:rPr>
        <w:t xml:space="preserve">          </w:t>
      </w:r>
      <w:r>
        <w:rPr>
          <w:rFonts w:hint="eastAsia" w:ascii="宋体" w:hAnsi="宋体" w:eastAsia="宋体" w:cs="楷体"/>
          <w:kern w:val="2"/>
          <w:sz w:val="24"/>
          <w:szCs w:val="24"/>
        </w:rPr>
        <w:t>元)；</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（4）暂列金额：</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人民币（大写</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 (</w:t>
      </w:r>
      <w:r>
        <w:rPr>
          <w:rFonts w:hint="eastAsia" w:ascii="宋体" w:hAnsi="宋体" w:eastAsia="宋体" w:cs="Times New Roman"/>
          <w:kern w:val="2"/>
          <w:sz w:val="24"/>
          <w:szCs w:val="24"/>
        </w:rPr>
        <w:t>¥</w:t>
      </w:r>
      <w:r>
        <w:rPr>
          <w:rFonts w:hint="eastAsia" w:ascii="宋体" w:hAnsi="宋体" w:eastAsia="宋体" w:cs="Times New Roman"/>
          <w:kern w:val="2"/>
          <w:sz w:val="24"/>
          <w:szCs w:val="24"/>
          <w:u w:val="single"/>
        </w:rPr>
        <w:t xml:space="preserve">             </w:t>
      </w:r>
      <w:r>
        <w:rPr>
          <w:rFonts w:hint="eastAsia" w:ascii="宋体" w:hAnsi="宋体" w:eastAsia="宋体" w:cs="楷体"/>
          <w:kern w:val="2"/>
          <w:sz w:val="24"/>
          <w:szCs w:val="24"/>
        </w:rPr>
        <w:t>元)。</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2.合同价格形式：</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302" w:name="_Toc351203485"/>
      <w:bookmarkEnd w:id="302"/>
      <w:r>
        <w:rPr>
          <w:rFonts w:hint="eastAsia" w:ascii="宋体" w:hAnsi="宋体" w:eastAsia="宋体" w:cs="楷体"/>
          <w:b/>
          <w:bCs/>
          <w:kern w:val="2"/>
          <w:sz w:val="24"/>
          <w:szCs w:val="24"/>
        </w:rPr>
        <w:t>五、项目经理</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承包人项目经理：</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303" w:name="_Toc351203486"/>
      <w:bookmarkEnd w:id="303"/>
      <w:r>
        <w:rPr>
          <w:rFonts w:hint="eastAsia" w:ascii="宋体" w:hAnsi="宋体" w:eastAsia="宋体" w:cs="楷体"/>
          <w:b/>
          <w:bCs/>
          <w:kern w:val="2"/>
          <w:sz w:val="24"/>
          <w:szCs w:val="24"/>
        </w:rPr>
        <w:t>六、合同文件构成</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本协议书与下列文件一起构成合同文件：</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（1）成交通知书（如果有）；</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（2）磋商函及其附录（如果有）； </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（3）专用合同条款及其附件；</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（4）通用合同条款；</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（5）技术标准和要求；</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（6）图纸；</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（7）已标价工程量清单或预算书；</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（8）其他合同文件。</w:t>
      </w:r>
    </w:p>
    <w:p>
      <w:pPr>
        <w:wordWrap w:val="0"/>
        <w:autoSpaceDE w:val="0"/>
        <w:autoSpaceDN w:val="0"/>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在合同订立及履行过程中形成的与合同有关的文件均构成合同文件组成部分。</w:t>
      </w:r>
    </w:p>
    <w:p>
      <w:pPr>
        <w:wordWrap w:val="0"/>
        <w:autoSpaceDE w:val="0"/>
        <w:autoSpaceDN w:val="0"/>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上述各项合同文件包括合同当事人就该项合同文件所做出的补充和修改，属于同一类内容的文件，应以最新签署的为准。专用合同条款及其附件须经合同当事人签字或盖章。</w:t>
      </w:r>
    </w:p>
    <w:p>
      <w:pPr>
        <w:keepNext/>
        <w:wordWrap w:val="0"/>
        <w:adjustRightInd/>
        <w:spacing w:after="0" w:line="480" w:lineRule="exact"/>
        <w:outlineLvl w:val="3"/>
        <w:rPr>
          <w:rFonts w:ascii="宋体" w:hAnsi="宋体" w:eastAsia="宋体" w:cs="楷体"/>
          <w:b/>
          <w:bCs/>
          <w:kern w:val="2"/>
          <w:sz w:val="24"/>
          <w:szCs w:val="24"/>
        </w:rPr>
      </w:pPr>
      <w:bookmarkStart w:id="304" w:name="_Toc351203487"/>
      <w:bookmarkEnd w:id="304"/>
      <w:r>
        <w:rPr>
          <w:rFonts w:hint="eastAsia" w:ascii="宋体" w:hAnsi="宋体" w:eastAsia="宋体" w:cs="楷体"/>
          <w:b/>
          <w:bCs/>
          <w:kern w:val="2"/>
          <w:sz w:val="24"/>
          <w:szCs w:val="24"/>
        </w:rPr>
        <w:t>七、承诺</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1.发包人承诺按照法律规定履行项目审批手续、筹集工程建设资金并按照合同约定的期限和方式支付合同价款。</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2.承包人承诺按照法律规定及合同约定组织完成工程施工，确保工程质量和安全，不进行转包及违法分包，并在缺陷责任期及保修期内承担相应的工程维修责任。</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3.发包人和承包人通过磋商形式签订合同的，双方理解并承诺不再就同一工程另行签订与合同实质性内容相背离的协议。</w:t>
      </w:r>
    </w:p>
    <w:p>
      <w:pPr>
        <w:wordWrap w:val="0"/>
        <w:adjustRightInd/>
        <w:spacing w:after="0" w:line="480" w:lineRule="exact"/>
        <w:rPr>
          <w:rFonts w:ascii="宋体" w:hAnsi="宋体" w:eastAsia="宋体" w:cs="楷体"/>
          <w:b/>
          <w:kern w:val="2"/>
          <w:sz w:val="24"/>
          <w:szCs w:val="24"/>
        </w:rPr>
      </w:pPr>
      <w:bookmarkStart w:id="305" w:name="_Toc351203488"/>
      <w:bookmarkEnd w:id="305"/>
      <w:r>
        <w:rPr>
          <w:rFonts w:hint="eastAsia" w:ascii="宋体" w:hAnsi="宋体" w:eastAsia="宋体" w:cs="楷体"/>
          <w:b/>
          <w:bCs/>
          <w:kern w:val="2"/>
          <w:sz w:val="24"/>
          <w:szCs w:val="24"/>
        </w:rPr>
        <w:t>八、词语含义</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本协议书中词语含义与第二部分通用合同条款中赋予的含义相同。</w:t>
      </w:r>
    </w:p>
    <w:p>
      <w:pPr>
        <w:wordWrap w:val="0"/>
        <w:adjustRightInd/>
        <w:spacing w:after="0" w:line="480" w:lineRule="exact"/>
        <w:rPr>
          <w:rFonts w:ascii="宋体" w:hAnsi="宋体" w:eastAsia="宋体" w:cs="楷体"/>
          <w:b/>
          <w:kern w:val="2"/>
          <w:sz w:val="24"/>
          <w:szCs w:val="24"/>
        </w:rPr>
      </w:pPr>
      <w:bookmarkStart w:id="306" w:name="_Toc351203489"/>
      <w:bookmarkEnd w:id="306"/>
      <w:r>
        <w:rPr>
          <w:rFonts w:hint="eastAsia" w:ascii="宋体" w:hAnsi="宋体" w:eastAsia="宋体" w:cs="楷体"/>
          <w:b/>
          <w:kern w:val="2"/>
          <w:sz w:val="24"/>
          <w:szCs w:val="24"/>
        </w:rPr>
        <w:t>九、签订时间</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本合同于</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年</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月</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日签订。</w:t>
      </w:r>
    </w:p>
    <w:p>
      <w:pPr>
        <w:wordWrap w:val="0"/>
        <w:adjustRightInd/>
        <w:spacing w:after="0" w:line="480" w:lineRule="exact"/>
        <w:rPr>
          <w:rFonts w:ascii="宋体" w:hAnsi="宋体" w:eastAsia="宋体" w:cs="楷体"/>
          <w:b/>
          <w:kern w:val="2"/>
          <w:sz w:val="24"/>
          <w:szCs w:val="24"/>
        </w:rPr>
      </w:pPr>
      <w:bookmarkStart w:id="307" w:name="_Toc351203490"/>
      <w:bookmarkEnd w:id="307"/>
      <w:r>
        <w:rPr>
          <w:rFonts w:hint="eastAsia" w:ascii="宋体" w:hAnsi="宋体" w:eastAsia="宋体" w:cs="楷体"/>
          <w:b/>
          <w:kern w:val="2"/>
          <w:sz w:val="24"/>
          <w:szCs w:val="24"/>
        </w:rPr>
        <w:t>十、签订地点</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本合同在</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签订。</w:t>
      </w:r>
    </w:p>
    <w:p>
      <w:pPr>
        <w:wordWrap w:val="0"/>
        <w:adjustRightInd/>
        <w:spacing w:after="0" w:line="480" w:lineRule="exact"/>
        <w:rPr>
          <w:rFonts w:ascii="宋体" w:hAnsi="宋体" w:eastAsia="宋体" w:cs="楷体"/>
          <w:b/>
          <w:kern w:val="2"/>
          <w:sz w:val="24"/>
          <w:szCs w:val="24"/>
        </w:rPr>
      </w:pPr>
      <w:bookmarkStart w:id="308" w:name="_Toc351203491"/>
      <w:bookmarkEnd w:id="308"/>
      <w:r>
        <w:rPr>
          <w:rFonts w:hint="eastAsia" w:ascii="宋体" w:hAnsi="宋体" w:eastAsia="宋体" w:cs="楷体"/>
          <w:b/>
          <w:kern w:val="2"/>
          <w:sz w:val="24"/>
          <w:szCs w:val="24"/>
        </w:rPr>
        <w:t>十一、补充协议</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合同未尽事宜，合同当事人另行签订补充协议，补充协议是合同的组成部分。</w:t>
      </w:r>
    </w:p>
    <w:p>
      <w:pPr>
        <w:wordWrap w:val="0"/>
        <w:adjustRightInd/>
        <w:spacing w:after="0" w:line="480" w:lineRule="exact"/>
        <w:rPr>
          <w:rFonts w:ascii="宋体" w:hAnsi="宋体" w:eastAsia="宋体" w:cs="楷体"/>
          <w:b/>
          <w:kern w:val="2"/>
          <w:sz w:val="24"/>
          <w:szCs w:val="24"/>
        </w:rPr>
      </w:pPr>
      <w:bookmarkStart w:id="309" w:name="_Toc351203492"/>
      <w:bookmarkEnd w:id="309"/>
      <w:r>
        <w:rPr>
          <w:rFonts w:hint="eastAsia" w:ascii="宋体" w:hAnsi="宋体" w:eastAsia="宋体" w:cs="楷体"/>
          <w:b/>
          <w:kern w:val="2"/>
          <w:sz w:val="24"/>
          <w:szCs w:val="24"/>
        </w:rPr>
        <w:t>十二、合同生效</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本合同自</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生效。</w:t>
      </w:r>
    </w:p>
    <w:p>
      <w:pPr>
        <w:wordWrap w:val="0"/>
        <w:adjustRightInd/>
        <w:spacing w:after="0" w:line="480" w:lineRule="exact"/>
        <w:rPr>
          <w:rFonts w:ascii="宋体" w:hAnsi="宋体" w:eastAsia="宋体" w:cs="楷体"/>
          <w:b/>
          <w:kern w:val="2"/>
          <w:sz w:val="24"/>
          <w:szCs w:val="24"/>
        </w:rPr>
      </w:pPr>
      <w:bookmarkStart w:id="310" w:name="_Toc351203493"/>
      <w:bookmarkEnd w:id="310"/>
      <w:r>
        <w:rPr>
          <w:rFonts w:hint="eastAsia" w:ascii="宋体" w:hAnsi="宋体" w:eastAsia="宋体" w:cs="楷体"/>
          <w:b/>
          <w:kern w:val="2"/>
          <w:sz w:val="24"/>
          <w:szCs w:val="24"/>
        </w:rPr>
        <w:t>十三、合同份数</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本合同一式</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份，均具有同等法律效力，发包人执</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份，承包人执</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份。</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 ：(公章)                        承包人：(公章)</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法定地址：                             法定地址：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法定代表人或其                         法定代表人或其</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委托代理人</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(签字)         委托代理人：</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(签字)</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电话：                                 电话：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传真：                                 传真：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电子邮箱：                             电子邮箱：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开户银行：                             开户银行：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账号：                                 账号：                       </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邮政编码：                             邮政编码：</w:t>
      </w:r>
    </w:p>
    <w:p>
      <w:pPr>
        <w:keepNext/>
        <w:adjustRightInd/>
        <w:spacing w:after="0" w:line="480" w:lineRule="exact"/>
        <w:jc w:val="center"/>
        <w:outlineLvl w:val="1"/>
        <w:rPr>
          <w:rFonts w:hint="eastAsia" w:ascii="宋体" w:hAnsi="宋体" w:eastAsia="宋体" w:cs="楷体"/>
          <w:b/>
          <w:bCs/>
          <w:kern w:val="2"/>
          <w:sz w:val="28"/>
          <w:szCs w:val="28"/>
        </w:rPr>
      </w:pPr>
      <w:bookmarkStart w:id="311" w:name="_Toc69718836"/>
      <w:bookmarkEnd w:id="311"/>
      <w:r>
        <w:rPr>
          <w:rFonts w:hint="eastAsia" w:ascii="宋体" w:hAnsi="宋体" w:eastAsia="宋体" w:cs="楷体"/>
          <w:b/>
          <w:bCs/>
          <w:kern w:val="2"/>
          <w:sz w:val="28"/>
          <w:szCs w:val="28"/>
        </w:rPr>
        <w:br w:type="page"/>
      </w:r>
      <w:r>
        <w:rPr>
          <w:rFonts w:hint="eastAsia" w:ascii="宋体" w:hAnsi="宋体" w:eastAsia="宋体" w:cs="楷体"/>
          <w:b/>
          <w:bCs/>
          <w:kern w:val="2"/>
          <w:sz w:val="28"/>
          <w:szCs w:val="28"/>
        </w:rPr>
        <w:t>第二节 通用合同条款</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本工程执行住房城乡建设部、国家工商行政管理局印发的《建设工程施工合同（示范文本）》（GF-2013-0201）的合同条件，依据竞争性磋商文件及其补充通知、答疑纪要、响应文件、成交通知书、供应商在响应文件中承诺的质量、工期、服务承诺书签订施工合同。</w:t>
      </w:r>
    </w:p>
    <w:p>
      <w:pPr>
        <w:keepNext/>
        <w:adjustRightInd/>
        <w:spacing w:after="0" w:line="480" w:lineRule="exact"/>
        <w:jc w:val="center"/>
        <w:outlineLvl w:val="1"/>
        <w:rPr>
          <w:rFonts w:hint="eastAsia" w:ascii="宋体" w:hAnsi="宋体" w:eastAsia="宋体" w:cs="楷体"/>
          <w:b/>
          <w:bCs/>
          <w:kern w:val="2"/>
          <w:sz w:val="28"/>
          <w:szCs w:val="28"/>
        </w:rPr>
      </w:pPr>
      <w:bookmarkStart w:id="312" w:name="_Toc375041311"/>
      <w:bookmarkEnd w:id="312"/>
      <w:bookmarkStart w:id="313" w:name="_Toc375040613"/>
      <w:bookmarkEnd w:id="313"/>
      <w:bookmarkStart w:id="314" w:name="_Toc423959287"/>
      <w:bookmarkEnd w:id="314"/>
      <w:bookmarkStart w:id="315" w:name="_Toc384309411"/>
      <w:bookmarkEnd w:id="315"/>
      <w:bookmarkStart w:id="316" w:name="_Toc447871551"/>
      <w:bookmarkEnd w:id="316"/>
      <w:bookmarkStart w:id="317" w:name="_Toc375041754"/>
      <w:bookmarkEnd w:id="317"/>
      <w:bookmarkStart w:id="318" w:name="_Toc445390636"/>
      <w:bookmarkEnd w:id="318"/>
      <w:bookmarkStart w:id="319" w:name="_Toc375040677"/>
      <w:bookmarkEnd w:id="319"/>
      <w:bookmarkStart w:id="320" w:name="_Toc375041560"/>
      <w:bookmarkEnd w:id="320"/>
      <w:bookmarkStart w:id="321" w:name="_Toc489024030"/>
      <w:bookmarkEnd w:id="321"/>
      <w:bookmarkStart w:id="322" w:name="_Toc374947237"/>
      <w:bookmarkEnd w:id="322"/>
      <w:bookmarkStart w:id="323" w:name="_Toc498499552"/>
      <w:bookmarkEnd w:id="323"/>
      <w:bookmarkStart w:id="324" w:name="_Toc69718837"/>
      <w:r>
        <w:rPr>
          <w:rFonts w:hint="eastAsia" w:ascii="宋体" w:hAnsi="宋体" w:eastAsia="宋体" w:cs="楷体"/>
          <w:b/>
          <w:bCs/>
          <w:kern w:val="2"/>
          <w:sz w:val="28"/>
          <w:szCs w:val="28"/>
        </w:rPr>
        <w:t>第三节</w:t>
      </w:r>
      <w:bookmarkEnd w:id="324"/>
      <w:r>
        <w:rPr>
          <w:rFonts w:hint="eastAsia" w:ascii="宋体" w:hAnsi="宋体" w:eastAsia="宋体" w:cs="楷体"/>
          <w:b/>
          <w:bCs/>
          <w:kern w:val="2"/>
          <w:sz w:val="28"/>
          <w:szCs w:val="28"/>
        </w:rPr>
        <w:t xml:space="preserve"> 专用合同条款</w:t>
      </w:r>
    </w:p>
    <w:p>
      <w:pPr>
        <w:keepNext/>
        <w:wordWrap w:val="0"/>
        <w:adjustRightInd/>
        <w:spacing w:after="0" w:line="480" w:lineRule="exact"/>
        <w:outlineLvl w:val="3"/>
        <w:rPr>
          <w:rFonts w:ascii="宋体" w:hAnsi="宋体" w:eastAsia="宋体" w:cs="楷体"/>
          <w:b/>
          <w:bCs/>
          <w:kern w:val="2"/>
          <w:sz w:val="24"/>
          <w:szCs w:val="24"/>
        </w:rPr>
      </w:pPr>
      <w:r>
        <w:rPr>
          <w:rFonts w:hint="eastAsia" w:ascii="宋体" w:hAnsi="宋体" w:eastAsia="宋体" w:cs="楷体"/>
          <w:b/>
          <w:bCs/>
          <w:kern w:val="2"/>
          <w:sz w:val="24"/>
          <w:szCs w:val="24"/>
        </w:rPr>
        <w:t>1.一般约定</w:t>
      </w:r>
    </w:p>
    <w:p>
      <w:pPr>
        <w:wordWrap w:val="0"/>
        <w:adjustRightInd/>
        <w:spacing w:after="0" w:line="480" w:lineRule="exact"/>
        <w:rPr>
          <w:rFonts w:ascii="宋体" w:hAnsi="宋体" w:eastAsia="宋体" w:cs="楷体"/>
          <w:b/>
          <w:bCs/>
          <w:kern w:val="2"/>
          <w:sz w:val="24"/>
          <w:szCs w:val="24"/>
        </w:rPr>
      </w:pPr>
      <w:r>
        <w:rPr>
          <w:rFonts w:hint="eastAsia" w:ascii="宋体" w:hAnsi="宋体" w:eastAsia="宋体" w:cs="楷体"/>
          <w:b/>
          <w:bCs/>
          <w:kern w:val="2"/>
          <w:sz w:val="24"/>
          <w:szCs w:val="24"/>
        </w:rPr>
        <w:t>1.1 词语定义</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1.1.1合同当事人及人员</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1.1.2发包人：</w:t>
      </w:r>
      <w:r>
        <w:rPr>
          <w:rFonts w:hint="eastAsia" w:ascii="宋体" w:hAnsi="宋体" w:eastAsia="宋体" w:cs="楷体"/>
          <w:kern w:val="2"/>
          <w:sz w:val="24"/>
          <w:szCs w:val="24"/>
          <w:u w:val="single"/>
        </w:rPr>
        <w:t xml:space="preserve">          </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1.1.3承包人：</w:t>
      </w:r>
      <w:r>
        <w:rPr>
          <w:rFonts w:hint="eastAsia" w:ascii="宋体" w:hAnsi="宋体" w:eastAsia="宋体" w:cs="楷体"/>
          <w:kern w:val="2"/>
          <w:sz w:val="24"/>
          <w:szCs w:val="24"/>
          <w:u w:val="single"/>
        </w:rPr>
        <w:t xml:space="preserve">            </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1.1.2.4监理人：</w:t>
      </w:r>
      <w:r>
        <w:rPr>
          <w:rFonts w:hint="eastAsia" w:ascii="宋体" w:hAnsi="宋体" w:eastAsia="宋体" w:cs="楷体"/>
          <w:kern w:val="2"/>
          <w:sz w:val="24"/>
          <w:szCs w:val="24"/>
          <w:u w:val="single"/>
        </w:rPr>
        <w:t xml:space="preserve">          </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1.1.2.5 设计人：</w:t>
      </w:r>
      <w:r>
        <w:rPr>
          <w:rFonts w:hint="eastAsia" w:ascii="宋体" w:hAnsi="宋体" w:eastAsia="宋体" w:cs="楷体"/>
          <w:kern w:val="2"/>
          <w:sz w:val="24"/>
          <w:szCs w:val="24"/>
          <w:u w:val="single"/>
        </w:rPr>
        <w:t xml:space="preserve">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1.1.3 工程和设备</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1.1.3.7 作为施工现场组成部分的其他场所包括：</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1.1.3.9 永久占地包括：</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1.1.3.10临时占地包括：</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1.3</w:t>
      </w:r>
      <w:r>
        <w:rPr>
          <w:rFonts w:hint="eastAsia" w:ascii="宋体" w:hAnsi="宋体" w:eastAsia="宋体" w:cs="楷体"/>
          <w:kern w:val="2"/>
          <w:sz w:val="24"/>
          <w:szCs w:val="24"/>
        </w:rPr>
        <w:t xml:space="preserve">法律 </w:t>
      </w:r>
    </w:p>
    <w:p>
      <w:pPr>
        <w:wordWrap w:val="0"/>
        <w:autoSpaceDE w:val="0"/>
        <w:autoSpaceDN w:val="0"/>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适用于合同的其他规范性文件：</w:t>
      </w:r>
      <w:r>
        <w:rPr>
          <w:rFonts w:hint="eastAsia" w:ascii="宋体" w:hAnsi="宋体" w:eastAsia="宋体" w:cs="楷体"/>
          <w:kern w:val="2"/>
          <w:sz w:val="24"/>
          <w:szCs w:val="24"/>
          <w:u w:val="single"/>
        </w:rPr>
        <w:t xml:space="preserve"> 国家规定的现行法律法规及河南省、三门峡市相关法律法规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 xml:space="preserve">1.4 </w:t>
      </w:r>
      <w:r>
        <w:rPr>
          <w:rFonts w:hint="eastAsia" w:ascii="宋体" w:hAnsi="宋体" w:eastAsia="宋体" w:cs="楷体"/>
          <w:kern w:val="2"/>
          <w:sz w:val="24"/>
          <w:szCs w:val="24"/>
        </w:rPr>
        <w:t>标准和规范</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1.4.1适用于工程的标准规范包括：</w:t>
      </w:r>
      <w:r>
        <w:rPr>
          <w:rFonts w:hint="eastAsia" w:ascii="宋体" w:hAnsi="宋体" w:eastAsia="宋体" w:cs="楷体"/>
          <w:kern w:val="2"/>
          <w:sz w:val="24"/>
          <w:szCs w:val="24"/>
          <w:u w:val="single"/>
        </w:rPr>
        <w:t xml:space="preserve"> 国家规定的现行法律法规及河南省、三门峡市相关法律法规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1.4.2发包人提供国外标准、规范的名称：</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发包人提供国外标准、规范的份数：</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发包人提供国外标准、规范的名称：</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1.4.3发包人对工程的技术标准和功能要求的特殊要求：</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 xml:space="preserve">1.5 </w:t>
      </w:r>
      <w:r>
        <w:rPr>
          <w:rFonts w:hint="eastAsia" w:ascii="宋体" w:hAnsi="宋体" w:eastAsia="宋体" w:cs="楷体"/>
          <w:kern w:val="2"/>
          <w:sz w:val="24"/>
          <w:szCs w:val="24"/>
        </w:rPr>
        <w:t>合同文件的优先顺序</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合同文件组成及优先顺序为：</w:t>
      </w:r>
      <w:r>
        <w:rPr>
          <w:rFonts w:hint="eastAsia" w:ascii="宋体" w:hAnsi="宋体" w:eastAsia="宋体" w:cs="楷体"/>
          <w:kern w:val="2"/>
          <w:sz w:val="24"/>
          <w:szCs w:val="24"/>
          <w:u w:val="single"/>
        </w:rPr>
        <w:t xml:space="preserve">   按通用条款第1.5款执行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1.6</w:t>
      </w:r>
      <w:r>
        <w:rPr>
          <w:rFonts w:hint="eastAsia" w:ascii="宋体" w:hAnsi="宋体" w:eastAsia="宋体" w:cs="楷体"/>
          <w:kern w:val="2"/>
          <w:sz w:val="24"/>
          <w:szCs w:val="24"/>
        </w:rPr>
        <w:t xml:space="preserve"> 图纸和承包人文件</w:t>
      </w:r>
      <w:r>
        <w:rPr>
          <w:rFonts w:hint="eastAsia" w:ascii="宋体" w:hAnsi="宋体" w:eastAsia="宋体" w:cs="楷体"/>
          <w:kern w:val="2"/>
          <w:sz w:val="24"/>
          <w:szCs w:val="24"/>
        </w:rPr>
        <w:tab/>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1.6.1 图纸的提供</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发包人向承包人提供图纸的期限：</w:t>
      </w:r>
      <w:r>
        <w:rPr>
          <w:rFonts w:hint="eastAsia" w:ascii="宋体" w:hAnsi="宋体" w:eastAsia="宋体" w:cs="楷体"/>
          <w:kern w:val="2"/>
          <w:sz w:val="24"/>
          <w:szCs w:val="24"/>
          <w:u w:val="single"/>
        </w:rPr>
        <w:t xml:space="preserve">   开工日期前14天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发包人向承包人提供图纸的数量：</w:t>
      </w:r>
      <w:r>
        <w:rPr>
          <w:rFonts w:hint="eastAsia" w:ascii="宋体" w:hAnsi="宋体" w:eastAsia="宋体" w:cs="楷体"/>
          <w:kern w:val="2"/>
          <w:sz w:val="24"/>
          <w:szCs w:val="24"/>
          <w:u w:val="single"/>
        </w:rPr>
        <w:t xml:space="preserve">   叁套（其中加盖公章 壹套）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发包人向承包人提供图纸的内容：</w:t>
      </w:r>
      <w:r>
        <w:rPr>
          <w:rFonts w:hint="eastAsia" w:ascii="宋体" w:hAnsi="宋体" w:eastAsia="宋体" w:cs="楷体"/>
          <w:kern w:val="2"/>
          <w:sz w:val="24"/>
          <w:szCs w:val="24"/>
          <w:u w:val="single"/>
        </w:rPr>
        <w:t xml:space="preserve"> 本合同发包内容中的全部图纸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1.6.4 承包人文件</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需要由承包人提供的文件，包括：</w:t>
      </w:r>
      <w:r>
        <w:rPr>
          <w:rFonts w:hint="eastAsia" w:ascii="宋体" w:hAnsi="宋体" w:eastAsia="宋体" w:cs="楷体"/>
          <w:kern w:val="2"/>
          <w:sz w:val="24"/>
          <w:szCs w:val="24"/>
          <w:u w:val="single"/>
        </w:rPr>
        <w:t xml:space="preserve"> 开工前三天应提供完善的施工组织设计和安全专项方案，每月25日前提供下月完成工程量报表、月进度报表等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承包人提供的文件的数量为：</w:t>
      </w:r>
      <w:r>
        <w:rPr>
          <w:rFonts w:hint="eastAsia" w:ascii="宋体" w:hAnsi="宋体" w:eastAsia="宋体" w:cs="楷体"/>
          <w:kern w:val="2"/>
          <w:sz w:val="24"/>
          <w:szCs w:val="24"/>
          <w:u w:val="single"/>
        </w:rPr>
        <w:t xml:space="preserve"> 视发包人需求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承包人提供的文件的形式为：</w:t>
      </w:r>
      <w:r>
        <w:rPr>
          <w:rFonts w:hint="eastAsia" w:ascii="宋体" w:hAnsi="宋体" w:eastAsia="宋体" w:cs="楷体"/>
          <w:kern w:val="2"/>
          <w:sz w:val="24"/>
          <w:szCs w:val="24"/>
          <w:u w:val="single"/>
        </w:rPr>
        <w:t xml:space="preserve">   书面形式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发包人审批承包人文件的期限：</w:t>
      </w:r>
      <w:r>
        <w:rPr>
          <w:rFonts w:hint="eastAsia" w:ascii="宋体" w:hAnsi="宋体" w:eastAsia="宋体" w:cs="楷体"/>
          <w:kern w:val="2"/>
          <w:sz w:val="24"/>
          <w:szCs w:val="24"/>
          <w:u w:val="single"/>
        </w:rPr>
        <w:t xml:space="preserve">    收到文件后7天内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1.6.5 现场图纸准备</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关于现场图纸准备的约定：</w:t>
      </w:r>
      <w:r>
        <w:rPr>
          <w:rFonts w:hint="eastAsia" w:ascii="宋体" w:hAnsi="宋体" w:eastAsia="宋体" w:cs="楷体"/>
          <w:kern w:val="2"/>
          <w:sz w:val="24"/>
          <w:szCs w:val="24"/>
          <w:u w:val="single"/>
        </w:rPr>
        <w:t xml:space="preserve">  施工现场准备一套完整图纸供发包人、监理人及有关人员使用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1.7</w:t>
      </w:r>
      <w:r>
        <w:rPr>
          <w:rFonts w:hint="eastAsia" w:ascii="宋体" w:hAnsi="宋体" w:eastAsia="宋体" w:cs="楷体"/>
          <w:kern w:val="2"/>
          <w:sz w:val="24"/>
          <w:szCs w:val="24"/>
        </w:rPr>
        <w:t xml:space="preserve"> 联络</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1.7.1发包人和承包人应当在</w:t>
      </w:r>
      <w:r>
        <w:rPr>
          <w:rFonts w:hint="eastAsia" w:ascii="宋体" w:hAnsi="宋体" w:eastAsia="宋体" w:cs="楷体"/>
          <w:kern w:val="2"/>
          <w:sz w:val="24"/>
          <w:szCs w:val="24"/>
          <w:u w:val="single"/>
        </w:rPr>
        <w:t xml:space="preserve"> 7 </w:t>
      </w:r>
      <w:r>
        <w:rPr>
          <w:rFonts w:hint="eastAsia" w:ascii="宋体" w:hAnsi="宋体" w:eastAsia="宋体" w:cs="楷体"/>
          <w:kern w:val="2"/>
          <w:sz w:val="24"/>
          <w:szCs w:val="24"/>
        </w:rPr>
        <w:t>天内将与合同有关的通知、批准、证明、证书、指示、指令、要求、请求、同意、意见、确定和决定等书面函件送达对方当事人。</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1.7.2 发包人接收文件的地点：</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发包人指定的接收人为：</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承包人接收文件的地点：</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承包人指定的接收人为：</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监理人接收文件的地点：</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监理人指定的接收人为：</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1.10</w:t>
      </w:r>
      <w:r>
        <w:rPr>
          <w:rFonts w:hint="eastAsia" w:ascii="宋体" w:hAnsi="宋体" w:eastAsia="宋体" w:cs="楷体"/>
          <w:kern w:val="2"/>
          <w:sz w:val="24"/>
          <w:szCs w:val="24"/>
        </w:rPr>
        <w:t xml:space="preserve"> 交通运输</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w:t>
      </w:r>
      <w:bookmarkStart w:id="325" w:name="_Toc303539100"/>
      <w:bookmarkEnd w:id="325"/>
      <w:bookmarkStart w:id="326" w:name="_Toc304295521"/>
      <w:bookmarkEnd w:id="326"/>
      <w:bookmarkStart w:id="327" w:name="_Toc312677986"/>
      <w:bookmarkEnd w:id="327"/>
      <w:bookmarkStart w:id="328" w:name="_Toc300934943"/>
      <w:bookmarkEnd w:id="328"/>
      <w:bookmarkStart w:id="329" w:name="_Toc318581155"/>
      <w:r>
        <w:rPr>
          <w:rFonts w:hint="eastAsia" w:ascii="宋体" w:hAnsi="宋体" w:eastAsia="宋体" w:cs="楷体"/>
          <w:kern w:val="2"/>
          <w:sz w:val="24"/>
          <w:szCs w:val="24"/>
        </w:rPr>
        <w:t>.10.1 出入现场的权利</w:t>
      </w:r>
      <w:bookmarkEnd w:id="329"/>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关于出入现场的权利的约定：</w:t>
      </w:r>
      <w:r>
        <w:rPr>
          <w:rFonts w:hint="eastAsia" w:ascii="宋体" w:hAnsi="宋体" w:eastAsia="宋体" w:cs="楷体"/>
          <w:kern w:val="2"/>
          <w:sz w:val="24"/>
          <w:szCs w:val="24"/>
          <w:u w:val="single"/>
        </w:rPr>
        <w:t xml:space="preserve">     按通用条款第1.10.1款执行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w:t>
      </w:r>
      <w:bookmarkStart w:id="330" w:name="_Toc312677987"/>
      <w:bookmarkEnd w:id="330"/>
      <w:bookmarkStart w:id="331" w:name="_Toc318581156"/>
      <w:bookmarkEnd w:id="331"/>
      <w:bookmarkStart w:id="332" w:name="_Toc303539101"/>
      <w:bookmarkEnd w:id="332"/>
      <w:bookmarkStart w:id="333" w:name="_Toc300934944"/>
      <w:bookmarkEnd w:id="333"/>
      <w:bookmarkStart w:id="334" w:name="_Toc304295522"/>
      <w:r>
        <w:rPr>
          <w:rFonts w:hint="eastAsia" w:ascii="宋体" w:hAnsi="宋体" w:eastAsia="宋体" w:cs="楷体"/>
          <w:kern w:val="2"/>
          <w:sz w:val="24"/>
          <w:szCs w:val="24"/>
        </w:rPr>
        <w:t>.10.3 场内交通</w:t>
      </w:r>
      <w:bookmarkEnd w:id="334"/>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关于场外交通和场内交通的边界的约定：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关于发包人向承包人免费提供满足工程施工需要的场内道路和交通设施的约定：</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bookmarkStart w:id="335" w:name="_Toc318581157"/>
      <w:bookmarkEnd w:id="335"/>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1.10.4超大件和超重件的运输</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运输超大件或超重件所需的道路和桥梁临时加固改造费用和其他有关费用由</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u w:val="single"/>
        </w:rPr>
        <w:t xml:space="preserve">  承包人 </w:t>
      </w:r>
      <w:r>
        <w:rPr>
          <w:rFonts w:hint="eastAsia" w:ascii="宋体" w:hAnsi="宋体" w:eastAsia="宋体" w:cs="楷体"/>
          <w:kern w:val="2"/>
          <w:sz w:val="24"/>
          <w:szCs w:val="24"/>
        </w:rPr>
        <w:t>承担。</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1.11</w:t>
      </w:r>
      <w:r>
        <w:rPr>
          <w:rFonts w:hint="eastAsia" w:ascii="宋体" w:hAnsi="宋体" w:eastAsia="宋体" w:cs="楷体"/>
          <w:kern w:val="2"/>
          <w:sz w:val="24"/>
          <w:szCs w:val="24"/>
        </w:rPr>
        <w:t xml:space="preserve"> 知识产权</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关于发包人提供的上述文件的使用限制的要求：</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1.11.2 关于承包人为实施工程所编制文件的著作权的归属：</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关于承包人提供的上述文件的使用限制的要求： </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1.11.4 承包人在施工过程中所采用的专利、专有技术、技术秘密的使用费的承担方式： </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1.13</w:t>
      </w:r>
      <w:r>
        <w:rPr>
          <w:rFonts w:hint="eastAsia" w:ascii="宋体" w:hAnsi="宋体" w:eastAsia="宋体" w:cs="楷体"/>
          <w:kern w:val="2"/>
          <w:sz w:val="24"/>
          <w:szCs w:val="24"/>
        </w:rPr>
        <w:t>工程量清单错误的修正</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出现工程量清单错误时，是否调整合同价格：</w:t>
      </w:r>
      <w:r>
        <w:rPr>
          <w:rFonts w:hint="eastAsia" w:ascii="宋体" w:hAnsi="宋体" w:eastAsia="宋体" w:cs="楷体"/>
          <w:kern w:val="2"/>
          <w:sz w:val="24"/>
          <w:szCs w:val="24"/>
          <w:u w:val="single"/>
        </w:rPr>
        <w:t xml:space="preserve">  调整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允许调整合同价格的工程量偏差范围：</w:t>
      </w:r>
      <w:r>
        <w:rPr>
          <w:rFonts w:hint="eastAsia" w:ascii="宋体" w:hAnsi="宋体" w:eastAsia="宋体" w:cs="楷体"/>
          <w:kern w:val="2"/>
          <w:sz w:val="24"/>
          <w:szCs w:val="24"/>
          <w:u w:val="single"/>
        </w:rPr>
        <w:t xml:space="preserve">分部分项工程实际验收工程量与本竞争性磋商文件的清单工程量相比，误差超过±15%者调整；误差在±15%以内不调整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336" w:name="_Toc351203634"/>
      <w:bookmarkEnd w:id="336"/>
      <w:r>
        <w:rPr>
          <w:rFonts w:hint="eastAsia" w:ascii="宋体" w:hAnsi="宋体" w:eastAsia="宋体" w:cs="楷体"/>
          <w:b/>
          <w:bCs/>
          <w:kern w:val="2"/>
          <w:sz w:val="24"/>
          <w:szCs w:val="24"/>
        </w:rPr>
        <w:t>2</w:t>
      </w:r>
      <w:bookmarkStart w:id="337" w:name="_Toc296891197"/>
      <w:bookmarkEnd w:id="337"/>
      <w:bookmarkStart w:id="338" w:name="_Toc296944496"/>
      <w:bookmarkEnd w:id="338"/>
      <w:bookmarkStart w:id="339" w:name="_Toc297120457"/>
      <w:bookmarkEnd w:id="339"/>
      <w:bookmarkStart w:id="340" w:name="_Toc292559362"/>
      <w:bookmarkEnd w:id="340"/>
      <w:bookmarkStart w:id="341" w:name="_Toc296503157"/>
      <w:bookmarkEnd w:id="341"/>
      <w:bookmarkStart w:id="342" w:name="_Toc296346658"/>
      <w:bookmarkEnd w:id="342"/>
      <w:bookmarkStart w:id="343" w:name="_Toc296890985"/>
      <w:bookmarkEnd w:id="343"/>
      <w:bookmarkStart w:id="344" w:name="_Toc296347156"/>
      <w:bookmarkEnd w:id="344"/>
      <w:bookmarkStart w:id="345" w:name="_Toc297048343"/>
      <w:bookmarkEnd w:id="345"/>
      <w:bookmarkStart w:id="346" w:name="_Toc292559867"/>
      <w:r>
        <w:rPr>
          <w:rFonts w:hint="eastAsia" w:ascii="宋体" w:hAnsi="宋体" w:eastAsia="宋体" w:cs="楷体"/>
          <w:b/>
          <w:bCs/>
          <w:kern w:val="2"/>
          <w:sz w:val="24"/>
          <w:szCs w:val="24"/>
        </w:rPr>
        <w:t>. 发包人</w:t>
      </w:r>
      <w:bookmarkEnd w:id="346"/>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2.1</w:t>
      </w:r>
      <w:r>
        <w:rPr>
          <w:rFonts w:hint="eastAsia" w:ascii="宋体" w:hAnsi="宋体" w:eastAsia="宋体" w:cs="楷体"/>
          <w:kern w:val="2"/>
          <w:sz w:val="24"/>
          <w:szCs w:val="24"/>
        </w:rPr>
        <w:t xml:space="preserve"> 发包人代表</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发包人代表：</w:t>
      </w:r>
      <w:r>
        <w:rPr>
          <w:rFonts w:hint="eastAsia" w:ascii="宋体" w:hAnsi="宋体" w:eastAsia="宋体" w:cs="楷体"/>
          <w:kern w:val="2"/>
          <w:sz w:val="24"/>
          <w:szCs w:val="24"/>
          <w:u w:val="single"/>
        </w:rPr>
        <w:t xml:space="preserve">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姓    名：</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身份证号：</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职    务：</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联系电话：</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电子信箱：</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通信地址：</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b/>
          <w:bCs/>
          <w:kern w:val="2"/>
          <w:sz w:val="24"/>
          <w:szCs w:val="24"/>
        </w:rPr>
      </w:pPr>
      <w:r>
        <w:rPr>
          <w:rFonts w:hint="eastAsia" w:ascii="宋体" w:hAnsi="宋体" w:eastAsia="宋体" w:cs="楷体"/>
          <w:kern w:val="2"/>
          <w:sz w:val="24"/>
          <w:szCs w:val="24"/>
        </w:rPr>
        <w:t>发包人对发包人代表的授权范围如下：</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2.2</w:t>
      </w:r>
      <w:r>
        <w:rPr>
          <w:rFonts w:hint="eastAsia" w:ascii="宋体" w:hAnsi="宋体" w:eastAsia="宋体" w:cs="楷体"/>
          <w:kern w:val="2"/>
          <w:sz w:val="24"/>
          <w:szCs w:val="24"/>
        </w:rPr>
        <w:t>施工现场、施工条件和基础资料的提供</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2.2.1 提供施工现场</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关于发包人移交施工现场的期限要求：</w:t>
      </w:r>
      <w:r>
        <w:rPr>
          <w:rFonts w:hint="eastAsia" w:ascii="宋体" w:hAnsi="宋体" w:eastAsia="宋体" w:cs="楷体"/>
          <w:kern w:val="2"/>
          <w:sz w:val="24"/>
          <w:szCs w:val="24"/>
          <w:u w:val="single"/>
        </w:rPr>
        <w:t xml:space="preserve">  开工日期7天前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2.2.2 提供施工条件</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关于发包人应负责提供施工所需要的条件，包括：</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2.3</w:t>
      </w:r>
      <w:r>
        <w:rPr>
          <w:rFonts w:hint="eastAsia" w:ascii="宋体" w:hAnsi="宋体" w:eastAsia="宋体" w:cs="楷体"/>
          <w:kern w:val="2"/>
          <w:sz w:val="24"/>
          <w:szCs w:val="24"/>
        </w:rPr>
        <w:t xml:space="preserve"> 资金来源证明及支付担保</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发包人提供资金来源证明的期限要求：</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发包人是否提供支付担保：</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发包人提供支付担保的形式：</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347" w:name="_Toc351203635"/>
      <w:bookmarkEnd w:id="347"/>
      <w:r>
        <w:rPr>
          <w:rFonts w:hint="eastAsia" w:ascii="宋体" w:hAnsi="宋体" w:eastAsia="宋体" w:cs="楷体"/>
          <w:b/>
          <w:bCs/>
          <w:kern w:val="2"/>
          <w:sz w:val="24"/>
          <w:szCs w:val="24"/>
        </w:rPr>
        <w:t>3</w:t>
      </w:r>
      <w:bookmarkStart w:id="348" w:name="_Toc296503158"/>
      <w:bookmarkEnd w:id="348"/>
      <w:bookmarkStart w:id="349" w:name="_Toc296347157"/>
      <w:bookmarkEnd w:id="349"/>
      <w:bookmarkStart w:id="350" w:name="_Toc296944497"/>
      <w:bookmarkEnd w:id="350"/>
      <w:bookmarkStart w:id="351" w:name="_Toc296890986"/>
      <w:bookmarkEnd w:id="351"/>
      <w:bookmarkStart w:id="352" w:name="_Toc296346659"/>
      <w:bookmarkEnd w:id="352"/>
      <w:bookmarkStart w:id="353" w:name="_Toc292559868"/>
      <w:bookmarkEnd w:id="353"/>
      <w:bookmarkStart w:id="354" w:name="_Toc297048344"/>
      <w:bookmarkEnd w:id="354"/>
      <w:bookmarkStart w:id="355" w:name="_Toc292559363"/>
      <w:bookmarkEnd w:id="355"/>
      <w:bookmarkStart w:id="356" w:name="_Toc297120458"/>
      <w:bookmarkEnd w:id="356"/>
      <w:bookmarkStart w:id="357" w:name="_Toc296891198"/>
      <w:r>
        <w:rPr>
          <w:rFonts w:hint="eastAsia" w:ascii="宋体" w:hAnsi="宋体" w:eastAsia="宋体" w:cs="楷体"/>
          <w:b/>
          <w:bCs/>
          <w:kern w:val="2"/>
          <w:sz w:val="24"/>
          <w:szCs w:val="24"/>
        </w:rPr>
        <w:t>. 承包人</w:t>
      </w:r>
      <w:bookmarkEnd w:id="357"/>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 xml:space="preserve">3.1 </w:t>
      </w:r>
      <w:r>
        <w:rPr>
          <w:rFonts w:hint="eastAsia" w:ascii="宋体" w:hAnsi="宋体" w:eastAsia="宋体" w:cs="楷体"/>
          <w:kern w:val="2"/>
          <w:sz w:val="24"/>
          <w:szCs w:val="24"/>
        </w:rPr>
        <w:t>承包人的一般义务</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（9）承包人提交的竣工资料的内容：</w:t>
      </w:r>
      <w:r>
        <w:rPr>
          <w:rFonts w:hint="eastAsia" w:ascii="宋体" w:hAnsi="宋体" w:eastAsia="宋体" w:cs="楷体"/>
          <w:kern w:val="2"/>
          <w:sz w:val="24"/>
          <w:szCs w:val="24"/>
          <w:u w:val="single"/>
        </w:rPr>
        <w:t xml:space="preserve">  承包人向发包人提交完整竣工图纸和竣工图电子文档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承包人需要提交的竣工资料套数：</w:t>
      </w:r>
      <w:r>
        <w:rPr>
          <w:rFonts w:hint="eastAsia" w:ascii="宋体" w:hAnsi="宋体" w:eastAsia="宋体" w:cs="楷体"/>
          <w:kern w:val="2"/>
          <w:sz w:val="24"/>
          <w:szCs w:val="24"/>
          <w:u w:val="single"/>
        </w:rPr>
        <w:t xml:space="preserve">保证竣工后提供完整的审验合格后的施工图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承包人提交的竣工资料的费用承担：</w:t>
      </w:r>
      <w:r>
        <w:rPr>
          <w:rFonts w:hint="eastAsia" w:ascii="宋体" w:hAnsi="宋体" w:eastAsia="宋体" w:cs="楷体"/>
          <w:kern w:val="2"/>
          <w:sz w:val="24"/>
          <w:szCs w:val="24"/>
          <w:u w:val="single"/>
        </w:rPr>
        <w:t xml:space="preserve">         由承包人承担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承包人提交的竣工资料移交时间：</w:t>
      </w:r>
      <w:r>
        <w:rPr>
          <w:rFonts w:hint="eastAsia" w:ascii="宋体" w:hAnsi="宋体" w:eastAsia="宋体" w:cs="楷体"/>
          <w:kern w:val="2"/>
          <w:sz w:val="24"/>
          <w:szCs w:val="24"/>
          <w:u w:val="single"/>
        </w:rPr>
        <w:t xml:space="preserve">    工程竣工验收合格后1个月内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承包人提交的竣工资料形式要求：</w:t>
      </w:r>
      <w:r>
        <w:rPr>
          <w:rFonts w:hint="eastAsia" w:ascii="宋体" w:hAnsi="宋体" w:eastAsia="宋体" w:cs="楷体"/>
          <w:kern w:val="2"/>
          <w:sz w:val="24"/>
          <w:szCs w:val="24"/>
          <w:u w:val="single"/>
        </w:rPr>
        <w:t xml:space="preserve">     书面及电子文档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（10）承包人应履行的其他义务：</w:t>
      </w:r>
      <w:r>
        <w:rPr>
          <w:rFonts w:hint="eastAsia" w:ascii="宋体" w:hAnsi="宋体" w:eastAsia="宋体" w:cs="楷体"/>
          <w:kern w:val="2"/>
          <w:sz w:val="24"/>
          <w:szCs w:val="24"/>
          <w:u w:val="single"/>
        </w:rPr>
        <w:t xml:space="preserve">  负责施工人员管理；负责施工现场的安全及整洁，如发生事故一切后果承包人承担；负责工程竣工后的场地清理；与施工范围内的周边关系由承包人协调处理，费用自理；承包人应严格履行发包人只制定的安全、质量、进度管理奖罚细则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3.2</w:t>
      </w:r>
      <w:r>
        <w:rPr>
          <w:rFonts w:hint="eastAsia" w:ascii="宋体" w:hAnsi="宋体" w:eastAsia="宋体" w:cs="楷体"/>
          <w:kern w:val="2"/>
          <w:sz w:val="24"/>
          <w:szCs w:val="24"/>
        </w:rPr>
        <w:t xml:space="preserve"> 项目经理</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3.2.1 项目经理：</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姓    名：</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身份证号：</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建造师执业资格等级：</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建造师注册证书号：</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建造师执业印章号：</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安全生产考核合格证书号：</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联系电话：</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电子信箱：</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通信地址：</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承包人对项目经理的授权范围如下：。</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关于项目经理每月在施工现场的时间要求：</w:t>
      </w:r>
      <w:r>
        <w:rPr>
          <w:rFonts w:hint="eastAsia" w:ascii="宋体" w:hAnsi="宋体" w:eastAsia="宋体" w:cs="楷体"/>
          <w:kern w:val="2"/>
          <w:sz w:val="24"/>
          <w:szCs w:val="24"/>
          <w:u w:val="single"/>
        </w:rPr>
        <w:t xml:space="preserve">   不得少于20天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承包人未提交劳动合同，以及没有为项目经理缴纳社会保险证明的违约责任：</w:t>
      </w:r>
      <w:r>
        <w:rPr>
          <w:rFonts w:hint="eastAsia" w:ascii="宋体" w:hAnsi="宋体" w:eastAsia="宋体" w:cs="楷体"/>
          <w:kern w:val="2"/>
          <w:sz w:val="24"/>
          <w:szCs w:val="24"/>
          <w:u w:val="single"/>
        </w:rPr>
        <w:t xml:space="preserve">  处罚2万元罚款，责令限期提交劳动合同并补缴社会保险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项目经理未经批准，擅自离开施工现场的违约责任：</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3.2.3 承包人擅自更换项目经理的违约责任：</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3.2.4 承包人无正当理由拒绝更换项目经理的违约责任：</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3.3</w:t>
      </w:r>
      <w:r>
        <w:rPr>
          <w:rFonts w:hint="eastAsia" w:ascii="宋体" w:hAnsi="宋体" w:eastAsia="宋体" w:cs="楷体"/>
          <w:kern w:val="2"/>
          <w:sz w:val="24"/>
          <w:szCs w:val="24"/>
        </w:rPr>
        <w:t xml:space="preserve"> 承包人人员</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3.3.1 承包人提交项目管理机构及施工现场管理人员安排报告的期限：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3.3.3 承包人无正当理由拒绝撤换主要施工管理人员的违约责任：。</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3.3.4 承包人主要施工管理人员离开施工现场的批准要求：</w:t>
      </w:r>
      <w:r>
        <w:rPr>
          <w:rFonts w:hint="eastAsia" w:ascii="宋体" w:hAnsi="宋体" w:eastAsia="宋体" w:cs="楷体"/>
          <w:kern w:val="2"/>
          <w:sz w:val="24"/>
          <w:szCs w:val="24"/>
          <w:u w:val="single"/>
        </w:rPr>
        <w:t xml:space="preserve">  由总监理工程师批准，发包人认可后方可离开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3.3.5承包人擅自更换主要施工管理人员的违约责任：</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 xml:space="preserve">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承包人主要施工管理人员擅自离开施工现场的违约责任：</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3</w:t>
      </w:r>
      <w:bookmarkStart w:id="358" w:name="_Toc296890987"/>
      <w:bookmarkEnd w:id="358"/>
      <w:bookmarkStart w:id="359" w:name="_Toc296346660"/>
      <w:bookmarkEnd w:id="359"/>
      <w:bookmarkStart w:id="360" w:name="_Toc297048345"/>
      <w:bookmarkEnd w:id="360"/>
      <w:bookmarkStart w:id="361" w:name="_Toc296891199"/>
      <w:bookmarkEnd w:id="361"/>
      <w:bookmarkStart w:id="362" w:name="_Toc296503159"/>
      <w:bookmarkEnd w:id="362"/>
      <w:bookmarkStart w:id="363" w:name="_Toc297123492"/>
      <w:bookmarkEnd w:id="363"/>
      <w:bookmarkStart w:id="364" w:name="_Toc304295523"/>
      <w:bookmarkEnd w:id="364"/>
      <w:bookmarkStart w:id="365" w:name="_Toc300934945"/>
      <w:bookmarkEnd w:id="365"/>
      <w:bookmarkStart w:id="366" w:name="_Toc292559869"/>
      <w:bookmarkEnd w:id="366"/>
      <w:bookmarkStart w:id="367" w:name="_Toc297120459"/>
      <w:bookmarkEnd w:id="367"/>
      <w:bookmarkStart w:id="368" w:name="_Toc297216151"/>
      <w:bookmarkEnd w:id="368"/>
      <w:bookmarkStart w:id="369" w:name="_Toc296944498"/>
      <w:bookmarkEnd w:id="369"/>
      <w:bookmarkStart w:id="370" w:name="_Toc296347158"/>
      <w:bookmarkEnd w:id="370"/>
      <w:bookmarkStart w:id="371" w:name="_Toc303539102"/>
      <w:bookmarkEnd w:id="371"/>
      <w:bookmarkStart w:id="372" w:name="_Toc312677988"/>
      <w:bookmarkEnd w:id="372"/>
      <w:bookmarkStart w:id="373" w:name="_Toc292559364"/>
      <w:r>
        <w:rPr>
          <w:rFonts w:hint="eastAsia" w:ascii="宋体" w:hAnsi="宋体" w:eastAsia="宋体" w:cs="楷体"/>
          <w:bCs/>
          <w:kern w:val="2"/>
          <w:sz w:val="24"/>
          <w:szCs w:val="24"/>
        </w:rPr>
        <w:t xml:space="preserve">.5 </w:t>
      </w:r>
      <w:bookmarkEnd w:id="373"/>
      <w:r>
        <w:rPr>
          <w:rFonts w:hint="eastAsia" w:ascii="宋体" w:hAnsi="宋体" w:eastAsia="宋体" w:cs="楷体"/>
          <w:kern w:val="2"/>
          <w:sz w:val="24"/>
          <w:szCs w:val="24"/>
        </w:rPr>
        <w:t>分包</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w:t>
      </w:r>
      <w:bookmarkStart w:id="374" w:name="_Toc296503160"/>
      <w:bookmarkEnd w:id="374"/>
      <w:bookmarkStart w:id="375" w:name="_Toc300934946"/>
      <w:bookmarkEnd w:id="375"/>
      <w:bookmarkStart w:id="376" w:name="_Toc292559870"/>
      <w:bookmarkEnd w:id="376"/>
      <w:bookmarkStart w:id="377" w:name="_Toc296346661"/>
      <w:bookmarkEnd w:id="377"/>
      <w:bookmarkStart w:id="378" w:name="_Toc318581158"/>
      <w:bookmarkEnd w:id="378"/>
      <w:bookmarkStart w:id="379" w:name="_Toc297120460"/>
      <w:bookmarkEnd w:id="379"/>
      <w:bookmarkStart w:id="380" w:name="_Toc303539103"/>
      <w:bookmarkEnd w:id="380"/>
      <w:bookmarkStart w:id="381" w:name="_Toc296347159"/>
      <w:bookmarkEnd w:id="381"/>
      <w:bookmarkStart w:id="382" w:name="_Toc296944499"/>
      <w:bookmarkEnd w:id="382"/>
      <w:bookmarkStart w:id="383" w:name="_Toc304295524"/>
      <w:bookmarkEnd w:id="383"/>
      <w:bookmarkStart w:id="384" w:name="_Toc292559365"/>
      <w:bookmarkEnd w:id="384"/>
      <w:bookmarkStart w:id="385" w:name="_Toc297216152"/>
      <w:bookmarkEnd w:id="385"/>
      <w:bookmarkStart w:id="386" w:name="_Toc297123493"/>
      <w:bookmarkEnd w:id="386"/>
      <w:bookmarkStart w:id="387" w:name="_Toc296891200"/>
      <w:bookmarkEnd w:id="387"/>
      <w:bookmarkStart w:id="388" w:name="_Toc296890988"/>
      <w:bookmarkEnd w:id="388"/>
      <w:bookmarkStart w:id="389" w:name="_Toc312677989"/>
      <w:bookmarkEnd w:id="389"/>
      <w:bookmarkStart w:id="390" w:name="_Toc297048346"/>
      <w:r>
        <w:rPr>
          <w:rFonts w:hint="eastAsia" w:ascii="宋体" w:hAnsi="宋体" w:eastAsia="宋体" w:cs="楷体"/>
          <w:kern w:val="2"/>
          <w:sz w:val="24"/>
          <w:szCs w:val="24"/>
        </w:rPr>
        <w:t>.5.1 分包的一般约定</w:t>
      </w:r>
      <w:bookmarkEnd w:id="390"/>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禁止分包的工程包括：</w:t>
      </w:r>
      <w:r>
        <w:rPr>
          <w:rFonts w:hint="eastAsia" w:ascii="宋体" w:hAnsi="宋体" w:eastAsia="宋体" w:cs="楷体"/>
          <w:kern w:val="2"/>
          <w:sz w:val="24"/>
          <w:szCs w:val="24"/>
          <w:u w:val="single"/>
        </w:rPr>
        <w:t xml:space="preserve">   本工程不得分包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主体结构、关键性工作的范围：。</w:t>
      </w:r>
      <w:bookmarkStart w:id="391" w:name="_Toc296890989"/>
      <w:bookmarkEnd w:id="391"/>
      <w:bookmarkStart w:id="392" w:name="_Toc297123494"/>
      <w:bookmarkEnd w:id="392"/>
      <w:bookmarkStart w:id="393" w:name="_Toc296347160"/>
      <w:bookmarkEnd w:id="393"/>
      <w:bookmarkStart w:id="394" w:name="_Toc296346662"/>
      <w:bookmarkEnd w:id="394"/>
      <w:bookmarkStart w:id="395" w:name="_Toc297120461"/>
      <w:bookmarkEnd w:id="395"/>
      <w:bookmarkStart w:id="396" w:name="_Toc297216153"/>
      <w:bookmarkEnd w:id="396"/>
      <w:bookmarkStart w:id="397" w:name="_Toc296503161"/>
      <w:bookmarkEnd w:id="397"/>
      <w:bookmarkStart w:id="398" w:name="_Toc296944500"/>
      <w:bookmarkEnd w:id="398"/>
      <w:bookmarkStart w:id="399" w:name="_Toc303539104"/>
      <w:bookmarkEnd w:id="399"/>
      <w:bookmarkStart w:id="400" w:name="_Toc297048347"/>
      <w:bookmarkEnd w:id="400"/>
      <w:bookmarkStart w:id="401" w:name="_Toc304295525"/>
      <w:bookmarkEnd w:id="401"/>
      <w:bookmarkStart w:id="402" w:name="_Toc296891201"/>
      <w:bookmarkEnd w:id="402"/>
      <w:bookmarkStart w:id="403" w:name="_Toc300934947"/>
      <w:bookmarkEnd w:id="403"/>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w:t>
      </w:r>
      <w:bookmarkStart w:id="404" w:name="_Toc318581159"/>
      <w:bookmarkEnd w:id="404"/>
      <w:bookmarkStart w:id="405" w:name="_Toc312677990"/>
      <w:r>
        <w:rPr>
          <w:rFonts w:hint="eastAsia" w:ascii="宋体" w:hAnsi="宋体" w:eastAsia="宋体" w:cs="楷体"/>
          <w:kern w:val="2"/>
          <w:sz w:val="24"/>
          <w:szCs w:val="24"/>
        </w:rPr>
        <w:t>.5.2分包的确定</w:t>
      </w:r>
      <w:bookmarkEnd w:id="405"/>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允许分包的专业工程包括：</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其他关于分包的约定：</w:t>
      </w:r>
      <w:r>
        <w:rPr>
          <w:rFonts w:hint="eastAsia" w:ascii="宋体" w:hAnsi="宋体" w:eastAsia="宋体" w:cs="楷体"/>
          <w:kern w:val="2"/>
          <w:sz w:val="24"/>
          <w:szCs w:val="24"/>
          <w:u w:val="single"/>
        </w:rPr>
        <w:t xml:space="preserve"> 本工程发包人同意承包人分包的工程不得转包或分包。必须分包的需甲方书面同意</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3.5.4 分包合同价款</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关于分包合同价款支付的约定：</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3.6</w:t>
      </w:r>
      <w:r>
        <w:rPr>
          <w:rFonts w:hint="eastAsia" w:ascii="宋体" w:hAnsi="宋体" w:eastAsia="宋体" w:cs="楷体"/>
          <w:kern w:val="2"/>
          <w:sz w:val="24"/>
          <w:szCs w:val="24"/>
        </w:rPr>
        <w:t xml:space="preserve"> 工程照管与成品、半成品保护</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承包人负责照管工程及工程相关的材料、工程设备的起始时间：</w:t>
      </w:r>
      <w:r>
        <w:rPr>
          <w:rFonts w:hint="eastAsia" w:ascii="宋体" w:hAnsi="宋体" w:eastAsia="宋体" w:cs="楷体"/>
          <w:kern w:val="2"/>
          <w:sz w:val="24"/>
          <w:szCs w:val="24"/>
          <w:u w:val="single"/>
        </w:rPr>
        <w:t xml:space="preserve">  设备人员进场至验收交付使用前由承包人负责保修，无其他特殊要求得，费用由承包人承担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3.7</w:t>
      </w:r>
      <w:r>
        <w:rPr>
          <w:rFonts w:hint="eastAsia" w:ascii="宋体" w:hAnsi="宋体" w:eastAsia="宋体" w:cs="楷体"/>
          <w:kern w:val="2"/>
          <w:sz w:val="24"/>
          <w:szCs w:val="24"/>
        </w:rPr>
        <w:t xml:space="preserve"> 履约担保</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承包人是否提供履约担保：</w:t>
      </w:r>
      <w:r>
        <w:rPr>
          <w:rFonts w:hint="eastAsia" w:ascii="宋体" w:hAnsi="宋体" w:eastAsia="宋体" w:cs="楷体"/>
          <w:kern w:val="2"/>
          <w:sz w:val="24"/>
          <w:szCs w:val="24"/>
          <w:u w:val="single"/>
        </w:rPr>
        <w:t xml:space="preserve">     是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承包人提供履约担保的形式、金额及期限的：</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406" w:name="_Toc351203636"/>
      <w:bookmarkEnd w:id="406"/>
      <w:r>
        <w:rPr>
          <w:rFonts w:hint="eastAsia" w:ascii="宋体" w:hAnsi="宋体" w:eastAsia="宋体" w:cs="楷体"/>
          <w:b/>
          <w:bCs/>
          <w:kern w:val="2"/>
          <w:sz w:val="24"/>
          <w:szCs w:val="24"/>
        </w:rPr>
        <w:t>4</w:t>
      </w:r>
      <w:bookmarkStart w:id="407" w:name="_Toc296890990"/>
      <w:bookmarkEnd w:id="407"/>
      <w:bookmarkStart w:id="408" w:name="_Toc296346663"/>
      <w:bookmarkEnd w:id="408"/>
      <w:bookmarkStart w:id="409" w:name="_Toc297120462"/>
      <w:bookmarkEnd w:id="409"/>
      <w:bookmarkStart w:id="410" w:name="_Toc296503162"/>
      <w:bookmarkEnd w:id="410"/>
      <w:bookmarkStart w:id="411" w:name="_Toc296891202"/>
      <w:bookmarkEnd w:id="411"/>
      <w:bookmarkStart w:id="412" w:name="_Toc297048348"/>
      <w:bookmarkEnd w:id="412"/>
      <w:bookmarkStart w:id="413" w:name="_Toc296944501"/>
      <w:bookmarkEnd w:id="413"/>
      <w:bookmarkStart w:id="414" w:name="_Toc296347161"/>
      <w:bookmarkEnd w:id="414"/>
      <w:bookmarkStart w:id="415" w:name="_Toc267251413"/>
      <w:bookmarkEnd w:id="415"/>
      <w:bookmarkStart w:id="416" w:name="_Toc292559366"/>
      <w:bookmarkEnd w:id="416"/>
      <w:bookmarkStart w:id="417" w:name="_Toc292559871"/>
      <w:r>
        <w:rPr>
          <w:rFonts w:hint="eastAsia" w:ascii="宋体" w:hAnsi="宋体" w:eastAsia="宋体" w:cs="楷体"/>
          <w:b/>
          <w:bCs/>
          <w:kern w:val="2"/>
          <w:sz w:val="24"/>
          <w:szCs w:val="24"/>
        </w:rPr>
        <w:t>. 监</w:t>
      </w:r>
      <w:bookmarkEnd w:id="417"/>
      <w:r>
        <w:rPr>
          <w:rFonts w:hint="eastAsia" w:ascii="宋体" w:hAnsi="宋体" w:eastAsia="宋体" w:cs="楷体"/>
          <w:b/>
          <w:bCs/>
          <w:kern w:val="2"/>
          <w:sz w:val="24"/>
          <w:szCs w:val="24"/>
        </w:rPr>
        <w:t>理人</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4.1</w:t>
      </w:r>
      <w:r>
        <w:rPr>
          <w:rFonts w:hint="eastAsia" w:ascii="宋体" w:hAnsi="宋体" w:eastAsia="宋体" w:cs="楷体"/>
          <w:kern w:val="2"/>
          <w:sz w:val="24"/>
          <w:szCs w:val="24"/>
        </w:rPr>
        <w:t>监理人的一般规定</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关于监理人的监理内容：</w:t>
      </w:r>
      <w:r>
        <w:rPr>
          <w:rFonts w:hint="eastAsia" w:ascii="宋体" w:hAnsi="宋体" w:eastAsia="宋体" w:cs="楷体"/>
          <w:kern w:val="2"/>
          <w:sz w:val="24"/>
          <w:szCs w:val="24"/>
          <w:u w:val="single"/>
        </w:rPr>
        <w:t xml:space="preserve">     见监理合同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关于监理人的监理权限：</w:t>
      </w:r>
      <w:r>
        <w:rPr>
          <w:rFonts w:hint="eastAsia" w:ascii="宋体" w:hAnsi="宋体" w:eastAsia="宋体" w:cs="楷体"/>
          <w:kern w:val="2"/>
          <w:sz w:val="24"/>
          <w:szCs w:val="24"/>
          <w:u w:val="single"/>
        </w:rPr>
        <w:t xml:space="preserve">      见监理合同                </w:t>
      </w:r>
      <w:r>
        <w:rPr>
          <w:rFonts w:hint="eastAsia" w:ascii="宋体" w:hAnsi="宋体" w:eastAsia="宋体" w:cs="楷体"/>
          <w:kern w:val="2"/>
          <w:sz w:val="24"/>
          <w:szCs w:val="24"/>
        </w:rPr>
        <w:t xml:space="preserve">。 </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关于监理人在施工现场的办公场所、生活场所的提供和费用承担的约定：</w:t>
      </w:r>
      <w:r>
        <w:rPr>
          <w:rFonts w:hint="eastAsia" w:ascii="宋体" w:hAnsi="宋体" w:eastAsia="宋体" w:cs="楷体"/>
          <w:kern w:val="2"/>
          <w:sz w:val="24"/>
          <w:szCs w:val="24"/>
          <w:u w:val="single"/>
        </w:rPr>
        <w:t xml:space="preserve"> 见监理合同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4.2</w:t>
      </w:r>
      <w:r>
        <w:rPr>
          <w:rFonts w:hint="eastAsia" w:ascii="宋体" w:hAnsi="宋体" w:eastAsia="宋体" w:cs="楷体"/>
          <w:kern w:val="2"/>
          <w:sz w:val="24"/>
          <w:szCs w:val="24"/>
        </w:rPr>
        <w:t xml:space="preserve"> 监理人员</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总监理工程师：</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姓    名：</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职    务：</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监理工程师执业资格证书号：</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联系电话：</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电子信箱：</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通信地址：</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关于监理人的其他约定：</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4.3</w:t>
      </w:r>
      <w:r>
        <w:rPr>
          <w:rFonts w:hint="eastAsia" w:ascii="宋体" w:hAnsi="宋体" w:eastAsia="宋体" w:cs="楷体"/>
          <w:kern w:val="2"/>
          <w:sz w:val="24"/>
          <w:szCs w:val="24"/>
        </w:rPr>
        <w:t xml:space="preserve"> 商定或确定</w:t>
      </w:r>
    </w:p>
    <w:p>
      <w:pPr>
        <w:wordWrap w:val="0"/>
        <w:adjustRightInd/>
        <w:spacing w:after="0" w:line="480" w:lineRule="exact"/>
        <w:rPr>
          <w:rFonts w:ascii="宋体" w:hAnsi="宋体" w:eastAsia="宋体" w:cs="楷体"/>
          <w:kern w:val="2"/>
          <w:sz w:val="24"/>
          <w:szCs w:val="24"/>
        </w:rPr>
      </w:pPr>
      <w:bookmarkStart w:id="418" w:name="_Toc267251418"/>
      <w:bookmarkEnd w:id="418"/>
      <w:r>
        <w:rPr>
          <w:rFonts w:hint="eastAsia" w:ascii="宋体" w:hAnsi="宋体" w:eastAsia="宋体" w:cs="楷体"/>
          <w:kern w:val="2"/>
          <w:sz w:val="24"/>
          <w:szCs w:val="24"/>
        </w:rPr>
        <w:t>在发包人和承包人不能通过协商达成一致意见时，发包人授权监理人对以下事项进行确定：</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（1）</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（2）</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（3）</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419" w:name="_Toc351203637"/>
      <w:bookmarkEnd w:id="419"/>
      <w:r>
        <w:rPr>
          <w:rFonts w:hint="eastAsia" w:ascii="宋体" w:hAnsi="宋体" w:eastAsia="宋体" w:cs="楷体"/>
          <w:b/>
          <w:bCs/>
          <w:kern w:val="2"/>
          <w:sz w:val="24"/>
          <w:szCs w:val="24"/>
        </w:rPr>
        <w:t>5</w:t>
      </w:r>
      <w:bookmarkStart w:id="420" w:name="_Toc296347162"/>
      <w:bookmarkEnd w:id="420"/>
      <w:bookmarkStart w:id="421" w:name="_Toc296891203"/>
      <w:bookmarkEnd w:id="421"/>
      <w:bookmarkStart w:id="422" w:name="_Toc296346664"/>
      <w:bookmarkEnd w:id="422"/>
      <w:bookmarkStart w:id="423" w:name="_Toc292559367"/>
      <w:bookmarkEnd w:id="423"/>
      <w:bookmarkStart w:id="424" w:name="_Toc297048349"/>
      <w:bookmarkEnd w:id="424"/>
      <w:bookmarkStart w:id="425" w:name="_Toc292559872"/>
      <w:bookmarkEnd w:id="425"/>
      <w:bookmarkStart w:id="426" w:name="_Toc296944502"/>
      <w:bookmarkEnd w:id="426"/>
      <w:bookmarkStart w:id="427" w:name="_Toc296890991"/>
      <w:bookmarkEnd w:id="427"/>
      <w:bookmarkStart w:id="428" w:name="_Toc297120463"/>
      <w:bookmarkEnd w:id="428"/>
      <w:bookmarkStart w:id="429" w:name="_Toc296503163"/>
      <w:r>
        <w:rPr>
          <w:rFonts w:hint="eastAsia" w:ascii="宋体" w:hAnsi="宋体" w:eastAsia="宋体" w:cs="楷体"/>
          <w:b/>
          <w:bCs/>
          <w:kern w:val="2"/>
          <w:sz w:val="24"/>
          <w:szCs w:val="24"/>
        </w:rPr>
        <w:t>. 工程质量</w:t>
      </w:r>
      <w:bookmarkEnd w:id="429"/>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5.1</w:t>
      </w:r>
      <w:r>
        <w:rPr>
          <w:rFonts w:hint="eastAsia" w:ascii="宋体" w:hAnsi="宋体" w:eastAsia="宋体" w:cs="楷体"/>
          <w:kern w:val="2"/>
          <w:sz w:val="24"/>
          <w:szCs w:val="24"/>
        </w:rPr>
        <w:t xml:space="preserve"> 质量要求</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5</w:t>
      </w:r>
      <w:bookmarkStart w:id="430" w:name="_Toc304295527"/>
      <w:bookmarkEnd w:id="430"/>
      <w:bookmarkStart w:id="431" w:name="_Toc312677997"/>
      <w:bookmarkEnd w:id="431"/>
      <w:bookmarkStart w:id="432" w:name="_Toc297216155"/>
      <w:bookmarkEnd w:id="432"/>
      <w:bookmarkStart w:id="433" w:name="_Toc303539106"/>
      <w:bookmarkEnd w:id="433"/>
      <w:bookmarkStart w:id="434" w:name="_Toc318581164"/>
      <w:bookmarkEnd w:id="434"/>
      <w:bookmarkStart w:id="435" w:name="_Toc297123496"/>
      <w:bookmarkEnd w:id="435"/>
      <w:bookmarkStart w:id="436" w:name="_Toc300934949"/>
      <w:r>
        <w:rPr>
          <w:rFonts w:hint="eastAsia" w:ascii="宋体" w:hAnsi="宋体" w:eastAsia="宋体" w:cs="楷体"/>
          <w:kern w:val="2"/>
          <w:sz w:val="24"/>
          <w:szCs w:val="24"/>
        </w:rPr>
        <w:t>.1.1 特殊质量标准和要求：</w:t>
      </w:r>
      <w:bookmarkEnd w:id="436"/>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关于工程奖项的约定：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5.2</w:t>
      </w:r>
      <w:r>
        <w:rPr>
          <w:rFonts w:hint="eastAsia" w:ascii="宋体" w:hAnsi="宋体" w:eastAsia="宋体" w:cs="楷体"/>
          <w:kern w:val="2"/>
          <w:sz w:val="24"/>
          <w:szCs w:val="24"/>
        </w:rPr>
        <w:t xml:space="preserve"> 隐蔽工程检查</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5.2.2承包人提前通知监理人隐蔽工程检查的期限的约定：</w:t>
      </w:r>
      <w:r>
        <w:rPr>
          <w:rFonts w:hint="eastAsia" w:ascii="宋体" w:hAnsi="宋体" w:eastAsia="宋体" w:cs="楷体"/>
          <w:kern w:val="2"/>
          <w:sz w:val="24"/>
          <w:szCs w:val="24"/>
          <w:u w:val="single"/>
        </w:rPr>
        <w:t xml:space="preserve"> 共同检查前48小时通知监理人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监理人不能按时进行检查时，应提前</w:t>
      </w:r>
      <w:r>
        <w:rPr>
          <w:rFonts w:hint="eastAsia" w:ascii="宋体" w:hAnsi="宋体" w:eastAsia="宋体" w:cs="楷体"/>
          <w:kern w:val="2"/>
          <w:sz w:val="24"/>
          <w:szCs w:val="24"/>
          <w:u w:val="single"/>
        </w:rPr>
        <w:t xml:space="preserve">   24    </w:t>
      </w:r>
      <w:r>
        <w:rPr>
          <w:rFonts w:hint="eastAsia" w:ascii="宋体" w:hAnsi="宋体" w:eastAsia="宋体" w:cs="楷体"/>
          <w:kern w:val="2"/>
          <w:sz w:val="24"/>
          <w:szCs w:val="24"/>
        </w:rPr>
        <w:t>小时提交书面延期要求。</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关于延期最长不得超过：</w:t>
      </w:r>
      <w:r>
        <w:rPr>
          <w:rFonts w:hint="eastAsia" w:ascii="宋体" w:hAnsi="宋体" w:eastAsia="宋体" w:cs="楷体"/>
          <w:kern w:val="2"/>
          <w:sz w:val="24"/>
          <w:szCs w:val="24"/>
          <w:u w:val="single"/>
        </w:rPr>
        <w:t xml:space="preserve">    48     </w:t>
      </w:r>
      <w:r>
        <w:rPr>
          <w:rFonts w:hint="eastAsia" w:ascii="宋体" w:hAnsi="宋体" w:eastAsia="宋体" w:cs="楷体"/>
          <w:kern w:val="2"/>
          <w:sz w:val="24"/>
          <w:szCs w:val="24"/>
        </w:rPr>
        <w:t>小时。</w:t>
      </w:r>
    </w:p>
    <w:p>
      <w:pPr>
        <w:keepNext/>
        <w:wordWrap w:val="0"/>
        <w:adjustRightInd/>
        <w:spacing w:after="0" w:line="480" w:lineRule="exact"/>
        <w:outlineLvl w:val="3"/>
        <w:rPr>
          <w:rFonts w:ascii="宋体" w:hAnsi="宋体" w:eastAsia="宋体" w:cs="楷体"/>
          <w:b/>
          <w:bCs/>
          <w:kern w:val="2"/>
          <w:sz w:val="24"/>
          <w:szCs w:val="24"/>
        </w:rPr>
      </w:pPr>
      <w:bookmarkStart w:id="437" w:name="_Toc351203638"/>
      <w:bookmarkEnd w:id="437"/>
      <w:r>
        <w:rPr>
          <w:rFonts w:hint="eastAsia" w:ascii="宋体" w:hAnsi="宋体" w:eastAsia="宋体" w:cs="楷体"/>
          <w:b/>
          <w:bCs/>
          <w:kern w:val="2"/>
          <w:sz w:val="24"/>
          <w:szCs w:val="24"/>
        </w:rPr>
        <w:t>6. 安全文明施工与环境保护</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6.1</w:t>
      </w:r>
      <w:r>
        <w:rPr>
          <w:rFonts w:hint="eastAsia" w:ascii="宋体" w:hAnsi="宋体" w:eastAsia="宋体" w:cs="楷体"/>
          <w:kern w:val="2"/>
          <w:sz w:val="24"/>
          <w:szCs w:val="24"/>
        </w:rPr>
        <w:t>安全文明施工</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6.1.1 项目安全生产的达标目标及相应事项的约定：。</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6.1.4 关于治安保卫的特别约定：</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关于编制施工场地治安管理计划的约定：</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6.1.5 文明施工</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合同当事人对文明施工的要求：。</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6.1.6 关于安全文明施工费支付比例和支付期限的约定：</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438" w:name="_Toc351203639"/>
      <w:bookmarkEnd w:id="438"/>
      <w:r>
        <w:rPr>
          <w:rFonts w:hint="eastAsia" w:ascii="宋体" w:hAnsi="宋体" w:eastAsia="宋体" w:cs="楷体"/>
          <w:b/>
          <w:bCs/>
          <w:kern w:val="2"/>
          <w:sz w:val="24"/>
          <w:szCs w:val="24"/>
        </w:rPr>
        <w:t>7. 工期和进度</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7.1</w:t>
      </w:r>
      <w:r>
        <w:rPr>
          <w:rFonts w:hint="eastAsia" w:ascii="宋体" w:hAnsi="宋体" w:eastAsia="宋体" w:cs="楷体"/>
          <w:kern w:val="2"/>
          <w:sz w:val="24"/>
          <w:szCs w:val="24"/>
        </w:rPr>
        <w:t xml:space="preserve"> 施工组织设计</w:t>
      </w:r>
    </w:p>
    <w:p>
      <w:pPr>
        <w:wordWrap w:val="0"/>
        <w:autoSpaceDE w:val="0"/>
        <w:autoSpaceDN w:val="0"/>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7.1.1 合同当事人约定的施工组织设计应包括的其他内容：</w:t>
      </w:r>
      <w:r>
        <w:rPr>
          <w:rFonts w:hint="eastAsia" w:ascii="宋体" w:hAnsi="宋体" w:eastAsia="宋体" w:cs="楷体"/>
          <w:kern w:val="2"/>
          <w:sz w:val="24"/>
          <w:szCs w:val="24"/>
          <w:u w:val="single"/>
        </w:rPr>
        <w:t xml:space="preserve">   按通用条款执行</w:t>
      </w:r>
      <w:r>
        <w:rPr>
          <w:rFonts w:hint="eastAsia" w:ascii="宋体" w:hAnsi="宋体" w:eastAsia="宋体" w:cs="楷体"/>
          <w:kern w:val="2"/>
          <w:sz w:val="24"/>
          <w:szCs w:val="24"/>
        </w:rPr>
        <w:t>。</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7.1.2 施工组织设计的提交和修改</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承包人提交详细施工组织设计的期限的约定：</w:t>
      </w:r>
      <w:r>
        <w:rPr>
          <w:rFonts w:hint="eastAsia" w:ascii="宋体" w:hAnsi="宋体" w:eastAsia="宋体" w:cs="楷体"/>
          <w:kern w:val="2"/>
          <w:sz w:val="24"/>
          <w:szCs w:val="24"/>
          <w:u w:val="single"/>
        </w:rPr>
        <w:t xml:space="preserve">   开工前3天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发包人和监理人在收到详细的施工组织设计后确认或提出修改意见的期限：</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u w:val="single"/>
        </w:rPr>
        <w:t xml:space="preserve">   收到后7天内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7</w:t>
      </w:r>
      <w:bookmarkStart w:id="439" w:name="_Toc304295541"/>
      <w:bookmarkEnd w:id="439"/>
      <w:bookmarkStart w:id="440" w:name="_Toc297123514"/>
      <w:bookmarkEnd w:id="440"/>
      <w:bookmarkStart w:id="441" w:name="_Toc312678005"/>
      <w:bookmarkEnd w:id="441"/>
      <w:bookmarkStart w:id="442" w:name="_Toc297216173"/>
      <w:bookmarkEnd w:id="442"/>
      <w:bookmarkStart w:id="443" w:name="_Toc303539123"/>
      <w:bookmarkEnd w:id="443"/>
      <w:bookmarkStart w:id="444" w:name="_Toc300934966"/>
      <w:bookmarkEnd w:id="444"/>
      <w:bookmarkStart w:id="445" w:name="_Toc312677479"/>
      <w:r>
        <w:rPr>
          <w:rFonts w:hint="eastAsia" w:ascii="宋体" w:hAnsi="宋体" w:eastAsia="宋体" w:cs="楷体"/>
          <w:bCs/>
          <w:kern w:val="2"/>
          <w:sz w:val="24"/>
          <w:szCs w:val="24"/>
        </w:rPr>
        <w:t>.2</w:t>
      </w:r>
      <w:bookmarkEnd w:id="445"/>
      <w:r>
        <w:rPr>
          <w:rFonts w:hint="eastAsia" w:ascii="宋体" w:hAnsi="宋体" w:eastAsia="宋体" w:cs="楷体"/>
          <w:kern w:val="2"/>
          <w:sz w:val="24"/>
          <w:szCs w:val="24"/>
        </w:rPr>
        <w:t xml:space="preserve"> 施工进度计划</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7.2.2 施工进度计划的修订</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发包人和监理人在收到修订的施工进度计划后确认或提出修改意见的期限：</w:t>
      </w:r>
      <w:r>
        <w:rPr>
          <w:rFonts w:hint="eastAsia" w:ascii="宋体" w:hAnsi="宋体" w:eastAsia="宋体" w:cs="楷体"/>
          <w:kern w:val="2"/>
          <w:sz w:val="24"/>
          <w:szCs w:val="24"/>
          <w:u w:val="single"/>
        </w:rPr>
        <w:t xml:space="preserve">   收到后5天内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7.3</w:t>
      </w:r>
      <w:r>
        <w:rPr>
          <w:rFonts w:hint="eastAsia" w:ascii="宋体" w:hAnsi="宋体" w:eastAsia="宋体" w:cs="楷体"/>
          <w:kern w:val="2"/>
          <w:sz w:val="24"/>
          <w:szCs w:val="24"/>
        </w:rPr>
        <w:t xml:space="preserve"> 开工</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7.3.1 开工准备</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关于承包人提交工程开工报审表的期限：</w:t>
      </w:r>
      <w:r>
        <w:rPr>
          <w:rFonts w:hint="eastAsia" w:ascii="宋体" w:hAnsi="宋体" w:eastAsia="宋体" w:cs="楷体"/>
          <w:kern w:val="2"/>
          <w:sz w:val="24"/>
          <w:szCs w:val="24"/>
          <w:u w:val="single"/>
        </w:rPr>
        <w:t xml:space="preserve">    合同签订后14天内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关于发包人应完成的其他开工准备工作及期限：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关于承包人应完成的其他开工准备工作及期限： </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7.3.2开工通知</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因发包人原因造成监理人未能在计划开工日期之日起</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天内发出开工通知的，承包人有权提出价格调整要求，或者解除合同。</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7.4</w:t>
      </w:r>
      <w:r>
        <w:rPr>
          <w:rFonts w:hint="eastAsia" w:ascii="宋体" w:hAnsi="宋体" w:eastAsia="宋体" w:cs="楷体"/>
          <w:kern w:val="2"/>
          <w:sz w:val="24"/>
          <w:szCs w:val="24"/>
        </w:rPr>
        <w:t xml:space="preserve"> 测量放线</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7.4.1发包人通过监理人向承包人提供测量基准点、基准线和水准点及其书面资料的期限：</w:t>
      </w:r>
      <w:r>
        <w:rPr>
          <w:rFonts w:hint="eastAsia" w:ascii="宋体" w:hAnsi="宋体" w:eastAsia="宋体" w:cs="楷体"/>
          <w:kern w:val="2"/>
          <w:sz w:val="24"/>
          <w:szCs w:val="24"/>
          <w:u w:val="single"/>
        </w:rPr>
        <w:t xml:space="preserve">   合同签订后10天内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7</w:t>
      </w:r>
      <w:bookmarkStart w:id="446" w:name="_Toc312678010"/>
      <w:bookmarkEnd w:id="446"/>
      <w:bookmarkStart w:id="447" w:name="_Toc303539125"/>
      <w:bookmarkEnd w:id="447"/>
      <w:bookmarkStart w:id="448" w:name="_Toc304295546"/>
      <w:bookmarkEnd w:id="448"/>
      <w:bookmarkStart w:id="449" w:name="_Toc297123516"/>
      <w:bookmarkEnd w:id="449"/>
      <w:bookmarkStart w:id="450" w:name="_Toc300934968"/>
      <w:bookmarkEnd w:id="450"/>
      <w:bookmarkStart w:id="451" w:name="_Toc312677484"/>
      <w:bookmarkEnd w:id="451"/>
      <w:bookmarkStart w:id="452" w:name="_Toc297216175"/>
      <w:r>
        <w:rPr>
          <w:rFonts w:hint="eastAsia" w:ascii="宋体" w:hAnsi="宋体" w:eastAsia="宋体" w:cs="楷体"/>
          <w:bCs/>
          <w:kern w:val="2"/>
          <w:sz w:val="24"/>
          <w:szCs w:val="24"/>
        </w:rPr>
        <w:t>.5</w:t>
      </w:r>
      <w:bookmarkEnd w:id="452"/>
      <w:r>
        <w:rPr>
          <w:rFonts w:hint="eastAsia" w:ascii="宋体" w:hAnsi="宋体" w:eastAsia="宋体" w:cs="楷体"/>
          <w:kern w:val="2"/>
          <w:sz w:val="24"/>
          <w:szCs w:val="24"/>
        </w:rPr>
        <w:t xml:space="preserve"> 工期延误</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7.5.1 因发包人原因导致工期延误</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（7）因发包人原因导致工期延误的其他情形：</w:t>
      </w:r>
      <w:r>
        <w:rPr>
          <w:rFonts w:hint="eastAsia" w:ascii="宋体" w:hAnsi="宋体" w:eastAsia="宋体" w:cs="楷体"/>
          <w:kern w:val="2"/>
          <w:sz w:val="24"/>
          <w:szCs w:val="24"/>
          <w:u w:val="single"/>
        </w:rPr>
        <w:t xml:space="preserve">   工期顺延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7</w:t>
      </w:r>
      <w:bookmarkStart w:id="453" w:name="_Toc318581169"/>
      <w:bookmarkEnd w:id="453"/>
      <w:bookmarkStart w:id="454" w:name="_Toc297123518"/>
      <w:bookmarkEnd w:id="454"/>
      <w:bookmarkStart w:id="455" w:name="_Toc312678012"/>
      <w:bookmarkEnd w:id="455"/>
      <w:bookmarkStart w:id="456" w:name="_Toc303539127"/>
      <w:bookmarkEnd w:id="456"/>
      <w:bookmarkStart w:id="457" w:name="_Toc304295548"/>
      <w:bookmarkEnd w:id="457"/>
      <w:bookmarkStart w:id="458" w:name="_Toc300934970"/>
      <w:bookmarkEnd w:id="458"/>
      <w:bookmarkStart w:id="459" w:name="_Toc297216177"/>
      <w:bookmarkEnd w:id="459"/>
      <w:bookmarkStart w:id="460" w:name="_Toc312677486"/>
      <w:r>
        <w:rPr>
          <w:rFonts w:hint="eastAsia" w:ascii="宋体" w:hAnsi="宋体" w:eastAsia="宋体" w:cs="楷体"/>
          <w:kern w:val="2"/>
          <w:sz w:val="24"/>
          <w:szCs w:val="24"/>
        </w:rPr>
        <w:t>.5.2 因承包人原因导致工期延误</w:t>
      </w:r>
      <w:bookmarkEnd w:id="460"/>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因</w:t>
      </w:r>
      <w:bookmarkStart w:id="461" w:name="_Toc312677487"/>
      <w:bookmarkEnd w:id="461"/>
      <w:bookmarkStart w:id="462" w:name="_Toc312678013"/>
      <w:bookmarkEnd w:id="462"/>
      <w:bookmarkStart w:id="463" w:name="_Toc318581170"/>
      <w:r>
        <w:rPr>
          <w:rFonts w:hint="eastAsia" w:ascii="宋体" w:hAnsi="宋体" w:eastAsia="宋体" w:cs="楷体"/>
          <w:kern w:val="2"/>
          <w:sz w:val="24"/>
          <w:szCs w:val="24"/>
        </w:rPr>
        <w:t>承包人原因造成工期延误，逾期竣工违约金的计算方法为：</w:t>
      </w:r>
      <w:bookmarkEnd w:id="463"/>
      <w:r>
        <w:rPr>
          <w:rFonts w:hint="eastAsia" w:ascii="宋体" w:hAnsi="宋体" w:eastAsia="宋体" w:cs="楷体"/>
          <w:kern w:val="2"/>
          <w:sz w:val="24"/>
          <w:szCs w:val="24"/>
          <w:u w:val="single"/>
        </w:rPr>
        <w:t xml:space="preserve">  按10000元/天处罚承包人</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因承包人原因造成工期延误，逾</w:t>
      </w:r>
      <w:bookmarkStart w:id="464" w:name="_Toc312678014"/>
      <w:bookmarkEnd w:id="464"/>
      <w:bookmarkStart w:id="465" w:name="_Toc318581171"/>
      <w:r>
        <w:rPr>
          <w:rFonts w:hint="eastAsia" w:ascii="宋体" w:hAnsi="宋体" w:eastAsia="宋体" w:cs="楷体"/>
          <w:kern w:val="2"/>
          <w:sz w:val="24"/>
          <w:szCs w:val="24"/>
        </w:rPr>
        <w:t>期竣工违约金的上限：</w:t>
      </w:r>
      <w:bookmarkEnd w:id="465"/>
      <w:r>
        <w:rPr>
          <w:rFonts w:hint="eastAsia" w:ascii="宋体" w:hAnsi="宋体" w:eastAsia="宋体" w:cs="楷体"/>
          <w:kern w:val="2"/>
          <w:sz w:val="24"/>
          <w:szCs w:val="24"/>
          <w:u w:val="single"/>
        </w:rPr>
        <w:t xml:space="preserve"> 总额不超过总价款的1%</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7</w:t>
      </w:r>
      <w:bookmarkStart w:id="466" w:name="_Toc304295549"/>
      <w:bookmarkEnd w:id="466"/>
      <w:bookmarkStart w:id="467" w:name="_Toc297123519"/>
      <w:bookmarkEnd w:id="467"/>
      <w:bookmarkStart w:id="468" w:name="_Toc303539128"/>
      <w:bookmarkEnd w:id="468"/>
      <w:bookmarkStart w:id="469" w:name="_Toc297216178"/>
      <w:bookmarkEnd w:id="469"/>
      <w:bookmarkStart w:id="470" w:name="_Toc312678015"/>
      <w:bookmarkEnd w:id="470"/>
      <w:bookmarkStart w:id="471" w:name="_Toc300934971"/>
      <w:r>
        <w:rPr>
          <w:rFonts w:hint="eastAsia" w:ascii="宋体" w:hAnsi="宋体" w:eastAsia="宋体" w:cs="楷体"/>
          <w:bCs/>
          <w:kern w:val="2"/>
          <w:sz w:val="24"/>
          <w:szCs w:val="24"/>
        </w:rPr>
        <w:t>.6</w:t>
      </w:r>
      <w:bookmarkEnd w:id="471"/>
      <w:r>
        <w:rPr>
          <w:rFonts w:hint="eastAsia" w:ascii="宋体" w:hAnsi="宋体" w:eastAsia="宋体" w:cs="楷体"/>
          <w:kern w:val="2"/>
          <w:sz w:val="24"/>
          <w:szCs w:val="24"/>
        </w:rPr>
        <w:t xml:space="preserve"> 不利物质条件</w:t>
      </w:r>
    </w:p>
    <w:p>
      <w:pPr>
        <w:wordWrap w:val="0"/>
        <w:adjustRightInd/>
        <w:spacing w:after="0" w:line="480" w:lineRule="exact"/>
        <w:rPr>
          <w:rFonts w:ascii="宋体" w:hAnsi="宋体" w:eastAsia="宋体" w:cs="楷体"/>
          <w:kern w:val="2"/>
          <w:sz w:val="24"/>
          <w:szCs w:val="24"/>
        </w:rPr>
      </w:pPr>
      <w:bookmarkStart w:id="472" w:name="_Toc318581172"/>
      <w:bookmarkEnd w:id="472"/>
      <w:bookmarkStart w:id="473" w:name="_Toc312678016"/>
      <w:bookmarkEnd w:id="473"/>
      <w:bookmarkStart w:id="474" w:name="_Toc300934972"/>
      <w:bookmarkEnd w:id="474"/>
      <w:bookmarkStart w:id="475" w:name="_Toc304295550"/>
      <w:bookmarkEnd w:id="475"/>
      <w:bookmarkStart w:id="476" w:name="_Toc297123520"/>
      <w:bookmarkEnd w:id="476"/>
      <w:bookmarkStart w:id="477" w:name="_Toc303539129"/>
      <w:bookmarkEnd w:id="477"/>
      <w:bookmarkStart w:id="478" w:name="_Toc297216179"/>
      <w:r>
        <w:rPr>
          <w:rFonts w:hint="eastAsia" w:ascii="宋体" w:hAnsi="宋体" w:eastAsia="宋体" w:cs="楷体"/>
          <w:kern w:val="2"/>
          <w:sz w:val="24"/>
          <w:szCs w:val="24"/>
        </w:rPr>
        <w:t>不利物质条件的其他情形和有关约定：</w:t>
      </w:r>
      <w:bookmarkEnd w:id="478"/>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7</w:t>
      </w:r>
      <w:bookmarkStart w:id="479" w:name="_Toc304295551"/>
      <w:bookmarkEnd w:id="479"/>
      <w:bookmarkStart w:id="480" w:name="_Toc300934973"/>
      <w:bookmarkEnd w:id="480"/>
      <w:bookmarkStart w:id="481" w:name="_Toc297123521"/>
      <w:bookmarkEnd w:id="481"/>
      <w:bookmarkStart w:id="482" w:name="_Toc303539130"/>
      <w:bookmarkEnd w:id="482"/>
      <w:bookmarkStart w:id="483" w:name="_Toc312678017"/>
      <w:bookmarkEnd w:id="483"/>
      <w:bookmarkStart w:id="484" w:name="_Toc297216180"/>
      <w:r>
        <w:rPr>
          <w:rFonts w:hint="eastAsia" w:ascii="宋体" w:hAnsi="宋体" w:eastAsia="宋体" w:cs="楷体"/>
          <w:bCs/>
          <w:kern w:val="2"/>
          <w:sz w:val="24"/>
          <w:szCs w:val="24"/>
        </w:rPr>
        <w:t>.7</w:t>
      </w:r>
      <w:bookmarkEnd w:id="484"/>
      <w:r>
        <w:rPr>
          <w:rFonts w:hint="eastAsia" w:ascii="宋体" w:hAnsi="宋体" w:eastAsia="宋体" w:cs="楷体"/>
          <w:kern w:val="2"/>
          <w:sz w:val="24"/>
          <w:szCs w:val="24"/>
        </w:rPr>
        <w:t>异常恶劣的气候条件</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发包人和承包人同意以下情形视为异常恶劣的气候条件：</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7.8</w:t>
      </w:r>
      <w:r>
        <w:rPr>
          <w:rFonts w:hint="eastAsia" w:ascii="宋体" w:hAnsi="宋体" w:eastAsia="宋体" w:cs="楷体"/>
          <w:kern w:val="2"/>
          <w:sz w:val="24"/>
          <w:szCs w:val="24"/>
        </w:rPr>
        <w:t xml:space="preserve"> 提前竣工的奖励</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7.8.1提前竣工的奖励：</w:t>
      </w:r>
      <w:r>
        <w:rPr>
          <w:rFonts w:hint="eastAsia" w:ascii="宋体" w:hAnsi="宋体" w:eastAsia="宋体" w:cs="楷体"/>
          <w:kern w:val="2"/>
          <w:sz w:val="24"/>
          <w:szCs w:val="24"/>
          <w:u w:val="single"/>
        </w:rPr>
        <w:t xml:space="preserve">              /         。</w:t>
      </w:r>
    </w:p>
    <w:p>
      <w:pPr>
        <w:keepNext/>
        <w:wordWrap w:val="0"/>
        <w:adjustRightInd/>
        <w:spacing w:after="0" w:line="480" w:lineRule="exact"/>
        <w:outlineLvl w:val="3"/>
        <w:rPr>
          <w:rFonts w:ascii="宋体" w:hAnsi="宋体" w:eastAsia="宋体" w:cs="楷体"/>
          <w:b/>
          <w:bCs/>
          <w:kern w:val="2"/>
          <w:sz w:val="24"/>
          <w:szCs w:val="24"/>
        </w:rPr>
      </w:pPr>
      <w:bookmarkStart w:id="485" w:name="_Toc351203640"/>
      <w:bookmarkEnd w:id="485"/>
      <w:r>
        <w:rPr>
          <w:rFonts w:hint="eastAsia" w:ascii="宋体" w:hAnsi="宋体" w:eastAsia="宋体" w:cs="楷体"/>
          <w:b/>
          <w:bCs/>
          <w:kern w:val="2"/>
          <w:sz w:val="24"/>
          <w:szCs w:val="24"/>
        </w:rPr>
        <w:t>8. 材料与设备</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8</w:t>
      </w:r>
      <w:bookmarkStart w:id="486" w:name="_Toc296347166"/>
      <w:bookmarkEnd w:id="486"/>
      <w:bookmarkStart w:id="487" w:name="_Toc297048353"/>
      <w:bookmarkEnd w:id="487"/>
      <w:bookmarkStart w:id="488" w:name="_Toc303539136"/>
      <w:bookmarkEnd w:id="488"/>
      <w:bookmarkStart w:id="489" w:name="_Toc297120467"/>
      <w:bookmarkEnd w:id="489"/>
      <w:bookmarkStart w:id="490" w:name="_Toc296503167"/>
      <w:bookmarkEnd w:id="490"/>
      <w:bookmarkStart w:id="491" w:name="_Toc280868656"/>
      <w:bookmarkEnd w:id="491"/>
      <w:bookmarkStart w:id="492" w:name="_Toc267251424"/>
      <w:bookmarkEnd w:id="492"/>
      <w:bookmarkStart w:id="493" w:name="_Toc296346668"/>
      <w:bookmarkEnd w:id="493"/>
      <w:bookmarkStart w:id="494" w:name="_Toc280868655"/>
      <w:bookmarkEnd w:id="494"/>
      <w:bookmarkStart w:id="495" w:name="_Toc296891207"/>
      <w:bookmarkEnd w:id="495"/>
      <w:bookmarkStart w:id="496" w:name="_Toc296944506"/>
      <w:bookmarkEnd w:id="496"/>
      <w:bookmarkStart w:id="497" w:name="_Toc280868654"/>
      <w:bookmarkEnd w:id="497"/>
      <w:bookmarkStart w:id="498" w:name="_Toc312678019"/>
      <w:bookmarkEnd w:id="498"/>
      <w:bookmarkStart w:id="499" w:name="_Toc297216186"/>
      <w:bookmarkEnd w:id="499"/>
      <w:bookmarkStart w:id="500" w:name="_Toc292559877"/>
      <w:bookmarkEnd w:id="500"/>
      <w:bookmarkStart w:id="501" w:name="_Toc297123527"/>
      <w:bookmarkEnd w:id="501"/>
      <w:bookmarkStart w:id="502" w:name="_Toc292559372"/>
      <w:bookmarkEnd w:id="502"/>
      <w:bookmarkStart w:id="503" w:name="_Toc312677493"/>
      <w:bookmarkEnd w:id="503"/>
      <w:bookmarkStart w:id="504" w:name="_Toc304295556"/>
      <w:bookmarkEnd w:id="504"/>
      <w:bookmarkStart w:id="505" w:name="_Toc296890995"/>
      <w:bookmarkEnd w:id="505"/>
      <w:bookmarkStart w:id="506" w:name="_Toc300934979"/>
      <w:r>
        <w:rPr>
          <w:rFonts w:hint="eastAsia" w:ascii="宋体" w:hAnsi="宋体" w:eastAsia="宋体" w:cs="楷体"/>
          <w:bCs/>
          <w:kern w:val="2"/>
          <w:sz w:val="24"/>
          <w:szCs w:val="24"/>
        </w:rPr>
        <w:t>.4</w:t>
      </w:r>
      <w:bookmarkEnd w:id="506"/>
      <w:r>
        <w:rPr>
          <w:rFonts w:hint="eastAsia" w:ascii="宋体" w:hAnsi="宋体" w:eastAsia="宋体" w:cs="楷体"/>
          <w:kern w:val="2"/>
          <w:sz w:val="24"/>
          <w:szCs w:val="24"/>
        </w:rPr>
        <w:t>材料与工程设备的保管与使用</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8</w:t>
      </w:r>
      <w:bookmarkStart w:id="507" w:name="_Toc292559373"/>
      <w:bookmarkEnd w:id="507"/>
      <w:bookmarkStart w:id="508" w:name="_Toc296944507"/>
      <w:bookmarkEnd w:id="508"/>
      <w:bookmarkStart w:id="509" w:name="_Toc297123528"/>
      <w:bookmarkEnd w:id="509"/>
      <w:bookmarkStart w:id="510" w:name="_Toc300934980"/>
      <w:bookmarkEnd w:id="510"/>
      <w:bookmarkStart w:id="511" w:name="_Toc297048354"/>
      <w:bookmarkEnd w:id="511"/>
      <w:bookmarkStart w:id="512" w:name="_Toc297216187"/>
      <w:bookmarkEnd w:id="512"/>
      <w:bookmarkStart w:id="513" w:name="_Toc312678020"/>
      <w:bookmarkEnd w:id="513"/>
      <w:bookmarkStart w:id="514" w:name="_Toc304295557"/>
      <w:bookmarkEnd w:id="514"/>
      <w:bookmarkStart w:id="515" w:name="_Toc312677494"/>
      <w:bookmarkEnd w:id="515"/>
      <w:bookmarkStart w:id="516" w:name="_Toc296891208"/>
      <w:bookmarkEnd w:id="516"/>
      <w:bookmarkStart w:id="517" w:name="_Toc296347167"/>
      <w:bookmarkEnd w:id="517"/>
      <w:bookmarkStart w:id="518" w:name="_Toc303539137"/>
      <w:bookmarkEnd w:id="518"/>
      <w:bookmarkStart w:id="519" w:name="_Toc318581173"/>
      <w:bookmarkEnd w:id="519"/>
      <w:bookmarkStart w:id="520" w:name="_Toc296890996"/>
      <w:bookmarkEnd w:id="520"/>
      <w:bookmarkStart w:id="521" w:name="_Toc292559878"/>
      <w:bookmarkEnd w:id="521"/>
      <w:bookmarkStart w:id="522" w:name="_Toc296503168"/>
      <w:bookmarkEnd w:id="522"/>
      <w:bookmarkStart w:id="523" w:name="_Toc297120468"/>
      <w:bookmarkEnd w:id="523"/>
      <w:bookmarkStart w:id="524" w:name="_Toc296346669"/>
      <w:r>
        <w:rPr>
          <w:rFonts w:hint="eastAsia" w:ascii="宋体" w:hAnsi="宋体" w:eastAsia="宋体" w:cs="楷体"/>
          <w:kern w:val="2"/>
          <w:sz w:val="24"/>
          <w:szCs w:val="24"/>
        </w:rPr>
        <w:t>.4.1发包人供应的材料设备的保管费用的承担：</w:t>
      </w:r>
      <w:bookmarkEnd w:id="524"/>
      <w:r>
        <w:rPr>
          <w:rFonts w:hint="eastAsia" w:ascii="宋体" w:hAnsi="宋体" w:eastAsia="宋体" w:cs="楷体"/>
          <w:kern w:val="2"/>
          <w:sz w:val="24"/>
          <w:szCs w:val="24"/>
          <w:u w:val="single"/>
        </w:rPr>
        <w:t xml:space="preserve">   由承包人承担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8.4.2 承包人采购材料设备的约定：土建主材由甲方指定品牌及产地，乙方自行采购，且必须是住建局登记备案的合格产品，须经发包人派驻工地代表及监理方认可签字后方可采购。安装主材若甲方指定品牌及产地，材料价格依实调整。甲方若不指定品牌及产地，按清单报价中执行。</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8.6</w:t>
      </w:r>
      <w:r>
        <w:rPr>
          <w:rFonts w:hint="eastAsia" w:ascii="宋体" w:hAnsi="宋体" w:eastAsia="宋体" w:cs="楷体"/>
          <w:kern w:val="2"/>
          <w:sz w:val="24"/>
          <w:szCs w:val="24"/>
        </w:rPr>
        <w:t xml:space="preserve"> 样品</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8.6.1</w:t>
      </w:r>
      <w:r>
        <w:rPr>
          <w:rFonts w:hint="eastAsia" w:ascii="宋体" w:hAnsi="宋体" w:eastAsia="宋体" w:cs="楷体"/>
          <w:kern w:val="2"/>
          <w:sz w:val="24"/>
          <w:szCs w:val="24"/>
        </w:rPr>
        <w:tab/>
      </w:r>
      <w:r>
        <w:rPr>
          <w:rFonts w:hint="eastAsia" w:ascii="宋体" w:hAnsi="宋体" w:eastAsia="宋体" w:cs="楷体"/>
          <w:kern w:val="2"/>
          <w:sz w:val="24"/>
          <w:szCs w:val="24"/>
        </w:rPr>
        <w:t>样品的报送与封存</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需要承包人报送样品的材料或工程设备，样品的种类、名称、规格、数量要求：</w:t>
      </w:r>
      <w:r>
        <w:rPr>
          <w:rFonts w:hint="eastAsia" w:ascii="宋体" w:hAnsi="宋体" w:eastAsia="宋体" w:cs="楷体"/>
          <w:kern w:val="2"/>
          <w:sz w:val="24"/>
          <w:szCs w:val="24"/>
          <w:u w:val="single"/>
        </w:rPr>
        <w:t xml:space="preserve"> 按管理部门要求和业主需求确定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8.8</w:t>
      </w:r>
      <w:r>
        <w:rPr>
          <w:rFonts w:hint="eastAsia" w:ascii="宋体" w:hAnsi="宋体" w:eastAsia="宋体" w:cs="楷体"/>
          <w:kern w:val="2"/>
          <w:sz w:val="24"/>
          <w:szCs w:val="24"/>
        </w:rPr>
        <w:t xml:space="preserve"> 施工设备和临时设施</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8.8.1 承包人提供的施工设备和临时设施</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关于修建临时设施费用承担的约定：</w:t>
      </w:r>
      <w:r>
        <w:rPr>
          <w:rFonts w:hint="eastAsia" w:ascii="宋体" w:hAnsi="宋体" w:eastAsia="宋体" w:cs="楷体"/>
          <w:kern w:val="2"/>
          <w:sz w:val="24"/>
          <w:szCs w:val="24"/>
          <w:u w:val="single"/>
        </w:rPr>
        <w:t xml:space="preserve">   由承包人确定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525" w:name="_Toc351203641"/>
      <w:bookmarkEnd w:id="525"/>
      <w:r>
        <w:rPr>
          <w:rFonts w:hint="eastAsia" w:ascii="宋体" w:hAnsi="宋体" w:eastAsia="宋体" w:cs="楷体"/>
          <w:b/>
          <w:bCs/>
          <w:kern w:val="2"/>
          <w:sz w:val="24"/>
          <w:szCs w:val="24"/>
        </w:rPr>
        <w:t>9</w:t>
      </w:r>
      <w:bookmarkStart w:id="526" w:name="_Toc296891001"/>
      <w:bookmarkEnd w:id="526"/>
      <w:bookmarkStart w:id="527" w:name="_Toc303539139"/>
      <w:bookmarkEnd w:id="527"/>
      <w:bookmarkStart w:id="528" w:name="_Toc297216192"/>
      <w:bookmarkEnd w:id="528"/>
      <w:bookmarkStart w:id="529" w:name="_Toc296944512"/>
      <w:bookmarkEnd w:id="529"/>
      <w:bookmarkStart w:id="530" w:name="_Toc297120473"/>
      <w:bookmarkEnd w:id="530"/>
      <w:bookmarkStart w:id="531" w:name="_Toc304295559"/>
      <w:bookmarkEnd w:id="531"/>
      <w:bookmarkStart w:id="532" w:name="_Toc297123533"/>
      <w:bookmarkEnd w:id="532"/>
      <w:bookmarkStart w:id="533" w:name="_Toc297048359"/>
      <w:bookmarkEnd w:id="533"/>
      <w:bookmarkStart w:id="534" w:name="_Toc312678021"/>
      <w:bookmarkEnd w:id="534"/>
      <w:bookmarkStart w:id="535" w:name="_Toc292559883"/>
      <w:bookmarkEnd w:id="535"/>
      <w:bookmarkStart w:id="536" w:name="_Toc292559378"/>
      <w:bookmarkEnd w:id="536"/>
      <w:bookmarkStart w:id="537" w:name="_Toc300934982"/>
      <w:bookmarkEnd w:id="537"/>
      <w:bookmarkStart w:id="538" w:name="_Toc267251427"/>
      <w:bookmarkEnd w:id="538"/>
      <w:bookmarkStart w:id="539" w:name="_Toc312677495"/>
      <w:bookmarkEnd w:id="539"/>
      <w:bookmarkStart w:id="540" w:name="_Toc296346674"/>
      <w:bookmarkEnd w:id="540"/>
      <w:bookmarkStart w:id="541" w:name="_Toc296891213"/>
      <w:bookmarkEnd w:id="541"/>
      <w:bookmarkStart w:id="542" w:name="_Toc296347172"/>
      <w:bookmarkEnd w:id="542"/>
      <w:bookmarkStart w:id="543" w:name="_Toc296503173"/>
      <w:bookmarkEnd w:id="543"/>
      <w:bookmarkStart w:id="544" w:name="_Toc267251428"/>
      <w:r>
        <w:rPr>
          <w:rFonts w:hint="eastAsia" w:ascii="宋体" w:hAnsi="宋体" w:eastAsia="宋体" w:cs="楷体"/>
          <w:b/>
          <w:bCs/>
          <w:kern w:val="2"/>
          <w:sz w:val="24"/>
          <w:szCs w:val="24"/>
        </w:rPr>
        <w:t>. 试验与检验</w:t>
      </w:r>
      <w:bookmarkEnd w:id="544"/>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9</w:t>
      </w:r>
      <w:bookmarkStart w:id="545" w:name="_Toc297123534"/>
      <w:bookmarkEnd w:id="545"/>
      <w:bookmarkStart w:id="546" w:name="_Toc312677496"/>
      <w:bookmarkEnd w:id="546"/>
      <w:bookmarkStart w:id="547" w:name="_Toc297216193"/>
      <w:bookmarkEnd w:id="547"/>
      <w:bookmarkStart w:id="548" w:name="_Toc303539140"/>
      <w:bookmarkEnd w:id="548"/>
      <w:bookmarkStart w:id="549" w:name="_Toc304295560"/>
      <w:bookmarkEnd w:id="549"/>
      <w:bookmarkStart w:id="550" w:name="_Toc312678022"/>
      <w:bookmarkEnd w:id="550"/>
      <w:bookmarkStart w:id="551" w:name="_Toc300934983"/>
      <w:r>
        <w:rPr>
          <w:rFonts w:hint="eastAsia" w:ascii="宋体" w:hAnsi="宋体" w:eastAsia="宋体" w:cs="楷体"/>
          <w:b/>
          <w:bCs/>
          <w:kern w:val="2"/>
          <w:sz w:val="24"/>
          <w:szCs w:val="24"/>
        </w:rPr>
        <w:t>.1</w:t>
      </w:r>
      <w:bookmarkEnd w:id="551"/>
      <w:r>
        <w:rPr>
          <w:rFonts w:hint="eastAsia" w:ascii="宋体" w:hAnsi="宋体" w:eastAsia="宋体" w:cs="楷体"/>
          <w:kern w:val="2"/>
          <w:sz w:val="24"/>
          <w:szCs w:val="24"/>
        </w:rPr>
        <w:t>试验设备与试验人员</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9</w:t>
      </w:r>
      <w:bookmarkStart w:id="552" w:name="_Toc304295561"/>
      <w:bookmarkEnd w:id="552"/>
      <w:bookmarkStart w:id="553" w:name="_Toc312678023"/>
      <w:bookmarkEnd w:id="553"/>
      <w:bookmarkStart w:id="554" w:name="_Toc300934984"/>
      <w:bookmarkEnd w:id="554"/>
      <w:bookmarkStart w:id="555" w:name="_Toc312677497"/>
      <w:bookmarkEnd w:id="555"/>
      <w:bookmarkStart w:id="556" w:name="_Toc297123535"/>
      <w:bookmarkEnd w:id="556"/>
      <w:bookmarkStart w:id="557" w:name="_Toc303539141"/>
      <w:bookmarkEnd w:id="557"/>
      <w:bookmarkStart w:id="558" w:name="_Toc297216194"/>
      <w:bookmarkEnd w:id="558"/>
      <w:bookmarkStart w:id="559" w:name="_Toc318581174"/>
      <w:r>
        <w:rPr>
          <w:rFonts w:hint="eastAsia" w:ascii="宋体" w:hAnsi="宋体" w:eastAsia="宋体" w:cs="楷体"/>
          <w:kern w:val="2"/>
          <w:sz w:val="24"/>
          <w:szCs w:val="24"/>
        </w:rPr>
        <w:t>.1.2 试验设备</w:t>
      </w:r>
      <w:bookmarkEnd w:id="559"/>
    </w:p>
    <w:p>
      <w:pPr>
        <w:wordWrap w:val="0"/>
        <w:adjustRightInd/>
        <w:spacing w:after="0" w:line="480" w:lineRule="exact"/>
        <w:rPr>
          <w:rFonts w:hint="eastAsia" w:ascii="宋体" w:hAnsi="宋体" w:eastAsia="宋体" w:cs="楷体"/>
          <w:kern w:val="2"/>
          <w:sz w:val="24"/>
          <w:szCs w:val="24"/>
        </w:rPr>
      </w:pPr>
      <w:r>
        <w:rPr>
          <w:rFonts w:hint="eastAsia" w:ascii="宋体" w:hAnsi="宋体" w:eastAsia="宋体" w:cs="楷体"/>
          <w:kern w:val="2"/>
          <w:sz w:val="24"/>
          <w:szCs w:val="24"/>
        </w:rPr>
        <w:t>施工现场需要配置的试验场所：</w:t>
      </w:r>
      <w:bookmarkStart w:id="560" w:name="_Toc303539142"/>
      <w:bookmarkEnd w:id="560"/>
      <w:bookmarkStart w:id="561" w:name="_Toc312678024"/>
      <w:bookmarkEnd w:id="561"/>
      <w:bookmarkStart w:id="562" w:name="_Toc297123536"/>
      <w:bookmarkEnd w:id="562"/>
      <w:bookmarkStart w:id="563" w:name="_Toc304295562"/>
      <w:bookmarkEnd w:id="563"/>
      <w:bookmarkStart w:id="564" w:name="_Toc300934985"/>
      <w:bookmarkEnd w:id="564"/>
      <w:bookmarkStart w:id="565" w:name="_Toc312677498"/>
      <w:bookmarkEnd w:id="565"/>
      <w:bookmarkStart w:id="566" w:name="_Toc297216195"/>
      <w:bookmarkEnd w:id="566"/>
      <w:r>
        <w:rPr>
          <w:rFonts w:hint="eastAsia" w:ascii="宋体" w:hAnsi="宋体" w:eastAsia="宋体" w:cs="楷体"/>
          <w:kern w:val="2"/>
          <w:sz w:val="24"/>
          <w:szCs w:val="24"/>
          <w:u w:val="single"/>
        </w:rPr>
        <w:t xml:space="preserve">  根据需要配备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施工现场需要配备的试验设备：</w:t>
      </w:r>
      <w:r>
        <w:rPr>
          <w:rFonts w:hint="eastAsia" w:ascii="宋体" w:hAnsi="宋体" w:eastAsia="宋体" w:cs="楷体"/>
          <w:kern w:val="2"/>
          <w:sz w:val="24"/>
          <w:szCs w:val="24"/>
          <w:u w:val="single"/>
        </w:rPr>
        <w:t xml:space="preserve">  根据需要配备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施工现场需要具备的其他试验条件：</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 xml:space="preserve">9.4 </w:t>
      </w:r>
      <w:r>
        <w:rPr>
          <w:rFonts w:hint="eastAsia" w:ascii="宋体" w:hAnsi="宋体" w:eastAsia="宋体" w:cs="楷体"/>
          <w:kern w:val="2"/>
          <w:sz w:val="24"/>
          <w:szCs w:val="24"/>
        </w:rPr>
        <w:t xml:space="preserve">现场工艺试验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现场工艺试验的有关约定：</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567" w:name="_Toc351203642"/>
      <w:bookmarkEnd w:id="567"/>
      <w:r>
        <w:rPr>
          <w:rFonts w:hint="eastAsia" w:ascii="宋体" w:hAnsi="宋体" w:eastAsia="宋体" w:cs="楷体"/>
          <w:b/>
          <w:bCs/>
          <w:kern w:val="2"/>
          <w:sz w:val="24"/>
          <w:szCs w:val="24"/>
        </w:rPr>
        <w:t>1</w:t>
      </w:r>
      <w:bookmarkStart w:id="568" w:name="_Toc267251441"/>
      <w:bookmarkEnd w:id="568"/>
      <w:bookmarkStart w:id="569" w:name="_Toc267251437"/>
      <w:bookmarkEnd w:id="569"/>
      <w:bookmarkStart w:id="570" w:name="_Toc267251439"/>
      <w:bookmarkEnd w:id="570"/>
      <w:bookmarkStart w:id="571" w:name="_Toc292559903"/>
      <w:bookmarkEnd w:id="571"/>
      <w:bookmarkStart w:id="572" w:name="_Toc297048379"/>
      <w:bookmarkEnd w:id="572"/>
      <w:bookmarkStart w:id="573" w:name="_Toc267251440"/>
      <w:bookmarkEnd w:id="573"/>
      <w:bookmarkStart w:id="574" w:name="_Toc296891233"/>
      <w:bookmarkEnd w:id="574"/>
      <w:bookmarkStart w:id="575" w:name="_Toc296944532"/>
      <w:bookmarkEnd w:id="575"/>
      <w:bookmarkStart w:id="576" w:name="_Toc296503193"/>
      <w:bookmarkEnd w:id="576"/>
      <w:bookmarkStart w:id="577" w:name="_Toc312677499"/>
      <w:bookmarkEnd w:id="577"/>
      <w:bookmarkStart w:id="578" w:name="_Toc292559398"/>
      <w:bookmarkEnd w:id="578"/>
      <w:bookmarkStart w:id="579" w:name="_Toc303539146"/>
      <w:bookmarkEnd w:id="579"/>
      <w:bookmarkStart w:id="580" w:name="_Toc267251435"/>
      <w:bookmarkEnd w:id="580"/>
      <w:bookmarkStart w:id="581" w:name="_Toc312678025"/>
      <w:bookmarkEnd w:id="581"/>
      <w:bookmarkStart w:id="582" w:name="_Toc297120493"/>
      <w:bookmarkEnd w:id="582"/>
      <w:bookmarkStart w:id="583" w:name="_Toc300934989"/>
      <w:bookmarkEnd w:id="583"/>
      <w:bookmarkStart w:id="584" w:name="_Toc296891021"/>
      <w:bookmarkEnd w:id="584"/>
      <w:bookmarkStart w:id="585" w:name="_Toc304295566"/>
      <w:bookmarkEnd w:id="585"/>
      <w:bookmarkStart w:id="586" w:name="_Toc296346694"/>
      <w:bookmarkEnd w:id="586"/>
      <w:bookmarkStart w:id="587" w:name="_Toc296347192"/>
      <w:bookmarkEnd w:id="587"/>
      <w:bookmarkStart w:id="588" w:name="_Toc297123540"/>
      <w:bookmarkEnd w:id="588"/>
      <w:bookmarkStart w:id="589" w:name="_Toc297216199"/>
      <w:bookmarkEnd w:id="589"/>
      <w:bookmarkStart w:id="590" w:name="_Toc267251433"/>
      <w:r>
        <w:rPr>
          <w:rFonts w:hint="eastAsia" w:ascii="宋体" w:hAnsi="宋体" w:eastAsia="宋体" w:cs="楷体"/>
          <w:b/>
          <w:bCs/>
          <w:kern w:val="2"/>
          <w:sz w:val="24"/>
          <w:szCs w:val="24"/>
        </w:rPr>
        <w:t>0. 变更</w:t>
      </w:r>
      <w:bookmarkEnd w:id="590"/>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w:t>
      </w:r>
      <w:bookmarkStart w:id="591" w:name="_Toc296347193"/>
      <w:bookmarkEnd w:id="591"/>
      <w:bookmarkStart w:id="592" w:name="_Toc297048380"/>
      <w:bookmarkEnd w:id="592"/>
      <w:bookmarkStart w:id="593" w:name="_Toc303539147"/>
      <w:bookmarkEnd w:id="593"/>
      <w:bookmarkStart w:id="594" w:name="_Toc292559399"/>
      <w:bookmarkEnd w:id="594"/>
      <w:bookmarkStart w:id="595" w:name="_Toc297216200"/>
      <w:bookmarkEnd w:id="595"/>
      <w:bookmarkStart w:id="596" w:name="_Toc296944533"/>
      <w:bookmarkEnd w:id="596"/>
      <w:bookmarkStart w:id="597" w:name="_Toc312678026"/>
      <w:bookmarkEnd w:id="597"/>
      <w:bookmarkStart w:id="598" w:name="_Toc297120494"/>
      <w:bookmarkEnd w:id="598"/>
      <w:bookmarkStart w:id="599" w:name="_Toc297123541"/>
      <w:bookmarkEnd w:id="599"/>
      <w:bookmarkStart w:id="600" w:name="_Toc296503194"/>
      <w:bookmarkEnd w:id="600"/>
      <w:bookmarkStart w:id="601" w:name="_Toc296891022"/>
      <w:bookmarkEnd w:id="601"/>
      <w:bookmarkStart w:id="602" w:name="_Toc296346695"/>
      <w:bookmarkEnd w:id="602"/>
      <w:bookmarkStart w:id="603" w:name="_Toc304295567"/>
      <w:bookmarkEnd w:id="603"/>
      <w:bookmarkStart w:id="604" w:name="_Toc300934990"/>
      <w:bookmarkEnd w:id="604"/>
      <w:bookmarkStart w:id="605" w:name="_Toc296891234"/>
      <w:bookmarkEnd w:id="605"/>
      <w:bookmarkStart w:id="606" w:name="_Toc292559904"/>
      <w:bookmarkEnd w:id="606"/>
      <w:bookmarkStart w:id="607" w:name="_Toc312677500"/>
      <w:r>
        <w:rPr>
          <w:rFonts w:hint="eastAsia" w:ascii="宋体" w:hAnsi="宋体" w:eastAsia="宋体" w:cs="楷体"/>
          <w:b/>
          <w:bCs/>
          <w:kern w:val="2"/>
          <w:sz w:val="24"/>
          <w:szCs w:val="24"/>
        </w:rPr>
        <w:t>0.1</w:t>
      </w:r>
      <w:bookmarkEnd w:id="607"/>
      <w:r>
        <w:rPr>
          <w:rFonts w:hint="eastAsia" w:ascii="宋体" w:hAnsi="宋体" w:eastAsia="宋体" w:cs="楷体"/>
          <w:kern w:val="2"/>
          <w:sz w:val="24"/>
          <w:szCs w:val="24"/>
        </w:rPr>
        <w:t>变更的范围</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关于变更的范围的约定：</w:t>
      </w:r>
      <w:r>
        <w:rPr>
          <w:rFonts w:hint="eastAsia" w:ascii="宋体" w:hAnsi="宋体" w:eastAsia="宋体" w:cs="楷体"/>
          <w:kern w:val="2"/>
          <w:sz w:val="24"/>
          <w:szCs w:val="24"/>
          <w:u w:val="single"/>
        </w:rPr>
        <w:t xml:space="preserve">   图纸变更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10.4</w:t>
      </w:r>
      <w:r>
        <w:rPr>
          <w:rFonts w:hint="eastAsia" w:ascii="宋体" w:hAnsi="宋体" w:eastAsia="宋体" w:cs="楷体"/>
          <w:kern w:val="2"/>
          <w:sz w:val="24"/>
          <w:szCs w:val="24"/>
        </w:rPr>
        <w:t xml:space="preserve"> 变更估价</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10.4.1 变更估价原则</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关于变更估价的约定: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w:t>
      </w:r>
      <w:bookmarkStart w:id="608" w:name="_Toc292559907"/>
      <w:bookmarkEnd w:id="608"/>
      <w:bookmarkStart w:id="609" w:name="_Toc296944536"/>
      <w:bookmarkEnd w:id="609"/>
      <w:bookmarkStart w:id="610" w:name="_Toc296347196"/>
      <w:bookmarkEnd w:id="610"/>
      <w:bookmarkStart w:id="611" w:name="_Toc296891237"/>
      <w:bookmarkEnd w:id="611"/>
      <w:bookmarkStart w:id="612" w:name="_Toc303539150"/>
      <w:bookmarkEnd w:id="612"/>
      <w:bookmarkStart w:id="613" w:name="_Toc312677503"/>
      <w:bookmarkEnd w:id="613"/>
      <w:bookmarkStart w:id="614" w:name="_Toc292559402"/>
      <w:bookmarkEnd w:id="614"/>
      <w:bookmarkStart w:id="615" w:name="_Toc297123544"/>
      <w:bookmarkEnd w:id="615"/>
      <w:bookmarkStart w:id="616" w:name="_Toc297048383"/>
      <w:bookmarkEnd w:id="616"/>
      <w:bookmarkStart w:id="617" w:name="_Toc296891025"/>
      <w:bookmarkEnd w:id="617"/>
      <w:bookmarkStart w:id="618" w:name="_Toc296346698"/>
      <w:bookmarkEnd w:id="618"/>
      <w:bookmarkStart w:id="619" w:name="_Toc300934993"/>
      <w:bookmarkEnd w:id="619"/>
      <w:bookmarkStart w:id="620" w:name="_Toc297216203"/>
      <w:bookmarkEnd w:id="620"/>
      <w:bookmarkStart w:id="621" w:name="_Toc312678029"/>
      <w:bookmarkEnd w:id="621"/>
      <w:bookmarkStart w:id="622" w:name="_Toc297120497"/>
      <w:bookmarkEnd w:id="622"/>
      <w:bookmarkStart w:id="623" w:name="_Toc296503197"/>
      <w:bookmarkEnd w:id="623"/>
      <w:bookmarkStart w:id="624" w:name="_Toc304295570"/>
      <w:bookmarkEnd w:id="624"/>
      <w:r>
        <w:rPr>
          <w:rFonts w:hint="eastAsia" w:ascii="宋体" w:hAnsi="宋体" w:eastAsia="宋体" w:cs="楷体"/>
          <w:b/>
          <w:bCs/>
          <w:kern w:val="2"/>
          <w:sz w:val="24"/>
          <w:szCs w:val="24"/>
        </w:rPr>
        <w:t>0.5</w:t>
      </w:r>
      <w:r>
        <w:rPr>
          <w:rFonts w:hint="eastAsia" w:ascii="宋体" w:hAnsi="宋体" w:eastAsia="宋体" w:cs="楷体"/>
          <w:kern w:val="2"/>
          <w:sz w:val="24"/>
          <w:szCs w:val="24"/>
        </w:rPr>
        <w:t>承</w:t>
      </w:r>
      <w:bookmarkStart w:id="625" w:name="_Toc296503203"/>
      <w:bookmarkEnd w:id="625"/>
      <w:bookmarkStart w:id="626" w:name="_Toc292559913"/>
      <w:bookmarkEnd w:id="626"/>
      <w:bookmarkStart w:id="627" w:name="_Toc297120503"/>
      <w:bookmarkEnd w:id="627"/>
      <w:bookmarkStart w:id="628" w:name="_Toc297216204"/>
      <w:bookmarkEnd w:id="628"/>
      <w:bookmarkStart w:id="629" w:name="_Toc296891031"/>
      <w:bookmarkEnd w:id="629"/>
      <w:bookmarkStart w:id="630" w:name="_Toc296944542"/>
      <w:bookmarkEnd w:id="630"/>
      <w:bookmarkStart w:id="631" w:name="_Toc297048389"/>
      <w:bookmarkEnd w:id="631"/>
      <w:bookmarkStart w:id="632" w:name="_Toc303539151"/>
      <w:bookmarkEnd w:id="632"/>
      <w:bookmarkStart w:id="633" w:name="_Toc296347202"/>
      <w:bookmarkEnd w:id="633"/>
      <w:bookmarkStart w:id="634" w:name="_Toc296891243"/>
      <w:bookmarkEnd w:id="634"/>
      <w:bookmarkStart w:id="635" w:name="_Toc300934994"/>
      <w:bookmarkEnd w:id="635"/>
      <w:bookmarkStart w:id="636" w:name="_Toc292559408"/>
      <w:bookmarkEnd w:id="636"/>
      <w:bookmarkStart w:id="637" w:name="_Toc296346704"/>
      <w:bookmarkEnd w:id="637"/>
      <w:bookmarkStart w:id="638" w:name="_Toc297123545"/>
      <w:bookmarkEnd w:id="638"/>
      <w:r>
        <w:rPr>
          <w:rFonts w:hint="eastAsia" w:ascii="宋体" w:hAnsi="宋体" w:eastAsia="宋体" w:cs="楷体"/>
          <w:kern w:val="2"/>
          <w:sz w:val="24"/>
          <w:szCs w:val="24"/>
        </w:rPr>
        <w:t>包人的合理化建议</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监理人审查承包人合理化建议的期限：</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发包人审批承包人合理化建议的期限：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承</w:t>
      </w:r>
      <w:bookmarkStart w:id="639" w:name="_Toc300934995"/>
      <w:bookmarkEnd w:id="639"/>
      <w:bookmarkStart w:id="640" w:name="_Toc312678030"/>
      <w:bookmarkEnd w:id="640"/>
      <w:bookmarkStart w:id="641" w:name="_Toc297048390"/>
      <w:bookmarkEnd w:id="641"/>
      <w:bookmarkStart w:id="642" w:name="_Toc296346705"/>
      <w:bookmarkEnd w:id="642"/>
      <w:bookmarkStart w:id="643" w:name="_Toc312677504"/>
      <w:bookmarkEnd w:id="643"/>
      <w:bookmarkStart w:id="644" w:name="_Toc303539152"/>
      <w:bookmarkEnd w:id="644"/>
      <w:bookmarkStart w:id="645" w:name="_Toc296503204"/>
      <w:bookmarkEnd w:id="645"/>
      <w:bookmarkStart w:id="646" w:name="_Toc304295571"/>
      <w:bookmarkEnd w:id="646"/>
      <w:bookmarkStart w:id="647" w:name="_Toc292559409"/>
      <w:bookmarkEnd w:id="647"/>
      <w:bookmarkStart w:id="648" w:name="_Toc297120504"/>
      <w:bookmarkEnd w:id="648"/>
      <w:bookmarkStart w:id="649" w:name="_Toc292559914"/>
      <w:bookmarkEnd w:id="649"/>
      <w:bookmarkStart w:id="650" w:name="_Toc296944543"/>
      <w:bookmarkEnd w:id="650"/>
      <w:bookmarkStart w:id="651" w:name="_Toc296891244"/>
      <w:bookmarkEnd w:id="651"/>
      <w:bookmarkStart w:id="652" w:name="_Toc296891032"/>
      <w:bookmarkEnd w:id="652"/>
      <w:bookmarkStart w:id="653" w:name="_Toc297216205"/>
      <w:bookmarkEnd w:id="653"/>
      <w:bookmarkStart w:id="654" w:name="_Toc297123546"/>
      <w:bookmarkEnd w:id="654"/>
      <w:bookmarkStart w:id="655" w:name="_Toc296347203"/>
      <w:bookmarkEnd w:id="655"/>
      <w:bookmarkStart w:id="656" w:name="_Toc318581175"/>
      <w:r>
        <w:rPr>
          <w:rFonts w:hint="eastAsia" w:ascii="宋体" w:hAnsi="宋体" w:eastAsia="宋体" w:cs="楷体"/>
          <w:kern w:val="2"/>
          <w:sz w:val="24"/>
          <w:szCs w:val="24"/>
        </w:rPr>
        <w:t>包人提出的合理化建议降低了合同价格或者提高了工程经济效益的奖励的方法和金额为：</w:t>
      </w:r>
      <w:bookmarkEnd w:id="656"/>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w:t>
      </w:r>
      <w:bookmarkStart w:id="657" w:name="_Toc296347198"/>
      <w:bookmarkEnd w:id="657"/>
      <w:bookmarkStart w:id="658" w:name="_Toc297216207"/>
      <w:bookmarkEnd w:id="658"/>
      <w:bookmarkStart w:id="659" w:name="_Toc292559909"/>
      <w:bookmarkEnd w:id="659"/>
      <w:bookmarkStart w:id="660" w:name="_Toc312677507"/>
      <w:bookmarkEnd w:id="660"/>
      <w:bookmarkStart w:id="661" w:name="_Toc292559404"/>
      <w:bookmarkEnd w:id="661"/>
      <w:bookmarkStart w:id="662" w:name="_Toc304295574"/>
      <w:bookmarkEnd w:id="662"/>
      <w:bookmarkStart w:id="663" w:name="_Toc297123548"/>
      <w:bookmarkEnd w:id="663"/>
      <w:bookmarkStart w:id="664" w:name="_Toc303539154"/>
      <w:bookmarkEnd w:id="664"/>
      <w:bookmarkStart w:id="665" w:name="_Toc296503199"/>
      <w:bookmarkEnd w:id="665"/>
      <w:bookmarkStart w:id="666" w:name="_Toc312678033"/>
      <w:bookmarkEnd w:id="666"/>
      <w:bookmarkStart w:id="667" w:name="_Toc296944538"/>
      <w:bookmarkEnd w:id="667"/>
      <w:bookmarkStart w:id="668" w:name="_Toc297120499"/>
      <w:bookmarkEnd w:id="668"/>
      <w:bookmarkStart w:id="669" w:name="_Toc297048385"/>
      <w:bookmarkEnd w:id="669"/>
      <w:bookmarkStart w:id="670" w:name="_Toc296346700"/>
      <w:bookmarkEnd w:id="670"/>
      <w:bookmarkStart w:id="671" w:name="_Toc296891239"/>
      <w:bookmarkEnd w:id="671"/>
      <w:bookmarkStart w:id="672" w:name="_Toc300934997"/>
      <w:bookmarkEnd w:id="672"/>
      <w:bookmarkStart w:id="673" w:name="_Toc296891027"/>
      <w:r>
        <w:rPr>
          <w:rFonts w:hint="eastAsia" w:ascii="宋体" w:hAnsi="宋体" w:eastAsia="宋体" w:cs="楷体"/>
          <w:b/>
          <w:bCs/>
          <w:kern w:val="2"/>
          <w:sz w:val="24"/>
          <w:szCs w:val="24"/>
        </w:rPr>
        <w:t>0.7</w:t>
      </w:r>
      <w:bookmarkEnd w:id="673"/>
      <w:r>
        <w:rPr>
          <w:rFonts w:hint="eastAsia" w:ascii="宋体" w:hAnsi="宋体" w:eastAsia="宋体" w:cs="楷体"/>
          <w:kern w:val="2"/>
          <w:sz w:val="24"/>
          <w:szCs w:val="24"/>
        </w:rPr>
        <w:t xml:space="preserve"> 暂估价</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暂</w:t>
      </w:r>
      <w:bookmarkStart w:id="674" w:name="_Toc312677508"/>
      <w:bookmarkEnd w:id="674"/>
      <w:bookmarkStart w:id="675" w:name="_Toc312678034"/>
      <w:bookmarkEnd w:id="675"/>
      <w:bookmarkStart w:id="676" w:name="_Toc318581176"/>
      <w:r>
        <w:rPr>
          <w:rFonts w:hint="eastAsia" w:ascii="宋体" w:hAnsi="宋体" w:eastAsia="宋体" w:cs="楷体"/>
          <w:kern w:val="2"/>
          <w:sz w:val="24"/>
          <w:szCs w:val="24"/>
        </w:rPr>
        <w:t>估价材料和工程设备的明细</w:t>
      </w:r>
      <w:bookmarkEnd w:id="676"/>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w:t>
      </w:r>
      <w:bookmarkStart w:id="677" w:name="_Toc312678035"/>
      <w:bookmarkEnd w:id="677"/>
      <w:bookmarkStart w:id="678" w:name="_Toc318581177"/>
      <w:bookmarkEnd w:id="678"/>
      <w:bookmarkStart w:id="679" w:name="_Toc312677509"/>
      <w:r>
        <w:rPr>
          <w:rFonts w:hint="eastAsia" w:ascii="宋体" w:hAnsi="宋体" w:eastAsia="宋体" w:cs="楷体"/>
          <w:kern w:val="2"/>
          <w:sz w:val="24"/>
          <w:szCs w:val="24"/>
        </w:rPr>
        <w:t>0.7.1 依法必须招标的暂估价项目</w:t>
      </w:r>
      <w:bookmarkEnd w:id="679"/>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对于依法必须招标的暂估价项目的确认和批准采取第</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种方式确定。</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10.7.2 不属于依法必须招标的暂估价项目</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对于不属于依法必须招标的暂估价项目的确认和批准采取第</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种方式确定。</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第3种方式：承包人直接实施的暂估价项目</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承包人直接实施的暂估价项目的约定：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10.8</w:t>
      </w:r>
      <w:r>
        <w:rPr>
          <w:rFonts w:hint="eastAsia" w:ascii="宋体" w:hAnsi="宋体" w:eastAsia="宋体" w:cs="楷体"/>
          <w:kern w:val="2"/>
          <w:sz w:val="24"/>
          <w:szCs w:val="24"/>
        </w:rPr>
        <w:t xml:space="preserve"> 暂列金额</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合同当事人关于暂列金额使用的约定：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utoSpaceDE w:val="0"/>
        <w:autoSpaceDN w:val="0"/>
        <w:spacing w:after="0" w:line="480" w:lineRule="exact"/>
        <w:rPr>
          <w:rFonts w:ascii="宋体" w:hAnsi="宋体" w:eastAsia="宋体" w:cs="楷体"/>
          <w:b/>
          <w:bCs/>
          <w:kern w:val="2"/>
          <w:sz w:val="24"/>
          <w:szCs w:val="24"/>
        </w:rPr>
      </w:pPr>
      <w:r>
        <w:rPr>
          <w:rFonts w:hint="eastAsia" w:ascii="宋体" w:hAnsi="宋体" w:eastAsia="宋体" w:cs="楷体"/>
          <w:b/>
          <w:bCs/>
          <w:kern w:val="2"/>
          <w:sz w:val="24"/>
          <w:szCs w:val="24"/>
        </w:rPr>
        <w:t xml:space="preserve">10.9 </w:t>
      </w:r>
      <w:r>
        <w:rPr>
          <w:rFonts w:hint="eastAsia" w:ascii="宋体" w:hAnsi="宋体" w:eastAsia="宋体" w:cs="楷体"/>
          <w:kern w:val="2"/>
          <w:sz w:val="24"/>
          <w:szCs w:val="24"/>
        </w:rPr>
        <w:t>工程变更按合同价款结算方式结算</w:t>
      </w:r>
    </w:p>
    <w:p>
      <w:pPr>
        <w:keepNext/>
        <w:wordWrap w:val="0"/>
        <w:adjustRightInd/>
        <w:spacing w:after="0" w:line="480" w:lineRule="exact"/>
        <w:outlineLvl w:val="3"/>
        <w:rPr>
          <w:rFonts w:ascii="宋体" w:hAnsi="宋体" w:eastAsia="宋体" w:cs="楷体"/>
          <w:b/>
          <w:bCs/>
          <w:kern w:val="2"/>
          <w:sz w:val="24"/>
          <w:szCs w:val="24"/>
        </w:rPr>
      </w:pPr>
      <w:bookmarkStart w:id="680" w:name="_Toc351203643"/>
      <w:bookmarkEnd w:id="680"/>
      <w:r>
        <w:rPr>
          <w:rFonts w:hint="eastAsia" w:ascii="宋体" w:hAnsi="宋体" w:eastAsia="宋体" w:cs="楷体"/>
          <w:b/>
          <w:bCs/>
          <w:kern w:val="2"/>
          <w:sz w:val="24"/>
          <w:szCs w:val="24"/>
        </w:rPr>
        <w:t>11. 价格调整</w:t>
      </w:r>
    </w:p>
    <w:p>
      <w:pPr>
        <w:wordWrap w:val="0"/>
        <w:adjustRightInd/>
        <w:spacing w:after="0" w:line="480" w:lineRule="exact"/>
        <w:rPr>
          <w:rFonts w:ascii="宋体" w:hAnsi="宋体" w:eastAsia="宋体" w:cs="楷体"/>
          <w:kern w:val="2"/>
          <w:sz w:val="24"/>
          <w:szCs w:val="24"/>
        </w:rPr>
      </w:pPr>
      <w:bookmarkStart w:id="681" w:name="_Toc296347200"/>
      <w:bookmarkEnd w:id="681"/>
      <w:bookmarkStart w:id="682" w:name="_Toc296346702"/>
      <w:bookmarkEnd w:id="682"/>
      <w:bookmarkStart w:id="683" w:name="_Toc292559406"/>
      <w:bookmarkEnd w:id="683"/>
      <w:bookmarkStart w:id="684" w:name="_Toc297120501"/>
      <w:bookmarkEnd w:id="684"/>
      <w:bookmarkStart w:id="685" w:name="_Toc304295577"/>
      <w:bookmarkEnd w:id="685"/>
      <w:bookmarkStart w:id="686" w:name="_Toc297216209"/>
      <w:bookmarkEnd w:id="686"/>
      <w:bookmarkStart w:id="687" w:name="_Toc300935000"/>
      <w:bookmarkEnd w:id="687"/>
      <w:bookmarkStart w:id="688" w:name="_Toc296503201"/>
      <w:bookmarkEnd w:id="688"/>
      <w:bookmarkStart w:id="689" w:name="_Toc296891029"/>
      <w:bookmarkEnd w:id="689"/>
      <w:bookmarkStart w:id="690" w:name="_Toc312678039"/>
      <w:bookmarkEnd w:id="690"/>
      <w:bookmarkStart w:id="691" w:name="_Toc297048387"/>
      <w:bookmarkEnd w:id="691"/>
      <w:bookmarkStart w:id="692" w:name="_Toc296891241"/>
      <w:bookmarkEnd w:id="692"/>
      <w:bookmarkStart w:id="693" w:name="_Toc292559911"/>
      <w:bookmarkEnd w:id="693"/>
      <w:bookmarkStart w:id="694" w:name="_Toc303539157"/>
      <w:bookmarkEnd w:id="694"/>
      <w:bookmarkStart w:id="695" w:name="_Toc296944540"/>
      <w:bookmarkEnd w:id="695"/>
      <w:bookmarkStart w:id="696" w:name="_Toc297123550"/>
      <w:r>
        <w:rPr>
          <w:rFonts w:hint="eastAsia" w:ascii="宋体" w:hAnsi="宋体" w:eastAsia="宋体" w:cs="楷体"/>
          <w:b/>
          <w:bCs/>
          <w:kern w:val="2"/>
          <w:sz w:val="24"/>
          <w:szCs w:val="24"/>
        </w:rPr>
        <w:t>11.1</w:t>
      </w:r>
      <w:bookmarkEnd w:id="696"/>
      <w:r>
        <w:rPr>
          <w:rFonts w:hint="eastAsia" w:ascii="宋体" w:hAnsi="宋体" w:eastAsia="宋体" w:cs="楷体"/>
          <w:kern w:val="2"/>
          <w:sz w:val="24"/>
          <w:szCs w:val="24"/>
        </w:rPr>
        <w:t xml:space="preserve"> 市场价格波动引起的调整</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市场价格波动是否调整合同价格的约定：</w:t>
      </w:r>
      <w:r>
        <w:rPr>
          <w:rFonts w:hint="eastAsia" w:ascii="宋体" w:hAnsi="宋体" w:eastAsia="宋体" w:cs="楷体"/>
          <w:kern w:val="2"/>
          <w:sz w:val="24"/>
          <w:szCs w:val="24"/>
          <w:u w:val="single"/>
        </w:rPr>
        <w:t xml:space="preserve">    是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因市场价格波动调整合同价格，采用以下第</w:t>
      </w:r>
      <w:r>
        <w:rPr>
          <w:rFonts w:hint="eastAsia" w:ascii="宋体" w:hAnsi="宋体" w:eastAsia="宋体" w:cs="楷体"/>
          <w:kern w:val="2"/>
          <w:sz w:val="24"/>
          <w:szCs w:val="24"/>
          <w:u w:val="single"/>
        </w:rPr>
        <w:t xml:space="preserve">  2  </w:t>
      </w:r>
      <w:r>
        <w:rPr>
          <w:rFonts w:hint="eastAsia" w:ascii="宋体" w:hAnsi="宋体" w:eastAsia="宋体" w:cs="楷体"/>
          <w:kern w:val="2"/>
          <w:sz w:val="24"/>
          <w:szCs w:val="24"/>
        </w:rPr>
        <w:t>种方式对合同价格进行调整：</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第1种方式：采用价格指数进行价格调整。</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关于各可调因子、定值和变值权重，以及基本价格指数及其来源的约定：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 xml:space="preserve">；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第2种方式：采用造价信息进行价格调整。</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（2）关于基准价格的约定：</w:t>
      </w:r>
      <w:r>
        <w:rPr>
          <w:rFonts w:hint="eastAsia" w:ascii="宋体" w:hAnsi="宋体" w:eastAsia="宋体" w:cs="楷体"/>
          <w:kern w:val="2"/>
          <w:sz w:val="24"/>
          <w:szCs w:val="24"/>
          <w:u w:val="single"/>
        </w:rPr>
        <w:t xml:space="preserve">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③承包人在已标价工程量清单或预算书中载明的材料单价等于基准单价的：专用合同条款合同履行期间材料单价涨跌幅以基准单价为基础超过±%时，其超过部分据实调整。</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第3种方式：其他价格调整方式：</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697" w:name="_Toc297216211"/>
      <w:bookmarkEnd w:id="697"/>
      <w:bookmarkStart w:id="698" w:name="_Toc296944544"/>
      <w:bookmarkEnd w:id="698"/>
      <w:bookmarkStart w:id="699" w:name="_Toc292559915"/>
      <w:bookmarkEnd w:id="699"/>
      <w:bookmarkStart w:id="700" w:name="_Toc296347204"/>
      <w:bookmarkEnd w:id="700"/>
      <w:bookmarkStart w:id="701" w:name="_Toc297048391"/>
      <w:bookmarkEnd w:id="701"/>
      <w:bookmarkStart w:id="702" w:name="_Toc297123552"/>
      <w:bookmarkEnd w:id="702"/>
      <w:bookmarkStart w:id="703" w:name="_Toc296503205"/>
      <w:bookmarkEnd w:id="703"/>
      <w:bookmarkStart w:id="704" w:name="_Toc312678040"/>
      <w:bookmarkEnd w:id="704"/>
      <w:bookmarkStart w:id="705" w:name="_Toc296891033"/>
      <w:bookmarkEnd w:id="705"/>
      <w:bookmarkStart w:id="706" w:name="_Toc303539159"/>
      <w:bookmarkEnd w:id="706"/>
      <w:bookmarkStart w:id="707" w:name="_Toc292559410"/>
      <w:bookmarkEnd w:id="707"/>
      <w:bookmarkStart w:id="708" w:name="_Toc304295579"/>
      <w:bookmarkEnd w:id="708"/>
      <w:bookmarkStart w:id="709" w:name="_Toc297120505"/>
      <w:bookmarkEnd w:id="709"/>
      <w:bookmarkStart w:id="710" w:name="_Toc351203644"/>
      <w:bookmarkEnd w:id="710"/>
      <w:bookmarkStart w:id="711" w:name="_Toc296346706"/>
      <w:bookmarkEnd w:id="711"/>
      <w:bookmarkStart w:id="712" w:name="_Toc300935002"/>
      <w:bookmarkEnd w:id="712"/>
      <w:bookmarkStart w:id="713" w:name="_Toc296891245"/>
      <w:r>
        <w:rPr>
          <w:rFonts w:hint="eastAsia" w:ascii="宋体" w:hAnsi="宋体" w:eastAsia="宋体" w:cs="楷体"/>
          <w:b/>
          <w:bCs/>
          <w:kern w:val="2"/>
          <w:sz w:val="24"/>
          <w:szCs w:val="24"/>
        </w:rPr>
        <w:t xml:space="preserve">12. </w:t>
      </w:r>
      <w:bookmarkEnd w:id="713"/>
      <w:r>
        <w:rPr>
          <w:rFonts w:hint="eastAsia" w:ascii="宋体" w:hAnsi="宋体" w:eastAsia="宋体" w:cs="楷体"/>
          <w:b/>
          <w:bCs/>
          <w:kern w:val="2"/>
          <w:sz w:val="24"/>
          <w:szCs w:val="24"/>
        </w:rPr>
        <w:t>合同价格、计量与支付</w:t>
      </w:r>
    </w:p>
    <w:p>
      <w:pPr>
        <w:wordWrap w:val="0"/>
        <w:adjustRightInd/>
        <w:spacing w:after="0" w:line="480" w:lineRule="exact"/>
        <w:rPr>
          <w:rFonts w:ascii="宋体" w:hAnsi="宋体" w:eastAsia="宋体" w:cs="楷体"/>
          <w:kern w:val="2"/>
          <w:sz w:val="24"/>
          <w:szCs w:val="24"/>
        </w:rPr>
      </w:pPr>
      <w:bookmarkStart w:id="714" w:name="_Toc303539160"/>
      <w:bookmarkEnd w:id="714"/>
      <w:bookmarkStart w:id="715" w:name="_Toc296347205"/>
      <w:bookmarkEnd w:id="715"/>
      <w:bookmarkStart w:id="716" w:name="_Toc267251461"/>
      <w:bookmarkEnd w:id="716"/>
      <w:bookmarkStart w:id="717" w:name="_Toc296503206"/>
      <w:bookmarkEnd w:id="717"/>
      <w:bookmarkStart w:id="718" w:name="_Toc297123553"/>
      <w:bookmarkEnd w:id="718"/>
      <w:bookmarkStart w:id="719" w:name="_Toc304295580"/>
      <w:bookmarkEnd w:id="719"/>
      <w:bookmarkStart w:id="720" w:name="_Toc292559916"/>
      <w:bookmarkEnd w:id="720"/>
      <w:bookmarkStart w:id="721" w:name="_Toc300935003"/>
      <w:bookmarkEnd w:id="721"/>
      <w:bookmarkStart w:id="722" w:name="_Toc297120506"/>
      <w:bookmarkEnd w:id="722"/>
      <w:bookmarkStart w:id="723" w:name="_Toc296346707"/>
      <w:bookmarkEnd w:id="723"/>
      <w:bookmarkStart w:id="724" w:name="_Toc296891246"/>
      <w:bookmarkEnd w:id="724"/>
      <w:bookmarkStart w:id="725" w:name="_Toc312678041"/>
      <w:bookmarkEnd w:id="725"/>
      <w:bookmarkStart w:id="726" w:name="_Toc297048392"/>
      <w:bookmarkEnd w:id="726"/>
      <w:bookmarkStart w:id="727" w:name="_Toc296944545"/>
      <w:bookmarkEnd w:id="727"/>
      <w:bookmarkStart w:id="728" w:name="_Toc296891034"/>
      <w:bookmarkEnd w:id="728"/>
      <w:bookmarkStart w:id="729" w:name="_Toc297216212"/>
      <w:bookmarkEnd w:id="729"/>
      <w:bookmarkStart w:id="730" w:name="_Toc292559411"/>
      <w:r>
        <w:rPr>
          <w:rFonts w:hint="eastAsia" w:ascii="宋体" w:hAnsi="宋体" w:eastAsia="宋体" w:cs="楷体"/>
          <w:b/>
          <w:bCs/>
          <w:kern w:val="2"/>
          <w:sz w:val="24"/>
          <w:szCs w:val="24"/>
        </w:rPr>
        <w:t>12.1</w:t>
      </w:r>
      <w:bookmarkEnd w:id="730"/>
      <w:r>
        <w:rPr>
          <w:rFonts w:hint="eastAsia" w:ascii="宋体" w:hAnsi="宋体" w:eastAsia="宋体" w:cs="楷体"/>
          <w:kern w:val="2"/>
          <w:sz w:val="24"/>
          <w:szCs w:val="24"/>
        </w:rPr>
        <w:t xml:space="preserve"> 合同价格形式</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1、单价合同。</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综合单价包含的风险范围：</w:t>
      </w:r>
      <w:r>
        <w:rPr>
          <w:rFonts w:hint="eastAsia" w:ascii="宋体" w:hAnsi="宋体" w:eastAsia="宋体" w:cs="楷体"/>
          <w:kern w:val="2"/>
          <w:sz w:val="24"/>
          <w:szCs w:val="24"/>
          <w:u w:val="single"/>
        </w:rPr>
        <w:t xml:space="preserve">      按规定执行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风险费用的计算方法：</w:t>
      </w:r>
      <w:r>
        <w:rPr>
          <w:rFonts w:hint="eastAsia" w:ascii="宋体" w:hAnsi="宋体" w:eastAsia="宋体" w:cs="楷体"/>
          <w:kern w:val="2"/>
          <w:sz w:val="24"/>
          <w:szCs w:val="24"/>
          <w:u w:val="single"/>
        </w:rPr>
        <w:t xml:space="preserve">           双方约定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风险范围以外合同价格的调整方法：</w:t>
      </w:r>
      <w:r>
        <w:rPr>
          <w:rFonts w:hint="eastAsia" w:ascii="宋体" w:hAnsi="宋体" w:eastAsia="宋体" w:cs="楷体"/>
          <w:kern w:val="2"/>
          <w:sz w:val="24"/>
          <w:szCs w:val="24"/>
          <w:u w:val="single"/>
        </w:rPr>
        <w:t xml:space="preserve">          双方约定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2、总价合同。</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总价包含的风险范围：</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风险费用的计算方法：</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风险范围以外合同价格的调整方法：</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3、其他价格方式：</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bookmarkStart w:id="731" w:name="_Toc297048393"/>
      <w:bookmarkEnd w:id="731"/>
      <w:bookmarkStart w:id="732" w:name="_Toc297123554"/>
      <w:bookmarkEnd w:id="732"/>
      <w:bookmarkStart w:id="733" w:name="_Toc292559917"/>
      <w:bookmarkEnd w:id="733"/>
      <w:bookmarkStart w:id="734" w:name="_Toc312678042"/>
      <w:bookmarkEnd w:id="734"/>
      <w:bookmarkStart w:id="735" w:name="_Toc292559412"/>
      <w:bookmarkEnd w:id="735"/>
      <w:bookmarkStart w:id="736" w:name="_Toc296891035"/>
      <w:bookmarkEnd w:id="736"/>
      <w:bookmarkStart w:id="737" w:name="_Toc304295581"/>
      <w:bookmarkEnd w:id="737"/>
      <w:bookmarkStart w:id="738" w:name="_Toc296346708"/>
      <w:bookmarkEnd w:id="738"/>
      <w:bookmarkStart w:id="739" w:name="_Toc296944546"/>
      <w:bookmarkEnd w:id="739"/>
      <w:bookmarkStart w:id="740" w:name="_Toc296891247"/>
      <w:bookmarkEnd w:id="740"/>
      <w:bookmarkStart w:id="741" w:name="_Toc297216213"/>
      <w:bookmarkEnd w:id="741"/>
      <w:bookmarkStart w:id="742" w:name="_Toc296503207"/>
      <w:bookmarkEnd w:id="742"/>
      <w:bookmarkStart w:id="743" w:name="_Toc297120507"/>
      <w:bookmarkEnd w:id="743"/>
      <w:bookmarkStart w:id="744" w:name="_Toc303539161"/>
      <w:bookmarkEnd w:id="744"/>
      <w:bookmarkStart w:id="745" w:name="_Toc296347206"/>
      <w:bookmarkEnd w:id="745"/>
      <w:bookmarkStart w:id="746" w:name="_Toc300935004"/>
      <w:r>
        <w:rPr>
          <w:rFonts w:hint="eastAsia" w:ascii="宋体" w:hAnsi="宋体" w:eastAsia="宋体" w:cs="楷体"/>
          <w:b/>
          <w:bCs/>
          <w:kern w:val="2"/>
          <w:sz w:val="24"/>
          <w:szCs w:val="24"/>
        </w:rPr>
        <w:t xml:space="preserve">12.2 </w:t>
      </w:r>
      <w:bookmarkEnd w:id="746"/>
      <w:r>
        <w:rPr>
          <w:rFonts w:hint="eastAsia" w:ascii="宋体" w:hAnsi="宋体" w:eastAsia="宋体" w:cs="楷体"/>
          <w:kern w:val="2"/>
          <w:sz w:val="24"/>
          <w:szCs w:val="24"/>
        </w:rPr>
        <w:t>预付款</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12.2.1 预付款的支付</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预付款支付比例或金额：。</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预付款支付期限：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预付款扣回的方式：</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12.2.2 预付款担保</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承包人提交预付款担保的期限：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预付款担保的形式为：</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12.3</w:t>
      </w:r>
      <w:r>
        <w:rPr>
          <w:rFonts w:hint="eastAsia" w:ascii="宋体" w:hAnsi="宋体" w:eastAsia="宋体" w:cs="楷体"/>
          <w:kern w:val="2"/>
          <w:sz w:val="24"/>
          <w:szCs w:val="24"/>
        </w:rPr>
        <w:t xml:space="preserve"> 计量</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12.3.1 计量原则</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工程量计算规则：</w:t>
      </w:r>
      <w:r>
        <w:rPr>
          <w:rFonts w:hint="eastAsia" w:ascii="宋体" w:hAnsi="宋体" w:eastAsia="宋体" w:cs="楷体"/>
          <w:kern w:val="2"/>
          <w:sz w:val="24"/>
          <w:szCs w:val="24"/>
          <w:u w:val="single"/>
        </w:rPr>
        <w:t xml:space="preserve">         按规定执行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12.4</w:t>
      </w:r>
      <w:r>
        <w:rPr>
          <w:rFonts w:hint="eastAsia" w:ascii="宋体" w:hAnsi="宋体" w:eastAsia="宋体" w:cs="楷体"/>
          <w:kern w:val="2"/>
          <w:sz w:val="24"/>
          <w:szCs w:val="24"/>
        </w:rPr>
        <w:t xml:space="preserve"> 工程进度款支付</w:t>
      </w:r>
    </w:p>
    <w:p>
      <w:pPr>
        <w:wordWrap w:val="0"/>
        <w:adjustRightInd/>
        <w:spacing w:after="0" w:line="480" w:lineRule="exact"/>
        <w:rPr>
          <w:rFonts w:ascii="宋体" w:hAnsi="宋体" w:eastAsia="宋体" w:cs="楷体"/>
          <w:kern w:val="2"/>
          <w:sz w:val="24"/>
          <w:szCs w:val="24"/>
        </w:rPr>
      </w:pPr>
      <w:bookmarkStart w:id="747" w:name="_Toc297120511"/>
      <w:bookmarkEnd w:id="747"/>
      <w:bookmarkStart w:id="748" w:name="_Toc297123556"/>
      <w:bookmarkEnd w:id="748"/>
      <w:bookmarkStart w:id="749" w:name="_Toc297048397"/>
      <w:bookmarkEnd w:id="749"/>
      <w:bookmarkStart w:id="750" w:name="_Toc296891039"/>
      <w:bookmarkEnd w:id="750"/>
      <w:bookmarkStart w:id="751" w:name="_Toc292559416"/>
      <w:bookmarkEnd w:id="751"/>
      <w:bookmarkStart w:id="752" w:name="_Toc296944550"/>
      <w:bookmarkEnd w:id="752"/>
      <w:bookmarkStart w:id="753" w:name="_Toc292559921"/>
      <w:bookmarkEnd w:id="753"/>
      <w:bookmarkStart w:id="754" w:name="_Toc297216215"/>
      <w:bookmarkEnd w:id="754"/>
      <w:bookmarkStart w:id="755" w:name="_Toc303539163"/>
      <w:bookmarkEnd w:id="755"/>
      <w:bookmarkStart w:id="756" w:name="_Toc300935006"/>
      <w:bookmarkEnd w:id="756"/>
      <w:bookmarkStart w:id="757" w:name="_Toc296346712"/>
      <w:bookmarkEnd w:id="757"/>
      <w:bookmarkStart w:id="758" w:name="_Toc296347210"/>
      <w:bookmarkEnd w:id="758"/>
      <w:bookmarkStart w:id="759" w:name="_Toc296503211"/>
      <w:bookmarkEnd w:id="759"/>
      <w:bookmarkStart w:id="760" w:name="_Toc296891251"/>
      <w:r>
        <w:rPr>
          <w:rFonts w:hint="eastAsia" w:ascii="宋体" w:hAnsi="宋体" w:eastAsia="宋体" w:cs="楷体"/>
          <w:kern w:val="2"/>
          <w:sz w:val="24"/>
          <w:szCs w:val="24"/>
        </w:rPr>
        <w:t>12.4.1 付款周期</w:t>
      </w:r>
      <w:bookmarkEnd w:id="760"/>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关于付款周期的约定：</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u w:val="single"/>
        </w:rPr>
        <w:t>（2）         \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12.4.2 进度付款申请单的编制</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关于进度付款申请单编制的约定：</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12.4.3 进度付款申请单的提交</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（1）单价合同进度付款申请单提交的约定：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（2）总价合同进度付款申请单提交的约定：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（3）其他价格形式合同进度付款申请单提交的约定：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12.4.4 进度款审核和支付</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（1）监理人审查并报送发包人的期限：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发包人完成审批并签发进度款支付证书的期限：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（2）发包人支付进度款的期限：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发包人逾期支付进度款的违约金的计算方式：。</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12.4.6 支付分解表的编制</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2、总价合同支付分解表的编制与审批：</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3、单价合同的总价项目支付分解表的编制与审批：</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761" w:name="_Toc300935015"/>
      <w:bookmarkEnd w:id="761"/>
      <w:bookmarkStart w:id="762" w:name="_Toc292559929"/>
      <w:bookmarkEnd w:id="762"/>
      <w:bookmarkStart w:id="763" w:name="_Toc296944558"/>
      <w:bookmarkEnd w:id="763"/>
      <w:bookmarkStart w:id="764" w:name="_Toc296891047"/>
      <w:bookmarkEnd w:id="764"/>
      <w:bookmarkStart w:id="765" w:name="_Toc296346720"/>
      <w:bookmarkEnd w:id="765"/>
      <w:bookmarkStart w:id="766" w:name="_Toc351203645"/>
      <w:bookmarkEnd w:id="766"/>
      <w:bookmarkStart w:id="767" w:name="_Toc304295593"/>
      <w:bookmarkEnd w:id="767"/>
      <w:bookmarkStart w:id="768" w:name="_Toc297216223"/>
      <w:bookmarkEnd w:id="768"/>
      <w:bookmarkStart w:id="769" w:name="_Toc292559424"/>
      <w:bookmarkEnd w:id="769"/>
      <w:bookmarkStart w:id="770" w:name="_Toc303539172"/>
      <w:bookmarkEnd w:id="770"/>
      <w:bookmarkStart w:id="771" w:name="_Toc296503219"/>
      <w:bookmarkEnd w:id="771"/>
      <w:bookmarkStart w:id="772" w:name="_Toc297048405"/>
      <w:bookmarkEnd w:id="772"/>
      <w:bookmarkStart w:id="773" w:name="_Toc297123564"/>
      <w:bookmarkEnd w:id="773"/>
      <w:bookmarkStart w:id="774" w:name="_Toc312678053"/>
      <w:bookmarkEnd w:id="774"/>
      <w:bookmarkStart w:id="775" w:name="_Toc296891259"/>
      <w:bookmarkEnd w:id="775"/>
      <w:bookmarkStart w:id="776" w:name="_Toc296347218"/>
      <w:bookmarkEnd w:id="776"/>
      <w:bookmarkStart w:id="777" w:name="_Toc297120519"/>
      <w:r>
        <w:rPr>
          <w:rFonts w:hint="eastAsia" w:ascii="宋体" w:hAnsi="宋体" w:eastAsia="宋体" w:cs="楷体"/>
          <w:b/>
          <w:bCs/>
          <w:kern w:val="2"/>
          <w:sz w:val="24"/>
          <w:szCs w:val="24"/>
        </w:rPr>
        <w:t>13. 验收和工程试车</w:t>
      </w:r>
      <w:bookmarkEnd w:id="777"/>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13.1</w:t>
      </w:r>
      <w:r>
        <w:rPr>
          <w:rFonts w:hint="eastAsia" w:ascii="宋体" w:hAnsi="宋体" w:eastAsia="宋体" w:cs="楷体"/>
          <w:kern w:val="2"/>
          <w:sz w:val="24"/>
          <w:szCs w:val="24"/>
        </w:rPr>
        <w:t xml:space="preserve"> 分部分项工程验收</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13.1.2监理人不能按时进行验收时，应提前</w:t>
      </w:r>
      <w:r>
        <w:rPr>
          <w:rFonts w:hint="eastAsia" w:ascii="宋体" w:hAnsi="宋体" w:eastAsia="宋体" w:cs="楷体"/>
          <w:kern w:val="2"/>
          <w:sz w:val="24"/>
          <w:szCs w:val="24"/>
          <w:u w:val="single"/>
        </w:rPr>
        <w:t xml:space="preserve">  8  </w:t>
      </w:r>
      <w:r>
        <w:rPr>
          <w:rFonts w:hint="eastAsia" w:ascii="宋体" w:hAnsi="宋体" w:eastAsia="宋体" w:cs="楷体"/>
          <w:kern w:val="2"/>
          <w:sz w:val="24"/>
          <w:szCs w:val="24"/>
        </w:rPr>
        <w:t>小时提交书面延期要求。</w:t>
      </w:r>
    </w:p>
    <w:p>
      <w:pPr>
        <w:wordWrap w:val="0"/>
        <w:adjustRightInd/>
        <w:spacing w:after="0" w:line="480" w:lineRule="exact"/>
        <w:rPr>
          <w:rFonts w:ascii="宋体" w:hAnsi="宋体" w:eastAsia="宋体" w:cs="楷体"/>
          <w:b/>
          <w:bCs/>
          <w:kern w:val="2"/>
          <w:sz w:val="24"/>
          <w:szCs w:val="24"/>
        </w:rPr>
      </w:pPr>
      <w:r>
        <w:rPr>
          <w:rFonts w:hint="eastAsia" w:ascii="宋体" w:hAnsi="宋体" w:eastAsia="宋体" w:cs="楷体"/>
          <w:kern w:val="2"/>
          <w:sz w:val="24"/>
          <w:szCs w:val="24"/>
        </w:rPr>
        <w:t>关于延期最长不得超过：</w:t>
      </w:r>
      <w:r>
        <w:rPr>
          <w:rFonts w:hint="eastAsia" w:ascii="宋体" w:hAnsi="宋体" w:eastAsia="宋体" w:cs="楷体"/>
          <w:kern w:val="2"/>
          <w:sz w:val="24"/>
          <w:szCs w:val="24"/>
          <w:u w:val="single"/>
        </w:rPr>
        <w:t xml:space="preserve">   24     </w:t>
      </w:r>
      <w:r>
        <w:rPr>
          <w:rFonts w:hint="eastAsia" w:ascii="宋体" w:hAnsi="宋体" w:eastAsia="宋体" w:cs="楷体"/>
          <w:kern w:val="2"/>
          <w:sz w:val="24"/>
          <w:szCs w:val="24"/>
        </w:rPr>
        <w:t>小时。</w:t>
      </w:r>
    </w:p>
    <w:p>
      <w:pPr>
        <w:wordWrap w:val="0"/>
        <w:adjustRightInd/>
        <w:spacing w:after="0" w:line="480" w:lineRule="exact"/>
        <w:rPr>
          <w:rFonts w:ascii="宋体" w:hAnsi="宋体" w:eastAsia="宋体" w:cs="楷体"/>
          <w:kern w:val="2"/>
          <w:sz w:val="24"/>
          <w:szCs w:val="24"/>
        </w:rPr>
      </w:pPr>
      <w:bookmarkStart w:id="778" w:name="_Toc267251476"/>
      <w:bookmarkEnd w:id="778"/>
      <w:bookmarkStart w:id="779" w:name="_Toc296503223"/>
      <w:bookmarkEnd w:id="779"/>
      <w:bookmarkStart w:id="780" w:name="_Toc296347222"/>
      <w:bookmarkEnd w:id="780"/>
      <w:bookmarkStart w:id="781" w:name="_Toc297048409"/>
      <w:bookmarkEnd w:id="781"/>
      <w:bookmarkStart w:id="782" w:name="_Toc296891263"/>
      <w:bookmarkEnd w:id="782"/>
      <w:bookmarkStart w:id="783" w:name="_Toc267251473"/>
      <w:bookmarkEnd w:id="783"/>
      <w:bookmarkStart w:id="784" w:name="_Toc292559933"/>
      <w:bookmarkEnd w:id="784"/>
      <w:bookmarkStart w:id="785" w:name="_Toc303539173"/>
      <w:bookmarkEnd w:id="785"/>
      <w:bookmarkStart w:id="786" w:name="_Toc296346724"/>
      <w:bookmarkEnd w:id="786"/>
      <w:bookmarkStart w:id="787" w:name="_Toc296891051"/>
      <w:bookmarkEnd w:id="787"/>
      <w:bookmarkStart w:id="788" w:name="_Toc296944562"/>
      <w:bookmarkEnd w:id="788"/>
      <w:bookmarkStart w:id="789" w:name="_Toc267251470"/>
      <w:bookmarkEnd w:id="789"/>
      <w:bookmarkStart w:id="790" w:name="_Toc267251471"/>
      <w:bookmarkEnd w:id="790"/>
      <w:bookmarkStart w:id="791" w:name="_Toc297216224"/>
      <w:bookmarkEnd w:id="791"/>
      <w:bookmarkStart w:id="792" w:name="_Toc267251472"/>
      <w:bookmarkEnd w:id="792"/>
      <w:bookmarkStart w:id="793" w:name="_Toc300935016"/>
      <w:bookmarkEnd w:id="793"/>
      <w:bookmarkStart w:id="794" w:name="_Toc297123565"/>
      <w:bookmarkEnd w:id="794"/>
      <w:bookmarkStart w:id="795" w:name="_Toc267251474"/>
      <w:bookmarkEnd w:id="795"/>
      <w:bookmarkStart w:id="796" w:name="_Toc312678056"/>
      <w:bookmarkEnd w:id="796"/>
      <w:bookmarkStart w:id="797" w:name="_Toc292559428"/>
      <w:bookmarkEnd w:id="797"/>
      <w:bookmarkStart w:id="798" w:name="_Toc304295596"/>
      <w:bookmarkEnd w:id="798"/>
      <w:bookmarkStart w:id="799" w:name="_Toc297120523"/>
      <w:bookmarkEnd w:id="799"/>
      <w:bookmarkStart w:id="800" w:name="_Toc267251475"/>
      <w:r>
        <w:rPr>
          <w:rFonts w:hint="eastAsia" w:ascii="宋体" w:hAnsi="宋体" w:eastAsia="宋体" w:cs="楷体"/>
          <w:b/>
          <w:bCs/>
          <w:kern w:val="2"/>
          <w:sz w:val="24"/>
          <w:szCs w:val="24"/>
        </w:rPr>
        <w:t>13.2</w:t>
      </w:r>
      <w:bookmarkEnd w:id="800"/>
      <w:r>
        <w:rPr>
          <w:rFonts w:hint="eastAsia" w:ascii="宋体" w:hAnsi="宋体" w:eastAsia="宋体" w:cs="楷体"/>
          <w:kern w:val="2"/>
          <w:sz w:val="24"/>
          <w:szCs w:val="24"/>
        </w:rPr>
        <w:t xml:space="preserve"> 竣工验收</w:t>
      </w:r>
    </w:p>
    <w:p>
      <w:pPr>
        <w:wordWrap w:val="0"/>
        <w:adjustRightInd/>
        <w:spacing w:after="0" w:line="480" w:lineRule="exact"/>
        <w:rPr>
          <w:rFonts w:ascii="宋体" w:hAnsi="宋体" w:eastAsia="宋体" w:cs="楷体"/>
          <w:kern w:val="2"/>
          <w:sz w:val="24"/>
          <w:szCs w:val="24"/>
        </w:rPr>
      </w:pPr>
      <w:bookmarkStart w:id="801" w:name="_Toc280868708"/>
      <w:bookmarkEnd w:id="801"/>
      <w:bookmarkStart w:id="802" w:name="_Toc280868705"/>
      <w:bookmarkEnd w:id="802"/>
      <w:bookmarkStart w:id="803" w:name="_Toc280868706"/>
      <w:bookmarkEnd w:id="803"/>
      <w:bookmarkStart w:id="804" w:name="_Toc280868704"/>
      <w:bookmarkEnd w:id="804"/>
      <w:bookmarkStart w:id="805" w:name="_Toc280868709"/>
      <w:bookmarkEnd w:id="805"/>
      <w:bookmarkStart w:id="806" w:name="_Toc280868707"/>
      <w:bookmarkEnd w:id="806"/>
      <w:r>
        <w:rPr>
          <w:rFonts w:hint="eastAsia" w:ascii="宋体" w:hAnsi="宋体" w:eastAsia="宋体" w:cs="楷体"/>
          <w:kern w:val="2"/>
          <w:sz w:val="24"/>
          <w:szCs w:val="24"/>
        </w:rPr>
        <w:t>13.2.2竣工验收程序</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关于竣工验收程序的约定：</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发包人不按照本项约定组织竣工验收、颁发工程接收证书的违约金的计算方法：</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13.2.5移交、接收全部与部分工程</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承包人向发包人移交工程的期限：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发包人未按本合同约定接收全部或部分工程的，违约金的计算方法为：</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承包人未按时移交工程的，违约金的计算方法为：。</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13.3</w:t>
      </w:r>
      <w:r>
        <w:rPr>
          <w:rFonts w:hint="eastAsia" w:ascii="宋体" w:hAnsi="宋体" w:eastAsia="宋体" w:cs="楷体"/>
          <w:kern w:val="2"/>
          <w:sz w:val="24"/>
          <w:szCs w:val="24"/>
        </w:rPr>
        <w:t xml:space="preserve"> 工程试车</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13.3.1 试车程序</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工程试车内容：</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（1）单机无负荷试车费用由</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承担；</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（2）无负荷联动试车费用由</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承担。</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13.3.3 投料试车</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关于投料试车相关事项的约定：</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13.6</w:t>
      </w:r>
      <w:r>
        <w:rPr>
          <w:rFonts w:hint="eastAsia" w:ascii="宋体" w:hAnsi="宋体" w:eastAsia="宋体" w:cs="楷体"/>
          <w:kern w:val="2"/>
          <w:sz w:val="24"/>
          <w:szCs w:val="24"/>
        </w:rPr>
        <w:t xml:space="preserve"> 竣工退场</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13.6.1 竣工退场</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承包人完成竣工退场的期限：</w:t>
      </w:r>
      <w:r>
        <w:rPr>
          <w:rFonts w:hint="eastAsia" w:ascii="宋体" w:hAnsi="宋体" w:eastAsia="宋体" w:cs="楷体"/>
          <w:kern w:val="2"/>
          <w:sz w:val="24"/>
          <w:szCs w:val="24"/>
          <w:u w:val="single"/>
        </w:rPr>
        <w:t xml:space="preserve">      颁发工程接收证书后三天内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807" w:name="_Toc351203646"/>
      <w:bookmarkEnd w:id="807"/>
      <w:r>
        <w:rPr>
          <w:rFonts w:hint="eastAsia" w:ascii="宋体" w:hAnsi="宋体" w:eastAsia="宋体" w:cs="楷体"/>
          <w:b/>
          <w:bCs/>
          <w:kern w:val="2"/>
          <w:sz w:val="24"/>
          <w:szCs w:val="24"/>
        </w:rPr>
        <w:t>14. 竣工结算</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14.1</w:t>
      </w:r>
      <w:r>
        <w:rPr>
          <w:rFonts w:hint="eastAsia" w:ascii="宋体" w:hAnsi="宋体" w:eastAsia="宋体" w:cs="楷体"/>
          <w:kern w:val="2"/>
          <w:sz w:val="24"/>
          <w:szCs w:val="24"/>
        </w:rPr>
        <w:t xml:space="preserve"> 竣工结算申请</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承包人提交竣工结算申请单的期限：</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竣工结算申请单应包括的内容：</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14.2</w:t>
      </w:r>
      <w:r>
        <w:rPr>
          <w:rFonts w:hint="eastAsia" w:ascii="宋体" w:hAnsi="宋体" w:eastAsia="宋体" w:cs="楷体"/>
          <w:kern w:val="2"/>
          <w:sz w:val="24"/>
          <w:szCs w:val="24"/>
        </w:rPr>
        <w:t xml:space="preserve"> 竣工结算审核</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发包人审批竣工付款申请单的期限：</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发包人完成竣工付款的期限：</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关于竣工付款证书异议部分复核的方式和程序：</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14.4</w:t>
      </w:r>
      <w:r>
        <w:rPr>
          <w:rFonts w:hint="eastAsia" w:ascii="宋体" w:hAnsi="宋体" w:eastAsia="宋体" w:cs="楷体"/>
          <w:kern w:val="2"/>
          <w:sz w:val="24"/>
          <w:szCs w:val="24"/>
        </w:rPr>
        <w:t xml:space="preserve"> 最终结清</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14.4.1 最终结清申请单</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承包人提交最终结清申请单的份数：</w:t>
      </w:r>
      <w:r>
        <w:rPr>
          <w:rFonts w:hint="eastAsia" w:ascii="宋体" w:hAnsi="宋体" w:eastAsia="宋体" w:cs="楷体"/>
          <w:kern w:val="2"/>
          <w:sz w:val="24"/>
          <w:szCs w:val="24"/>
          <w:u w:val="single"/>
        </w:rPr>
        <w:t xml:space="preserve">      四份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承包人提交最终结算申请单的期限：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 xml:space="preserve">。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14.4.2 最终结清证书和支付</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（1）发包人完成最终结清申请单的审批并颁发最终结清证书的期限：</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u w:val="single"/>
        </w:rPr>
        <w:t xml:space="preserve">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（2）发包人完成支付的期限：。</w:t>
      </w:r>
    </w:p>
    <w:p>
      <w:pPr>
        <w:keepNext/>
        <w:wordWrap w:val="0"/>
        <w:adjustRightInd/>
        <w:spacing w:after="0" w:line="480" w:lineRule="exact"/>
        <w:outlineLvl w:val="3"/>
        <w:rPr>
          <w:rFonts w:ascii="宋体" w:hAnsi="宋体" w:eastAsia="宋体" w:cs="楷体"/>
          <w:b/>
          <w:bCs/>
          <w:kern w:val="2"/>
          <w:sz w:val="24"/>
          <w:szCs w:val="24"/>
        </w:rPr>
      </w:pPr>
      <w:bookmarkStart w:id="808" w:name="_Toc267251490"/>
      <w:bookmarkEnd w:id="808"/>
      <w:bookmarkStart w:id="809" w:name="_Toc267251494"/>
      <w:bookmarkEnd w:id="809"/>
      <w:bookmarkStart w:id="810" w:name="_Toc267251489"/>
      <w:bookmarkEnd w:id="810"/>
      <w:bookmarkStart w:id="811" w:name="_Toc267251498"/>
      <w:bookmarkEnd w:id="811"/>
      <w:bookmarkStart w:id="812" w:name="_Toc267251506"/>
      <w:bookmarkEnd w:id="812"/>
      <w:bookmarkStart w:id="813" w:name="_Toc267251501"/>
      <w:bookmarkEnd w:id="813"/>
      <w:bookmarkStart w:id="814" w:name="_Toc267251484"/>
      <w:bookmarkEnd w:id="814"/>
      <w:bookmarkStart w:id="815" w:name="_Toc267251504"/>
      <w:bookmarkEnd w:id="815"/>
      <w:bookmarkStart w:id="816" w:name="_Toc267251502"/>
      <w:bookmarkEnd w:id="816"/>
      <w:bookmarkStart w:id="817" w:name="_Toc267251510"/>
      <w:bookmarkEnd w:id="817"/>
      <w:bookmarkStart w:id="818" w:name="_Toc267251496"/>
      <w:bookmarkEnd w:id="818"/>
      <w:bookmarkStart w:id="819" w:name="_Toc267251486"/>
      <w:bookmarkEnd w:id="819"/>
      <w:bookmarkStart w:id="820" w:name="_Toc267251503"/>
      <w:bookmarkEnd w:id="820"/>
      <w:bookmarkStart w:id="821" w:name="_Toc267251511"/>
      <w:bookmarkEnd w:id="821"/>
      <w:bookmarkStart w:id="822" w:name="_Toc267251492"/>
      <w:bookmarkEnd w:id="822"/>
      <w:bookmarkStart w:id="823" w:name="_Toc267251485"/>
      <w:bookmarkEnd w:id="823"/>
      <w:bookmarkStart w:id="824" w:name="_Toc267251497"/>
      <w:bookmarkEnd w:id="824"/>
      <w:bookmarkStart w:id="825" w:name="_Toc267251499"/>
      <w:bookmarkEnd w:id="825"/>
      <w:bookmarkStart w:id="826" w:name="_Toc267251515"/>
      <w:bookmarkEnd w:id="826"/>
      <w:bookmarkStart w:id="827" w:name="_Toc267251509"/>
      <w:bookmarkEnd w:id="827"/>
      <w:bookmarkStart w:id="828" w:name="_Toc267251508"/>
      <w:bookmarkEnd w:id="828"/>
      <w:bookmarkStart w:id="829" w:name="_Toc267251483"/>
      <w:bookmarkEnd w:id="829"/>
      <w:bookmarkStart w:id="830" w:name="_Toc267251491"/>
      <w:bookmarkEnd w:id="830"/>
      <w:bookmarkStart w:id="831" w:name="_Toc267251507"/>
      <w:bookmarkEnd w:id="831"/>
      <w:bookmarkStart w:id="832" w:name="_Toc267251493"/>
      <w:bookmarkEnd w:id="832"/>
      <w:bookmarkStart w:id="833" w:name="_Toc267251482"/>
      <w:bookmarkEnd w:id="833"/>
      <w:bookmarkStart w:id="834" w:name="_Toc267251514"/>
      <w:bookmarkEnd w:id="834"/>
      <w:bookmarkStart w:id="835" w:name="_Toc267251495"/>
      <w:bookmarkEnd w:id="835"/>
      <w:bookmarkStart w:id="836" w:name="_Toc351203647"/>
      <w:bookmarkEnd w:id="836"/>
      <w:bookmarkStart w:id="837" w:name="_Toc267251488"/>
      <w:bookmarkEnd w:id="837"/>
      <w:bookmarkStart w:id="838" w:name="_Toc267251513"/>
      <w:r>
        <w:rPr>
          <w:rFonts w:hint="eastAsia" w:ascii="宋体" w:hAnsi="宋体" w:eastAsia="宋体" w:cs="楷体"/>
          <w:b/>
          <w:bCs/>
          <w:kern w:val="2"/>
          <w:sz w:val="24"/>
          <w:szCs w:val="24"/>
        </w:rPr>
        <w:t>15. 缺陷责任期与保修</w:t>
      </w:r>
      <w:bookmarkEnd w:id="838"/>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15.2</w:t>
      </w:r>
      <w:r>
        <w:rPr>
          <w:rFonts w:hint="eastAsia" w:ascii="宋体" w:hAnsi="宋体" w:eastAsia="宋体" w:cs="楷体"/>
          <w:kern w:val="2"/>
          <w:sz w:val="24"/>
          <w:szCs w:val="24"/>
        </w:rPr>
        <w:t>缺陷责任期</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缺陷责任期的具体期限：</w:t>
      </w:r>
      <w:r>
        <w:rPr>
          <w:rFonts w:hint="eastAsia" w:ascii="宋体" w:hAnsi="宋体" w:eastAsia="宋体" w:cs="楷体"/>
          <w:kern w:val="2"/>
          <w:sz w:val="24"/>
          <w:szCs w:val="24"/>
          <w:u w:val="single"/>
        </w:rPr>
        <w:t xml:space="preserve">            12个月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15.3</w:t>
      </w:r>
      <w:r>
        <w:rPr>
          <w:rFonts w:hint="eastAsia" w:ascii="宋体" w:hAnsi="宋体" w:eastAsia="宋体" w:cs="楷体"/>
          <w:kern w:val="2"/>
          <w:sz w:val="24"/>
          <w:szCs w:val="24"/>
        </w:rPr>
        <w:t xml:space="preserve"> 质量保证金</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关于是否扣留质量保证金的约定：</w:t>
      </w:r>
      <w:r>
        <w:rPr>
          <w:rFonts w:hint="eastAsia" w:ascii="宋体" w:hAnsi="宋体" w:eastAsia="宋体" w:cs="楷体"/>
          <w:kern w:val="2"/>
          <w:sz w:val="24"/>
          <w:szCs w:val="24"/>
          <w:u w:val="single"/>
        </w:rPr>
        <w:t xml:space="preserve">         扣留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15.3.1 承包人提供质量保证金的方式</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质量保证金采用以下第</w:t>
      </w:r>
      <w:r>
        <w:rPr>
          <w:rFonts w:hint="eastAsia" w:ascii="宋体" w:hAnsi="宋体" w:eastAsia="宋体" w:cs="楷体"/>
          <w:kern w:val="2"/>
          <w:sz w:val="24"/>
          <w:szCs w:val="24"/>
          <w:u w:val="single"/>
        </w:rPr>
        <w:t xml:space="preserve">  （2）  </w:t>
      </w:r>
      <w:r>
        <w:rPr>
          <w:rFonts w:hint="eastAsia" w:ascii="宋体" w:hAnsi="宋体" w:eastAsia="宋体" w:cs="楷体"/>
          <w:kern w:val="2"/>
          <w:sz w:val="24"/>
          <w:szCs w:val="24"/>
        </w:rPr>
        <w:t>种方式：</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（1）质量保证金保函，保证金额为：</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 xml:space="preserve">； </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（2）</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%的工程款；</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（3）其他方式:</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15.3.2 质量保证金的扣留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质量保证金的扣留采取以下第</w:t>
      </w:r>
      <w:r>
        <w:rPr>
          <w:rFonts w:hint="eastAsia" w:ascii="宋体" w:hAnsi="宋体" w:eastAsia="宋体" w:cs="楷体"/>
          <w:kern w:val="2"/>
          <w:sz w:val="24"/>
          <w:szCs w:val="24"/>
          <w:u w:val="single"/>
        </w:rPr>
        <w:t xml:space="preserve">  （2） </w:t>
      </w:r>
      <w:r>
        <w:rPr>
          <w:rFonts w:hint="eastAsia" w:ascii="宋体" w:hAnsi="宋体" w:eastAsia="宋体" w:cs="楷体"/>
          <w:kern w:val="2"/>
          <w:sz w:val="24"/>
          <w:szCs w:val="24"/>
        </w:rPr>
        <w:t>种方式：</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（1）在支付工程进度款时逐次扣留，在此情形下，质量保证金的计算基数不包括预付款的支付、扣回以及价格调整的金额；</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（2）工程竣工结算时一次性扣留质量保证金；</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（3）其他扣留方式:</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15.3.3 质量保证金返还约定办法</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（1）自工程竣工五大责任主体验收合格质检站备案书注明之日起，土建工程1年，安装工程两年，屋面防水5年，且各部分时间满30日内分别返还。</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 （2）质量保证金返还额度：土建工程按保证金的90%，安装工程按保证金的8%，屋面防水工程按保证金的2%。</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关于质量保证金的补充约定：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15.4</w:t>
      </w:r>
      <w:r>
        <w:rPr>
          <w:rFonts w:hint="eastAsia" w:ascii="宋体" w:hAnsi="宋体" w:eastAsia="宋体" w:cs="楷体"/>
          <w:kern w:val="2"/>
          <w:sz w:val="24"/>
          <w:szCs w:val="24"/>
        </w:rPr>
        <w:t>保修</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15.4.1 保修责任</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工程保修期为：</w:t>
      </w:r>
      <w:r>
        <w:rPr>
          <w:rFonts w:hint="eastAsia" w:ascii="宋体" w:hAnsi="宋体" w:eastAsia="宋体" w:cs="楷体"/>
          <w:kern w:val="2"/>
          <w:sz w:val="24"/>
          <w:szCs w:val="24"/>
          <w:u w:val="single"/>
        </w:rPr>
        <w:t xml:space="preserve">       见工程质量保修书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15.4.3 修复通知</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承包人收到保修通知并到达工程现场的合理时间：</w:t>
      </w:r>
      <w:r>
        <w:rPr>
          <w:rFonts w:hint="eastAsia" w:ascii="宋体" w:hAnsi="宋体" w:eastAsia="宋体" w:cs="楷体"/>
          <w:kern w:val="2"/>
          <w:sz w:val="24"/>
          <w:szCs w:val="24"/>
          <w:u w:val="single"/>
        </w:rPr>
        <w:t xml:space="preserve"> 收到通知后24小时内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839" w:name="_Toc280868718"/>
      <w:bookmarkEnd w:id="839"/>
      <w:bookmarkStart w:id="840" w:name="_Toc351203648"/>
      <w:bookmarkEnd w:id="840"/>
      <w:bookmarkStart w:id="841" w:name="_Toc280868717"/>
      <w:bookmarkEnd w:id="841"/>
      <w:r>
        <w:rPr>
          <w:rFonts w:hint="eastAsia" w:ascii="宋体" w:hAnsi="宋体" w:eastAsia="宋体" w:cs="楷体"/>
          <w:b/>
          <w:bCs/>
          <w:kern w:val="2"/>
          <w:sz w:val="24"/>
          <w:szCs w:val="24"/>
        </w:rPr>
        <w:t>16. 违约</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16.1</w:t>
      </w:r>
      <w:r>
        <w:rPr>
          <w:rFonts w:hint="eastAsia" w:ascii="宋体" w:hAnsi="宋体" w:eastAsia="宋体" w:cs="楷体"/>
          <w:kern w:val="2"/>
          <w:sz w:val="24"/>
          <w:szCs w:val="24"/>
        </w:rPr>
        <w:t xml:space="preserve"> 发包人违约</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16.1.1发包人违约的情形</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发包人违约的其他情形：</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16.1.2 发包人违约的责任</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发包人违约责任的承担方式和计算方法：</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（1）因发包人原因未能在计划开工日期前7天内下达开工通知的违约责任：</w:t>
      </w:r>
      <w:r>
        <w:rPr>
          <w:rFonts w:hint="eastAsia" w:ascii="宋体" w:hAnsi="宋体" w:eastAsia="宋体" w:cs="楷体"/>
          <w:kern w:val="2"/>
          <w:sz w:val="24"/>
          <w:szCs w:val="24"/>
          <w:u w:val="single"/>
        </w:rPr>
        <w:t xml:space="preserve">        顺延工期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（2）因发包人原因未能按合同约定支付合同价款的违约责任：</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（3）发包人违反第10.1款〔变更的范围〕第（2）项约定，自行实施被取消的工作或转由他人实施的违约责任：。</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（5）因发包人违反合同约定造成暂停施工的违约责任：</w:t>
      </w:r>
      <w:r>
        <w:rPr>
          <w:rFonts w:hint="eastAsia" w:ascii="宋体" w:hAnsi="宋体" w:eastAsia="宋体" w:cs="楷体"/>
          <w:kern w:val="2"/>
          <w:sz w:val="24"/>
          <w:szCs w:val="24"/>
          <w:u w:val="single"/>
        </w:rPr>
        <w:t xml:space="preserve">  顺延工期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（6）发包人无正当理由没有在约定期限内发出复工指示，导致承包人无法复工的违约责任：</w:t>
      </w:r>
      <w:r>
        <w:rPr>
          <w:rFonts w:hint="eastAsia" w:ascii="宋体" w:hAnsi="宋体" w:eastAsia="宋体" w:cs="楷体"/>
          <w:kern w:val="2"/>
          <w:sz w:val="24"/>
          <w:szCs w:val="24"/>
          <w:u w:val="single"/>
        </w:rPr>
        <w:t xml:space="preserve">    顺延工期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（7）其他：</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16.1.3 因发包人违约解除合同</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承包人按16.1.1项〔发包人违约的情形〕约定暂停施工满</w:t>
      </w:r>
      <w:r>
        <w:rPr>
          <w:rFonts w:hint="eastAsia" w:ascii="宋体" w:hAnsi="宋体" w:eastAsia="宋体" w:cs="楷体"/>
          <w:kern w:val="2"/>
          <w:sz w:val="24"/>
          <w:szCs w:val="24"/>
          <w:u w:val="single"/>
        </w:rPr>
        <w:t xml:space="preserve">  90  </w:t>
      </w:r>
      <w:r>
        <w:rPr>
          <w:rFonts w:hint="eastAsia" w:ascii="宋体" w:hAnsi="宋体" w:eastAsia="宋体" w:cs="楷体"/>
          <w:kern w:val="2"/>
          <w:sz w:val="24"/>
          <w:szCs w:val="24"/>
        </w:rPr>
        <w:t>天后发包人仍不纠正其违约行为并致使合同目的不能实现的，承包人有权解除合同。</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16.2</w:t>
      </w:r>
      <w:r>
        <w:rPr>
          <w:rFonts w:hint="eastAsia" w:ascii="宋体" w:hAnsi="宋体" w:eastAsia="宋体" w:cs="楷体"/>
          <w:kern w:val="2"/>
          <w:sz w:val="24"/>
          <w:szCs w:val="24"/>
        </w:rPr>
        <w:t xml:space="preserve"> 承包人违约</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16.2.1承包人违约的其他情形：</w:t>
      </w:r>
      <w:r>
        <w:rPr>
          <w:rFonts w:hint="eastAsia" w:ascii="宋体" w:hAnsi="宋体" w:eastAsia="宋体" w:cs="楷体"/>
          <w:kern w:val="2"/>
          <w:sz w:val="24"/>
          <w:szCs w:val="24"/>
          <w:u w:val="single"/>
        </w:rPr>
        <w:t>乙方不按协议意向约定履行协议意向义务，甲方有权终止协议意向并不予退还意向履约保证金</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16.2.2承包人违约的责任 </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承包人违约责任的承担方式和计算方法：</w:t>
      </w:r>
      <w:r>
        <w:rPr>
          <w:rFonts w:hint="eastAsia" w:ascii="宋体" w:hAnsi="宋体" w:eastAsia="宋体" w:cs="楷体"/>
          <w:kern w:val="2"/>
          <w:sz w:val="24"/>
          <w:szCs w:val="24"/>
          <w:u w:val="single"/>
        </w:rPr>
        <w:t xml:space="preserve"> 按总工期每延误一天违约金一万元，违约金总额不得超过总价款的1%</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16.2.3 因承包人违约解除合同</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关于承包人违约解除合同的特别约定：</w:t>
      </w:r>
      <w:r>
        <w:rPr>
          <w:rFonts w:hint="eastAsia" w:ascii="宋体" w:hAnsi="宋体" w:eastAsia="宋体" w:cs="楷体"/>
          <w:kern w:val="2"/>
          <w:sz w:val="24"/>
          <w:szCs w:val="24"/>
          <w:u w:val="single"/>
        </w:rPr>
        <w:t xml:space="preserve">  发包人在合同解除后按工程进度向承包人支付款项，同时扣除承包人的履约保证金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发包人继续使用承包人在施工现场的材料、设备、临时工程、承包人文件和由承包人或以其名义编制的其他文件的费用承担方式：</w:t>
      </w:r>
      <w:r>
        <w:rPr>
          <w:rFonts w:hint="eastAsia" w:ascii="宋体" w:hAnsi="宋体" w:eastAsia="宋体" w:cs="楷体"/>
          <w:kern w:val="2"/>
          <w:sz w:val="24"/>
          <w:szCs w:val="24"/>
          <w:u w:val="single"/>
        </w:rPr>
        <w:t xml:space="preserve">  承包人承担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842" w:name="_Toc351203649"/>
      <w:bookmarkEnd w:id="842"/>
      <w:r>
        <w:rPr>
          <w:rFonts w:hint="eastAsia" w:ascii="宋体" w:hAnsi="宋体" w:eastAsia="宋体" w:cs="楷体"/>
          <w:b/>
          <w:bCs/>
          <w:kern w:val="2"/>
          <w:sz w:val="24"/>
          <w:szCs w:val="24"/>
        </w:rPr>
        <w:t xml:space="preserve">17. 不可抗力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17.1</w:t>
      </w:r>
      <w:r>
        <w:rPr>
          <w:rFonts w:hint="eastAsia" w:ascii="宋体" w:hAnsi="宋体" w:eastAsia="宋体" w:cs="楷体"/>
          <w:kern w:val="2"/>
          <w:sz w:val="24"/>
          <w:szCs w:val="24"/>
        </w:rPr>
        <w:t xml:space="preserve"> 不可抗力的确认</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除通用合同条款约定的不可抗力事件之外，视为不可抗力的其他情形：</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17.4</w:t>
      </w:r>
      <w:r>
        <w:rPr>
          <w:rFonts w:hint="eastAsia" w:ascii="宋体" w:hAnsi="宋体" w:eastAsia="宋体" w:cs="楷体"/>
          <w:kern w:val="2"/>
          <w:sz w:val="24"/>
          <w:szCs w:val="24"/>
        </w:rPr>
        <w:t xml:space="preserve"> 因不可抗力解除合同</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合同解除后，发包人应在商定或确定发包人应支付款项后</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天内完成款项的支付。</w:t>
      </w:r>
    </w:p>
    <w:p>
      <w:pPr>
        <w:keepNext/>
        <w:wordWrap w:val="0"/>
        <w:adjustRightInd/>
        <w:spacing w:after="0" w:line="480" w:lineRule="exact"/>
        <w:outlineLvl w:val="3"/>
        <w:rPr>
          <w:rFonts w:ascii="宋体" w:hAnsi="宋体" w:eastAsia="宋体" w:cs="楷体"/>
          <w:b/>
          <w:bCs/>
          <w:kern w:val="2"/>
          <w:sz w:val="24"/>
          <w:szCs w:val="24"/>
        </w:rPr>
      </w:pPr>
      <w:bookmarkStart w:id="843" w:name="_Toc351203650"/>
      <w:bookmarkEnd w:id="843"/>
      <w:r>
        <w:rPr>
          <w:rFonts w:hint="eastAsia" w:ascii="宋体" w:hAnsi="宋体" w:eastAsia="宋体" w:cs="楷体"/>
          <w:b/>
          <w:bCs/>
          <w:kern w:val="2"/>
          <w:sz w:val="24"/>
          <w:szCs w:val="24"/>
        </w:rPr>
        <w:t>18. 保险</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18.1</w:t>
      </w:r>
      <w:r>
        <w:rPr>
          <w:rFonts w:hint="eastAsia" w:ascii="宋体" w:hAnsi="宋体" w:eastAsia="宋体" w:cs="楷体"/>
          <w:kern w:val="2"/>
          <w:sz w:val="24"/>
          <w:szCs w:val="24"/>
        </w:rPr>
        <w:t xml:space="preserve"> 工程保险</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关于工程保险的特别约定：</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18.3</w:t>
      </w:r>
      <w:r>
        <w:rPr>
          <w:rFonts w:hint="eastAsia" w:ascii="宋体" w:hAnsi="宋体" w:eastAsia="宋体" w:cs="楷体"/>
          <w:kern w:val="2"/>
          <w:sz w:val="24"/>
          <w:szCs w:val="24"/>
        </w:rPr>
        <w:t xml:space="preserve"> 其他保险</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关于其他保险的约定：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承包人是否应为其施工设备等办理财产保险：</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18.7</w:t>
      </w:r>
      <w:r>
        <w:rPr>
          <w:rFonts w:hint="eastAsia" w:ascii="宋体" w:hAnsi="宋体" w:eastAsia="宋体" w:cs="楷体"/>
          <w:kern w:val="2"/>
          <w:sz w:val="24"/>
          <w:szCs w:val="24"/>
        </w:rPr>
        <w:t xml:space="preserve"> 通知义务</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关于变更保险合同时的通知义务的约定：</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844" w:name="_Toc351203651"/>
      <w:bookmarkEnd w:id="844"/>
      <w:r>
        <w:rPr>
          <w:rFonts w:hint="eastAsia" w:ascii="宋体" w:hAnsi="宋体" w:eastAsia="宋体" w:cs="楷体"/>
          <w:b/>
          <w:bCs/>
          <w:kern w:val="2"/>
          <w:sz w:val="24"/>
          <w:szCs w:val="24"/>
        </w:rPr>
        <w:t>20. 争议解决</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20.3</w:t>
      </w:r>
      <w:r>
        <w:rPr>
          <w:rFonts w:hint="eastAsia" w:ascii="宋体" w:hAnsi="宋体" w:eastAsia="宋体" w:cs="楷体"/>
          <w:kern w:val="2"/>
          <w:sz w:val="24"/>
          <w:szCs w:val="24"/>
        </w:rPr>
        <w:t xml:space="preserve"> 争议评审</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合同当事人是否同意将工程争议提交争议评审小组决定：。</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20.3.1 争议评审小组的确定</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争议评审小组成员的确定：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选定争议评审员的期限：</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争议评审小组成员的报酬承担方式：</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其他事项的约定：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20.3.2 争议评审小组的决定</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合同当事人关于本项的约定：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20.4</w:t>
      </w:r>
      <w:r>
        <w:rPr>
          <w:rFonts w:hint="eastAsia" w:ascii="宋体" w:hAnsi="宋体" w:eastAsia="宋体" w:cs="楷体"/>
          <w:kern w:val="2"/>
          <w:sz w:val="24"/>
          <w:szCs w:val="24"/>
        </w:rPr>
        <w:t>仲裁或诉讼</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因合同及合同有关事项发生的争议，向仲裁委员会申请仲裁；</w:t>
      </w:r>
    </w:p>
    <w:p>
      <w:pPr>
        <w:keepNext/>
        <w:keepLines/>
        <w:spacing w:before="260" w:after="260" w:line="480" w:lineRule="exact"/>
        <w:jc w:val="center"/>
        <w:outlineLvl w:val="0"/>
        <w:rPr>
          <w:rFonts w:hint="eastAsia" w:ascii="宋体" w:hAnsi="宋体"/>
          <w:b/>
          <w:bCs/>
          <w:sz w:val="32"/>
          <w:szCs w:val="24"/>
        </w:rPr>
      </w:pPr>
      <w:r>
        <w:rPr>
          <w:rFonts w:hint="eastAsia" w:ascii="宋体" w:hAnsi="宋体"/>
          <w:b/>
          <w:bCs/>
          <w:sz w:val="32"/>
          <w:szCs w:val="24"/>
        </w:rPr>
        <w:br w:type="page"/>
      </w:r>
      <w:r>
        <w:rPr>
          <w:rFonts w:hint="eastAsia" w:ascii="宋体" w:hAnsi="宋体"/>
          <w:b/>
          <w:bCs/>
          <w:sz w:val="32"/>
          <w:szCs w:val="24"/>
        </w:rPr>
        <w:t>第</w:t>
      </w:r>
      <w:r>
        <w:rPr>
          <w:rFonts w:hint="eastAsia" w:ascii="宋体" w:hAnsi="宋体"/>
          <w:b/>
          <w:bCs/>
          <w:sz w:val="32"/>
          <w:szCs w:val="24"/>
          <w:lang w:eastAsia="zh-CN"/>
        </w:rPr>
        <w:t>五</w:t>
      </w:r>
      <w:r>
        <w:rPr>
          <w:rFonts w:hint="eastAsia" w:ascii="宋体" w:hAnsi="宋体"/>
          <w:b/>
          <w:bCs/>
          <w:sz w:val="32"/>
          <w:szCs w:val="24"/>
        </w:rPr>
        <w:t>章 工程量清单</w:t>
      </w:r>
      <w:bookmarkEnd w:id="294"/>
      <w:bookmarkEnd w:id="295"/>
      <w:bookmarkEnd w:id="296"/>
      <w:bookmarkEnd w:id="297"/>
    </w:p>
    <w:p>
      <w:pPr>
        <w:widowControl/>
        <w:shd w:val="clear" w:color="auto" w:fill="auto"/>
        <w:spacing w:line="480" w:lineRule="exact"/>
        <w:jc w:val="center"/>
        <w:rPr>
          <w:rFonts w:hint="eastAsia" w:ascii="宋体" w:hAnsi="宋体" w:cs="宋体"/>
          <w:sz w:val="24"/>
          <w:szCs w:val="24"/>
        </w:rPr>
      </w:pPr>
      <w:r>
        <w:rPr>
          <w:rFonts w:hint="eastAsia" w:ascii="宋体" w:hAnsi="宋体" w:cs="宋体"/>
          <w:sz w:val="24"/>
          <w:szCs w:val="24"/>
        </w:rPr>
        <w:t>工程量清单详见附件（自行下载）</w:t>
      </w:r>
    </w:p>
    <w:p>
      <w:pPr>
        <w:adjustRightInd w:val="0"/>
        <w:spacing w:line="480" w:lineRule="exact"/>
        <w:jc w:val="center"/>
        <w:textAlignment w:val="baseline"/>
        <w:rPr>
          <w:sz w:val="20"/>
          <w:szCs w:val="20"/>
        </w:rPr>
      </w:pPr>
    </w:p>
    <w:p>
      <w:pPr>
        <w:spacing w:line="480" w:lineRule="exact"/>
        <w:jc w:val="center"/>
        <w:rPr>
          <w:sz w:val="20"/>
          <w:szCs w:val="20"/>
        </w:rPr>
      </w:pPr>
    </w:p>
    <w:p>
      <w:pPr>
        <w:spacing w:line="480" w:lineRule="exact"/>
        <w:rPr>
          <w:szCs w:val="24"/>
        </w:rPr>
      </w:pPr>
    </w:p>
    <w:p>
      <w:pPr>
        <w:spacing w:line="480" w:lineRule="exact"/>
        <w:rPr>
          <w:szCs w:val="24"/>
        </w:rPr>
      </w:pPr>
    </w:p>
    <w:p>
      <w:pPr>
        <w:spacing w:line="480" w:lineRule="exact"/>
        <w:rPr>
          <w:szCs w:val="24"/>
        </w:rPr>
      </w:pPr>
    </w:p>
    <w:p>
      <w:pPr>
        <w:spacing w:line="480" w:lineRule="exact"/>
        <w:rPr>
          <w:szCs w:val="24"/>
        </w:rPr>
      </w:pPr>
    </w:p>
    <w:p>
      <w:pPr>
        <w:spacing w:line="480" w:lineRule="exact"/>
        <w:rPr>
          <w:szCs w:val="24"/>
        </w:rPr>
      </w:pPr>
    </w:p>
    <w:p>
      <w:pPr>
        <w:spacing w:line="480" w:lineRule="exact"/>
        <w:rPr>
          <w:szCs w:val="24"/>
        </w:rPr>
      </w:pPr>
    </w:p>
    <w:p>
      <w:pPr>
        <w:keepNext/>
        <w:keepLines/>
        <w:spacing w:before="260" w:after="260" w:line="480" w:lineRule="exact"/>
        <w:jc w:val="center"/>
        <w:outlineLvl w:val="9"/>
        <w:rPr>
          <w:rFonts w:hint="eastAsia" w:ascii="宋体" w:hAnsi="宋体"/>
          <w:b/>
          <w:bCs/>
          <w:sz w:val="32"/>
          <w:szCs w:val="24"/>
        </w:rPr>
      </w:pPr>
    </w:p>
    <w:p>
      <w:pPr>
        <w:keepNext/>
        <w:keepLines/>
        <w:spacing w:before="260" w:after="260" w:line="480" w:lineRule="exact"/>
        <w:jc w:val="center"/>
        <w:outlineLvl w:val="9"/>
        <w:rPr>
          <w:rFonts w:hint="eastAsia" w:ascii="宋体" w:hAnsi="宋体"/>
          <w:b/>
          <w:bCs/>
          <w:sz w:val="32"/>
          <w:szCs w:val="24"/>
        </w:rPr>
      </w:pPr>
    </w:p>
    <w:p>
      <w:pPr>
        <w:keepNext/>
        <w:keepLines/>
        <w:spacing w:before="260" w:after="260" w:line="480" w:lineRule="exact"/>
        <w:jc w:val="center"/>
        <w:outlineLvl w:val="9"/>
        <w:rPr>
          <w:rFonts w:hint="eastAsia" w:ascii="宋体" w:hAnsi="宋体"/>
          <w:b/>
          <w:bCs/>
          <w:sz w:val="32"/>
          <w:szCs w:val="24"/>
        </w:rPr>
      </w:pPr>
    </w:p>
    <w:p>
      <w:pPr>
        <w:keepNext/>
        <w:keepLines/>
        <w:spacing w:before="260" w:after="260" w:line="480" w:lineRule="exact"/>
        <w:jc w:val="center"/>
        <w:outlineLvl w:val="9"/>
        <w:rPr>
          <w:rFonts w:hint="eastAsia" w:ascii="宋体" w:hAnsi="宋体"/>
          <w:b/>
          <w:bCs/>
          <w:sz w:val="32"/>
          <w:szCs w:val="24"/>
        </w:rPr>
      </w:pPr>
    </w:p>
    <w:p>
      <w:pPr>
        <w:keepNext/>
        <w:keepLines/>
        <w:spacing w:before="260" w:after="260" w:line="480" w:lineRule="exact"/>
        <w:jc w:val="center"/>
        <w:outlineLvl w:val="9"/>
        <w:rPr>
          <w:rFonts w:hint="eastAsia" w:ascii="宋体" w:hAnsi="宋体"/>
          <w:b/>
          <w:bCs/>
          <w:sz w:val="32"/>
          <w:szCs w:val="24"/>
        </w:rPr>
      </w:pPr>
    </w:p>
    <w:p>
      <w:pPr>
        <w:keepNext/>
        <w:keepLines/>
        <w:spacing w:before="260" w:after="260" w:line="480" w:lineRule="exact"/>
        <w:jc w:val="center"/>
        <w:outlineLvl w:val="9"/>
        <w:rPr>
          <w:rFonts w:hint="eastAsia" w:ascii="宋体" w:hAnsi="宋体"/>
          <w:b/>
          <w:bCs/>
          <w:sz w:val="32"/>
          <w:szCs w:val="24"/>
        </w:rPr>
      </w:pPr>
    </w:p>
    <w:p>
      <w:pPr>
        <w:keepNext/>
        <w:keepLines/>
        <w:spacing w:before="260" w:after="260" w:line="480" w:lineRule="exact"/>
        <w:jc w:val="center"/>
        <w:outlineLvl w:val="9"/>
        <w:rPr>
          <w:rFonts w:hint="eastAsia" w:ascii="宋体" w:hAnsi="宋体"/>
          <w:b/>
          <w:bCs/>
          <w:sz w:val="32"/>
          <w:szCs w:val="24"/>
        </w:rPr>
      </w:pPr>
    </w:p>
    <w:p>
      <w:pPr>
        <w:keepNext/>
        <w:keepLines/>
        <w:spacing w:before="260" w:after="260" w:line="480" w:lineRule="exact"/>
        <w:jc w:val="center"/>
        <w:outlineLvl w:val="0"/>
        <w:rPr>
          <w:rFonts w:ascii="宋体" w:hAnsi="宋体"/>
          <w:b/>
          <w:bCs/>
          <w:sz w:val="32"/>
          <w:szCs w:val="24"/>
        </w:rPr>
      </w:pPr>
      <w:r>
        <w:rPr>
          <w:rFonts w:ascii="宋体" w:hAnsi="宋体"/>
          <w:b/>
          <w:bCs/>
          <w:sz w:val="32"/>
          <w:szCs w:val="24"/>
        </w:rPr>
        <w:br w:type="page"/>
      </w:r>
      <w:bookmarkStart w:id="845" w:name="_Toc16073"/>
      <w:bookmarkStart w:id="846" w:name="_Toc5672"/>
      <w:r>
        <w:rPr>
          <w:rFonts w:hint="eastAsia" w:ascii="宋体" w:hAnsi="宋体"/>
          <w:b/>
          <w:bCs/>
          <w:sz w:val="32"/>
          <w:szCs w:val="24"/>
        </w:rPr>
        <w:t>第</w:t>
      </w:r>
      <w:r>
        <w:rPr>
          <w:rFonts w:hint="eastAsia" w:ascii="宋体" w:hAnsi="宋体"/>
          <w:b/>
          <w:bCs/>
          <w:sz w:val="32"/>
          <w:szCs w:val="24"/>
          <w:lang w:eastAsia="zh-CN"/>
        </w:rPr>
        <w:t>六</w:t>
      </w:r>
      <w:r>
        <w:rPr>
          <w:rFonts w:hint="eastAsia" w:ascii="宋体" w:hAnsi="宋体"/>
          <w:b/>
          <w:bCs/>
          <w:sz w:val="32"/>
          <w:szCs w:val="24"/>
        </w:rPr>
        <w:t>章 图纸</w:t>
      </w:r>
      <w:bookmarkEnd w:id="845"/>
      <w:bookmarkEnd w:id="846"/>
    </w:p>
    <w:p>
      <w:pPr>
        <w:spacing w:line="480" w:lineRule="exact"/>
        <w:rPr>
          <w:szCs w:val="24"/>
        </w:rPr>
      </w:pPr>
    </w:p>
    <w:p>
      <w:pPr>
        <w:spacing w:line="480" w:lineRule="exact"/>
        <w:jc w:val="center"/>
        <w:rPr>
          <w:szCs w:val="24"/>
        </w:rPr>
      </w:pPr>
      <w:r>
        <w:rPr>
          <w:rFonts w:hint="eastAsia" w:ascii="宋体" w:hAnsi="宋体" w:cs="宋体"/>
          <w:sz w:val="24"/>
          <w:szCs w:val="24"/>
        </w:rPr>
        <w:t>图纸详见附件（自行下载）</w:t>
      </w:r>
    </w:p>
    <w:p>
      <w:pPr>
        <w:spacing w:line="480" w:lineRule="exact"/>
        <w:rPr>
          <w:szCs w:val="24"/>
        </w:rPr>
      </w:pPr>
    </w:p>
    <w:p>
      <w:pPr>
        <w:spacing w:line="360" w:lineRule="auto"/>
        <w:rPr>
          <w:rFonts w:ascii="宋体" w:hAnsi="宋体"/>
        </w:rPr>
      </w:pPr>
    </w:p>
    <w:p>
      <w:pPr>
        <w:keepNext/>
        <w:keepLines/>
        <w:spacing w:before="260" w:after="260" w:line="480" w:lineRule="exact"/>
        <w:jc w:val="center"/>
        <w:outlineLvl w:val="0"/>
        <w:rPr>
          <w:rFonts w:hint="eastAsia" w:ascii="宋体" w:hAnsi="宋体"/>
          <w:b/>
          <w:bCs/>
          <w:sz w:val="32"/>
          <w:szCs w:val="24"/>
        </w:rPr>
      </w:pPr>
      <w:bookmarkStart w:id="847" w:name="_Toc152042547"/>
      <w:bookmarkStart w:id="848" w:name="_Toc364407358"/>
      <w:bookmarkStart w:id="849" w:name="_Toc521865054"/>
      <w:bookmarkStart w:id="850" w:name="_Toc152045768"/>
      <w:bookmarkStart w:id="851" w:name="_Toc35935926"/>
      <w:bookmarkStart w:id="852" w:name="_Toc144974827"/>
      <w:bookmarkStart w:id="853" w:name="_Toc17352"/>
      <w:r>
        <w:rPr>
          <w:rFonts w:ascii="宋体"/>
          <w:sz w:val="28"/>
        </w:rPr>
        <w:br w:type="page"/>
      </w:r>
      <w:bookmarkEnd w:id="847"/>
      <w:bookmarkEnd w:id="848"/>
      <w:bookmarkEnd w:id="849"/>
      <w:bookmarkEnd w:id="850"/>
      <w:bookmarkEnd w:id="851"/>
      <w:bookmarkEnd w:id="852"/>
      <w:bookmarkEnd w:id="853"/>
      <w:bookmarkStart w:id="854" w:name="_Toc16261"/>
      <w:bookmarkStart w:id="855" w:name="_Toc18389"/>
      <w:bookmarkStart w:id="856" w:name="_Toc152045782"/>
      <w:bookmarkStart w:id="857" w:name="_Toc144974851"/>
      <w:bookmarkStart w:id="858" w:name="_Toc179632800"/>
      <w:bookmarkStart w:id="859" w:name="_Toc247085866"/>
      <w:bookmarkStart w:id="860" w:name="_Toc152042571"/>
      <w:bookmarkStart w:id="861" w:name="_Toc246997093"/>
      <w:bookmarkStart w:id="862" w:name="_Toc246996350"/>
      <w:bookmarkStart w:id="863" w:name="_Toc247096438"/>
      <w:bookmarkStart w:id="864" w:name="_Toc49958232"/>
      <w:bookmarkStart w:id="865" w:name="_Toc19140"/>
      <w:r>
        <w:rPr>
          <w:rFonts w:hint="eastAsia" w:ascii="宋体" w:hAnsi="宋体"/>
          <w:b/>
          <w:bCs/>
          <w:sz w:val="32"/>
          <w:szCs w:val="24"/>
        </w:rPr>
        <w:t>第</w:t>
      </w:r>
      <w:r>
        <w:rPr>
          <w:rFonts w:hint="eastAsia" w:ascii="宋体" w:hAnsi="宋体"/>
          <w:b/>
          <w:bCs/>
          <w:sz w:val="32"/>
          <w:szCs w:val="24"/>
          <w:lang w:eastAsia="zh-CN"/>
        </w:rPr>
        <w:t>七</w:t>
      </w:r>
      <w:r>
        <w:rPr>
          <w:rFonts w:hint="eastAsia" w:ascii="宋体" w:hAnsi="宋体"/>
          <w:b/>
          <w:bCs/>
          <w:sz w:val="32"/>
          <w:szCs w:val="24"/>
        </w:rPr>
        <w:t>章  技术与要求</w:t>
      </w:r>
      <w:bookmarkEnd w:id="854"/>
      <w:bookmarkEnd w:id="855"/>
    </w:p>
    <w:p>
      <w:pPr>
        <w:numPr>
          <w:ilvl w:val="0"/>
          <w:numId w:val="0"/>
        </w:numPr>
        <w:spacing w:line="360" w:lineRule="auto"/>
        <w:ind w:leftChars="0" w:firstLine="420" w:firstLineChars="200"/>
        <w:outlineLvl w:val="9"/>
        <w:rPr>
          <w:rFonts w:hint="eastAsia" w:ascii="宋体" w:hAnsi="宋体"/>
        </w:rPr>
      </w:pPr>
      <w:bookmarkStart w:id="866" w:name="_Toc228881238"/>
      <w:bookmarkStart w:id="867" w:name="_Toc229892149"/>
      <w:bookmarkStart w:id="868" w:name="_Toc286251941"/>
      <w:bookmarkStart w:id="869" w:name="_Toc214433978"/>
      <w:bookmarkStart w:id="870" w:name="_Toc358535751"/>
      <w:bookmarkStart w:id="871" w:name="_Toc228591598"/>
      <w:bookmarkStart w:id="872" w:name="_Toc228591746"/>
      <w:bookmarkStart w:id="873" w:name="_Toc347403199"/>
      <w:bookmarkStart w:id="874" w:name="_Toc228337187"/>
      <w:bookmarkStart w:id="875" w:name="_Toc228589252"/>
      <w:bookmarkStart w:id="876" w:name="_Toc227492334"/>
      <w:bookmarkStart w:id="877" w:name="_Toc227657576"/>
      <w:r>
        <w:rPr>
          <w:rFonts w:hint="eastAsia" w:ascii="宋体" w:hAnsi="宋体"/>
          <w:lang w:eastAsia="zh-CN"/>
        </w:rPr>
        <w:t>一、</w:t>
      </w:r>
      <w:r>
        <w:rPr>
          <w:rFonts w:hint="eastAsia" w:ascii="宋体" w:hAnsi="宋体"/>
        </w:rPr>
        <w:t>施工技术标准及相关验收规范要求</w:t>
      </w:r>
      <w:bookmarkEnd w:id="866"/>
      <w:bookmarkEnd w:id="867"/>
      <w:bookmarkEnd w:id="868"/>
      <w:bookmarkEnd w:id="869"/>
      <w:bookmarkEnd w:id="870"/>
      <w:bookmarkEnd w:id="871"/>
      <w:bookmarkEnd w:id="872"/>
      <w:bookmarkEnd w:id="873"/>
      <w:bookmarkEnd w:id="874"/>
      <w:bookmarkEnd w:id="875"/>
      <w:bookmarkEnd w:id="876"/>
      <w:bookmarkEnd w:id="877"/>
    </w:p>
    <w:p>
      <w:pPr>
        <w:spacing w:line="360" w:lineRule="auto"/>
        <w:ind w:left="420" w:firstLine="420" w:firstLineChars="200"/>
        <w:rPr>
          <w:rFonts w:hint="eastAsia" w:ascii="宋体" w:hAnsi="宋体"/>
        </w:rPr>
      </w:pPr>
      <w:r>
        <w:rPr>
          <w:rFonts w:hint="eastAsia" w:ascii="宋体" w:hAnsi="宋体"/>
        </w:rPr>
        <w:t>1、设计施工图纸和技术文件要求，本工程项目的施工必须达到现行中华人民共和国及省、市、行业的一切有关法规、规范的要求。</w:t>
      </w:r>
    </w:p>
    <w:p>
      <w:pPr>
        <w:spacing w:line="360" w:lineRule="auto"/>
        <w:ind w:left="420" w:firstLine="420" w:firstLineChars="200"/>
        <w:rPr>
          <w:rFonts w:hint="eastAsia" w:ascii="宋体" w:hAnsi="宋体"/>
        </w:rPr>
      </w:pPr>
      <w:r>
        <w:rPr>
          <w:rFonts w:hint="eastAsia" w:ascii="宋体" w:hAnsi="宋体"/>
        </w:rPr>
        <w:t>2、响应文件除符合技术要求外，亦需符合招标图纸的要求。若本技术要求与设计文件、施工图以及竞争性</w:t>
      </w:r>
      <w:r>
        <w:rPr>
          <w:rFonts w:hint="eastAsia" w:ascii="宋体" w:hAnsi="宋体"/>
          <w:lang w:eastAsia="zh-CN"/>
        </w:rPr>
        <w:t>磋商</w:t>
      </w:r>
      <w:r>
        <w:rPr>
          <w:rFonts w:hint="eastAsia" w:ascii="宋体" w:hAnsi="宋体"/>
        </w:rPr>
        <w:t>文件相矛盾时，原则上应执行设计文件、施工图纸的标准和要求。</w:t>
      </w:r>
    </w:p>
    <w:p>
      <w:pPr>
        <w:spacing w:line="360" w:lineRule="auto"/>
        <w:ind w:left="420" w:firstLine="420" w:firstLineChars="200"/>
        <w:rPr>
          <w:rFonts w:hint="eastAsia" w:ascii="宋体" w:hAnsi="宋体"/>
        </w:rPr>
      </w:pPr>
      <w:r>
        <w:rPr>
          <w:rFonts w:hint="eastAsia" w:ascii="宋体" w:hAnsi="宋体"/>
        </w:rPr>
        <w:t>3、以施工图纸和清单编制说明为准。</w:t>
      </w:r>
    </w:p>
    <w:p>
      <w:pPr>
        <w:keepNext/>
        <w:keepLines/>
        <w:spacing w:before="260" w:after="260" w:line="480" w:lineRule="exact"/>
        <w:ind w:left="161" w:hanging="161" w:hangingChars="50"/>
        <w:jc w:val="center"/>
        <w:outlineLvl w:val="9"/>
        <w:rPr>
          <w:rFonts w:hint="eastAsia" w:ascii="宋体" w:hAnsi="宋体" w:cs="宋体"/>
          <w:b/>
          <w:sz w:val="32"/>
          <w:szCs w:val="32"/>
        </w:rPr>
      </w:pPr>
    </w:p>
    <w:p>
      <w:pPr>
        <w:pStyle w:val="4"/>
        <w:spacing w:before="0" w:after="0" w:line="360" w:lineRule="auto"/>
        <w:jc w:val="center"/>
        <w:outlineLvl w:val="0"/>
        <w:rPr>
          <w:rFonts w:hint="eastAsia" w:ascii="宋体" w:hAnsi="宋体"/>
          <w:bCs w:val="0"/>
          <w:sz w:val="32"/>
          <w:szCs w:val="36"/>
          <w:lang w:eastAsia="zh-CN"/>
        </w:rPr>
      </w:pPr>
      <w:r>
        <w:rPr>
          <w:rFonts w:ascii="宋体"/>
          <w:sz w:val="28"/>
        </w:rPr>
        <w:br w:type="page"/>
      </w:r>
      <w:bookmarkStart w:id="878" w:name="_Toc16008"/>
      <w:bookmarkStart w:id="879" w:name="_Toc13650"/>
      <w:r>
        <w:rPr>
          <w:rFonts w:hint="eastAsia" w:ascii="宋体" w:hAnsi="宋体"/>
          <w:bCs w:val="0"/>
          <w:sz w:val="32"/>
          <w:szCs w:val="36"/>
        </w:rPr>
        <w:t>第</w:t>
      </w:r>
      <w:r>
        <w:rPr>
          <w:rFonts w:hint="eastAsia" w:ascii="宋体" w:hAnsi="宋体"/>
          <w:bCs w:val="0"/>
          <w:sz w:val="32"/>
          <w:szCs w:val="36"/>
          <w:lang w:eastAsia="zh-CN"/>
        </w:rPr>
        <w:t>八</w:t>
      </w:r>
      <w:r>
        <w:rPr>
          <w:rFonts w:hint="eastAsia" w:ascii="宋体" w:hAnsi="宋体"/>
          <w:bCs w:val="0"/>
          <w:sz w:val="32"/>
          <w:szCs w:val="36"/>
        </w:rPr>
        <w:t>章</w:t>
      </w:r>
      <w:bookmarkEnd w:id="856"/>
      <w:bookmarkEnd w:id="857"/>
      <w:bookmarkEnd w:id="858"/>
      <w:bookmarkEnd w:id="859"/>
      <w:bookmarkEnd w:id="860"/>
      <w:bookmarkEnd w:id="861"/>
      <w:bookmarkEnd w:id="862"/>
      <w:bookmarkEnd w:id="863"/>
      <w:r>
        <w:rPr>
          <w:rFonts w:hint="eastAsia" w:ascii="宋体" w:hAnsi="宋体"/>
          <w:bCs w:val="0"/>
          <w:sz w:val="32"/>
          <w:szCs w:val="36"/>
        </w:rPr>
        <w:t xml:space="preserve"> 响应文件格式</w:t>
      </w:r>
      <w:bookmarkEnd w:id="864"/>
      <w:bookmarkEnd w:id="865"/>
      <w:bookmarkEnd w:id="878"/>
      <w:bookmarkEnd w:id="879"/>
      <w:bookmarkStart w:id="880" w:name="_Toc144974854"/>
      <w:bookmarkStart w:id="881" w:name="_Toc152045785"/>
      <w:bookmarkStart w:id="882" w:name="_Toc152042574"/>
    </w:p>
    <w:p>
      <w:pPr>
        <w:rPr>
          <w:rFonts w:hint="eastAsia"/>
        </w:rPr>
      </w:pPr>
    </w:p>
    <w:bookmarkEnd w:id="880"/>
    <w:bookmarkEnd w:id="881"/>
    <w:bookmarkEnd w:id="882"/>
    <w:p>
      <w:pPr>
        <w:rPr>
          <w:rFonts w:hint="eastAsia" w:ascii="宋体" w:hAnsi="宋体"/>
          <w:sz w:val="48"/>
          <w:szCs w:val="48"/>
        </w:rPr>
      </w:pPr>
    </w:p>
    <w:p>
      <w:pPr>
        <w:rPr>
          <w:rFonts w:hint="eastAsia" w:ascii="宋体" w:hAnsi="宋体" w:cs="宋体"/>
          <w:b/>
          <w:color w:val="000000"/>
          <w:kern w:val="0"/>
          <w:sz w:val="44"/>
          <w:szCs w:val="44"/>
          <w:shd w:val="clear" w:color="auto" w:fill="FFFFFF"/>
        </w:rPr>
      </w:pPr>
      <w:r>
        <w:rPr>
          <w:rFonts w:hint="eastAsia" w:ascii="宋体" w:hAnsi="宋体"/>
          <w:sz w:val="48"/>
          <w:szCs w:val="48"/>
        </w:rPr>
        <w:t xml:space="preserve">                                        </w:t>
      </w:r>
      <w:bookmarkStart w:id="883" w:name="_Toc385750953"/>
      <w:bookmarkStart w:id="884" w:name="_Toc152042576"/>
      <w:bookmarkStart w:id="885" w:name="_Toc179632807"/>
      <w:bookmarkStart w:id="886" w:name="_Toc363046279"/>
      <w:bookmarkStart w:id="887" w:name="_Toc246996355"/>
      <w:bookmarkStart w:id="888" w:name="_Toc152045787"/>
      <w:bookmarkStart w:id="889" w:name="_Toc246997098"/>
      <w:bookmarkStart w:id="890" w:name="_Toc144974856"/>
      <w:bookmarkStart w:id="891" w:name="_Toc247085873"/>
    </w:p>
    <w:p>
      <w:pPr>
        <w:adjustRightInd w:val="0"/>
        <w:snapToGrid w:val="0"/>
        <w:spacing w:line="360" w:lineRule="auto"/>
        <w:jc w:val="center"/>
        <w:outlineLvl w:val="9"/>
        <w:rPr>
          <w:rFonts w:ascii="宋体" w:hAnsi="宋体" w:cs="宋体"/>
          <w:b/>
          <w:sz w:val="44"/>
        </w:rPr>
      </w:pPr>
      <w:bookmarkStart w:id="892" w:name="_Toc1058_WPSOffice_Level1"/>
      <w:bookmarkStart w:id="893" w:name="_Toc29950_WPSOffice_Level1"/>
      <w:bookmarkStart w:id="894" w:name="_Toc23659_WPSOffice_Level1"/>
      <w:bookmarkStart w:id="895" w:name="_Toc8605_WPSOffice_Level1"/>
      <w:bookmarkStart w:id="896" w:name="_Toc7092_WPSOffice_Level1"/>
      <w:bookmarkStart w:id="897" w:name="_Toc4489_WPSOffice_Level1"/>
      <w:bookmarkStart w:id="898" w:name="_Toc7893_WPSOffice_Level1"/>
      <w:bookmarkStart w:id="899" w:name="_Toc8628_WPSOffice_Level1"/>
      <w:bookmarkStart w:id="900" w:name="_Toc29442_WPSOffice_Level1"/>
      <w:bookmarkStart w:id="901" w:name="_Toc865_WPSOffice_Level1"/>
      <w:r>
        <w:rPr>
          <w:rFonts w:hint="eastAsia" w:ascii="宋体" w:hAnsi="宋体" w:cs="宋体"/>
          <w:b/>
          <w:sz w:val="44"/>
          <w:u w:val="single"/>
        </w:rPr>
        <w:t xml:space="preserve">   </w:t>
      </w:r>
      <w:r>
        <w:rPr>
          <w:rFonts w:hint="eastAsia" w:ascii="宋体" w:hAnsi="宋体" w:cs="宋体"/>
          <w:b/>
          <w:sz w:val="44"/>
          <w:u w:val="single"/>
          <w:lang w:val="en-US" w:eastAsia="zh-CN"/>
        </w:rPr>
        <w:t xml:space="preserve">        </w:t>
      </w:r>
      <w:r>
        <w:rPr>
          <w:rFonts w:hint="eastAsia" w:ascii="宋体" w:hAnsi="宋体" w:cs="宋体"/>
          <w:b/>
          <w:sz w:val="44"/>
          <w:u w:val="single"/>
        </w:rPr>
        <w:t xml:space="preserve">            </w:t>
      </w:r>
      <w:bookmarkStart w:id="902" w:name="_Toc9403"/>
      <w:bookmarkStart w:id="903" w:name="_Toc17059"/>
      <w:r>
        <w:rPr>
          <w:rFonts w:hint="eastAsia" w:ascii="宋体" w:hAnsi="宋体" w:cs="宋体"/>
          <w:b/>
          <w:sz w:val="44"/>
        </w:rPr>
        <w:t>（项目名称）</w:t>
      </w:r>
      <w:bookmarkEnd w:id="892"/>
      <w:bookmarkEnd w:id="893"/>
      <w:bookmarkEnd w:id="894"/>
      <w:bookmarkEnd w:id="895"/>
      <w:bookmarkEnd w:id="896"/>
      <w:bookmarkEnd w:id="897"/>
      <w:bookmarkEnd w:id="898"/>
      <w:bookmarkEnd w:id="899"/>
      <w:bookmarkEnd w:id="900"/>
      <w:bookmarkEnd w:id="901"/>
      <w:bookmarkEnd w:id="902"/>
      <w:bookmarkEnd w:id="903"/>
    </w:p>
    <w:p>
      <w:pPr>
        <w:adjustRightInd w:val="0"/>
        <w:snapToGrid w:val="0"/>
        <w:spacing w:line="360" w:lineRule="auto"/>
        <w:ind w:firstLine="3373" w:firstLineChars="1200"/>
        <w:outlineLvl w:val="9"/>
        <w:rPr>
          <w:rFonts w:ascii="宋体" w:hAnsi="宋体" w:cs="宋体"/>
          <w:b/>
          <w:sz w:val="28"/>
          <w:szCs w:val="28"/>
        </w:rPr>
      </w:pPr>
      <w:bookmarkStart w:id="904" w:name="_Toc13467"/>
      <w:bookmarkStart w:id="905" w:name="_Toc2006"/>
      <w:r>
        <w:rPr>
          <w:rFonts w:hint="eastAsia" w:ascii="宋体" w:hAnsi="宋体" w:cs="宋体"/>
          <w:b/>
          <w:sz w:val="28"/>
          <w:szCs w:val="28"/>
        </w:rPr>
        <w:t>项目编号：</w:t>
      </w:r>
      <w:bookmarkEnd w:id="904"/>
      <w:bookmarkEnd w:id="905"/>
    </w:p>
    <w:p>
      <w:pPr>
        <w:autoSpaceDE w:val="0"/>
        <w:autoSpaceDN w:val="0"/>
        <w:adjustRightInd w:val="0"/>
        <w:spacing w:line="360" w:lineRule="auto"/>
        <w:jc w:val="left"/>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color w:val="000000"/>
          <w:kern w:val="0"/>
          <w:sz w:val="28"/>
          <w:szCs w:val="28"/>
        </w:rPr>
      </w:pPr>
    </w:p>
    <w:p>
      <w:pPr>
        <w:autoSpaceDE w:val="0"/>
        <w:autoSpaceDN w:val="0"/>
        <w:adjustRightInd w:val="0"/>
        <w:jc w:val="center"/>
        <w:outlineLvl w:val="9"/>
        <w:rPr>
          <w:rFonts w:ascii="宋体" w:hAnsi="宋体" w:cs="宋体"/>
          <w:b/>
          <w:bCs/>
          <w:color w:val="000000"/>
          <w:kern w:val="0"/>
          <w:sz w:val="80"/>
          <w:szCs w:val="80"/>
        </w:rPr>
      </w:pPr>
      <w:bookmarkStart w:id="906" w:name="_Toc18546"/>
      <w:bookmarkStart w:id="907" w:name="_Toc28141"/>
      <w:r>
        <w:rPr>
          <w:rFonts w:hint="eastAsia" w:ascii="宋体" w:hAnsi="宋体" w:cs="宋体"/>
          <w:b/>
          <w:bCs/>
          <w:color w:val="000000"/>
          <w:kern w:val="0"/>
          <w:sz w:val="80"/>
          <w:szCs w:val="80"/>
        </w:rPr>
        <w:t>响 应 文 件</w:t>
      </w:r>
      <w:bookmarkEnd w:id="906"/>
      <w:bookmarkEnd w:id="907"/>
    </w:p>
    <w:p>
      <w:pPr>
        <w:autoSpaceDE w:val="0"/>
        <w:autoSpaceDN w:val="0"/>
        <w:adjustRightInd w:val="0"/>
        <w:spacing w:line="360" w:lineRule="auto"/>
        <w:ind w:firstLine="3052" w:firstLineChars="950"/>
        <w:jc w:val="left"/>
        <w:rPr>
          <w:rFonts w:ascii="宋体" w:hAnsi="宋体" w:cs="宋体"/>
          <w:b/>
          <w:bCs/>
          <w:color w:val="000000"/>
          <w:kern w:val="0"/>
          <w:szCs w:val="28"/>
        </w:rPr>
      </w:pPr>
      <w:r>
        <w:rPr>
          <w:rFonts w:hint="eastAsia" w:ascii="宋体" w:hAnsi="宋体" w:cs="宋体"/>
          <w:b/>
          <w:bCs/>
          <w:color w:val="000000"/>
          <w:kern w:val="0"/>
          <w:sz w:val="32"/>
          <w:szCs w:val="28"/>
        </w:rPr>
        <w:t xml:space="preserve">    </w:t>
      </w:r>
    </w:p>
    <w:p>
      <w:pPr>
        <w:autoSpaceDE w:val="0"/>
        <w:autoSpaceDN w:val="0"/>
        <w:adjustRightInd w:val="0"/>
        <w:jc w:val="center"/>
        <w:rPr>
          <w:rFonts w:hint="eastAsia" w:ascii="宋体" w:hAnsi="宋体" w:cs="宋体"/>
          <w:b/>
          <w:bCs/>
          <w:color w:val="000000"/>
          <w:kern w:val="0"/>
          <w:sz w:val="32"/>
          <w:szCs w:val="28"/>
        </w:rPr>
      </w:pPr>
    </w:p>
    <w:p>
      <w:pPr>
        <w:autoSpaceDE w:val="0"/>
        <w:autoSpaceDN w:val="0"/>
        <w:adjustRightInd w:val="0"/>
        <w:jc w:val="center"/>
        <w:rPr>
          <w:rFonts w:hint="eastAsia" w:ascii="宋体" w:hAnsi="宋体" w:cs="宋体"/>
          <w:b/>
          <w:bCs/>
          <w:color w:val="000000"/>
          <w:sz w:val="28"/>
        </w:rPr>
      </w:pPr>
      <w:r>
        <w:rPr>
          <w:rFonts w:hint="eastAsia" w:ascii="宋体" w:hAnsi="宋体" w:cs="宋体"/>
          <w:b/>
          <w:bCs/>
          <w:color w:val="000000"/>
          <w:sz w:val="28"/>
        </w:rPr>
        <w:t xml:space="preserve"> </w:t>
      </w:r>
    </w:p>
    <w:p>
      <w:pPr>
        <w:autoSpaceDE w:val="0"/>
        <w:autoSpaceDN w:val="0"/>
        <w:adjustRightInd w:val="0"/>
        <w:jc w:val="center"/>
        <w:rPr>
          <w:rFonts w:ascii="宋体" w:hAnsi="宋体" w:cs="宋体"/>
          <w:b/>
          <w:bCs/>
          <w:color w:val="000000"/>
          <w:sz w:val="28"/>
        </w:rPr>
      </w:pPr>
      <w:r>
        <w:rPr>
          <w:rFonts w:hint="eastAsia" w:ascii="宋体" w:hAnsi="宋体" w:cs="宋体"/>
          <w:b/>
          <w:bCs/>
          <w:color w:val="000000"/>
          <w:sz w:val="28"/>
        </w:rPr>
        <w:t xml:space="preserve"> </w:t>
      </w:r>
    </w:p>
    <w:p>
      <w:pPr>
        <w:autoSpaceDE w:val="0"/>
        <w:autoSpaceDN w:val="0"/>
        <w:adjustRightInd w:val="0"/>
        <w:spacing w:line="360" w:lineRule="auto"/>
        <w:jc w:val="right"/>
        <w:rPr>
          <w:rFonts w:ascii="宋体" w:hAnsi="宋体" w:cs="宋体"/>
          <w:color w:val="000000"/>
          <w:kern w:val="0"/>
          <w:sz w:val="44"/>
          <w:szCs w:val="44"/>
        </w:rPr>
      </w:pPr>
    </w:p>
    <w:p>
      <w:pPr>
        <w:autoSpaceDE w:val="0"/>
        <w:autoSpaceDN w:val="0"/>
        <w:adjustRightInd w:val="0"/>
        <w:spacing w:line="360" w:lineRule="auto"/>
        <w:rPr>
          <w:rFonts w:ascii="宋体" w:hAnsi="宋体" w:cs="宋体"/>
          <w:color w:val="000000"/>
          <w:kern w:val="0"/>
          <w:sz w:val="44"/>
          <w:szCs w:val="44"/>
        </w:rPr>
      </w:pPr>
    </w:p>
    <w:p>
      <w:pPr>
        <w:pStyle w:val="18"/>
        <w:spacing w:line="480" w:lineRule="auto"/>
        <w:ind w:firstLine="1606" w:firstLineChars="500"/>
        <w:outlineLvl w:val="9"/>
        <w:rPr>
          <w:rFonts w:hAnsi="宋体"/>
          <w:b/>
          <w:bCs/>
          <w:sz w:val="32"/>
          <w:szCs w:val="32"/>
          <w:u w:val="single"/>
        </w:rPr>
      </w:pPr>
      <w:bookmarkStart w:id="908" w:name="_Toc11845"/>
      <w:r>
        <w:rPr>
          <w:rFonts w:hint="eastAsia" w:hAnsi="宋体"/>
          <w:b/>
          <w:bCs/>
          <w:sz w:val="32"/>
          <w:szCs w:val="32"/>
        </w:rPr>
        <w:t>响 应 人：</w:t>
      </w:r>
      <w:r>
        <w:rPr>
          <w:rFonts w:hint="eastAsia" w:hAnsi="宋体"/>
          <w:b/>
          <w:bCs/>
          <w:sz w:val="32"/>
          <w:szCs w:val="32"/>
          <w:u w:val="single"/>
        </w:rPr>
        <w:t xml:space="preserve">                     </w:t>
      </w:r>
      <w:r>
        <w:rPr>
          <w:rFonts w:hint="eastAsia" w:hAnsi="宋体"/>
          <w:b/>
          <w:bCs/>
          <w:sz w:val="32"/>
          <w:szCs w:val="32"/>
        </w:rPr>
        <w:t>（电子签章）</w:t>
      </w:r>
      <w:bookmarkEnd w:id="908"/>
    </w:p>
    <w:p>
      <w:pPr>
        <w:pStyle w:val="18"/>
        <w:spacing w:line="480" w:lineRule="auto"/>
        <w:ind w:firstLine="1606" w:firstLineChars="500"/>
        <w:outlineLvl w:val="9"/>
        <w:rPr>
          <w:rFonts w:hAnsi="宋体"/>
          <w:b/>
          <w:bCs/>
          <w:sz w:val="32"/>
          <w:szCs w:val="32"/>
          <w:u w:val="single"/>
        </w:rPr>
      </w:pPr>
      <w:bookmarkStart w:id="909" w:name="_Toc6742"/>
      <w:r>
        <w:rPr>
          <w:rFonts w:hint="eastAsia" w:hAnsi="宋体"/>
          <w:b/>
          <w:bCs/>
          <w:sz w:val="32"/>
          <w:szCs w:val="32"/>
        </w:rPr>
        <w:t>法定代表人：</w:t>
      </w:r>
      <w:r>
        <w:rPr>
          <w:rFonts w:hint="eastAsia" w:hAnsi="宋体"/>
          <w:b/>
          <w:bCs/>
          <w:sz w:val="32"/>
          <w:szCs w:val="32"/>
          <w:u w:val="single"/>
        </w:rPr>
        <w:t xml:space="preserve">                   </w:t>
      </w:r>
      <w:r>
        <w:rPr>
          <w:rFonts w:hint="eastAsia" w:hAnsi="宋体"/>
          <w:b/>
          <w:bCs/>
          <w:sz w:val="32"/>
          <w:szCs w:val="32"/>
        </w:rPr>
        <w:t>（电子签章）</w:t>
      </w:r>
      <w:bookmarkEnd w:id="909"/>
    </w:p>
    <w:p>
      <w:pPr>
        <w:pStyle w:val="18"/>
        <w:spacing w:line="480" w:lineRule="auto"/>
        <w:outlineLvl w:val="9"/>
        <w:rPr>
          <w:rFonts w:hAnsi="宋体"/>
          <w:b/>
          <w:bCs/>
          <w:sz w:val="32"/>
          <w:szCs w:val="32"/>
          <w:u w:val="single"/>
        </w:rPr>
      </w:pPr>
      <w:r>
        <w:rPr>
          <w:rFonts w:hint="eastAsia" w:hAnsi="宋体"/>
          <w:b/>
          <w:bCs/>
          <w:sz w:val="32"/>
          <w:szCs w:val="32"/>
        </w:rPr>
        <w:t xml:space="preserve">          </w:t>
      </w:r>
      <w:bookmarkStart w:id="910" w:name="_Toc4"/>
      <w:r>
        <w:rPr>
          <w:rFonts w:hint="eastAsia" w:hAnsi="宋体"/>
          <w:b/>
          <w:bCs/>
          <w:sz w:val="32"/>
          <w:szCs w:val="32"/>
        </w:rPr>
        <w:t>日    期：</w:t>
      </w:r>
      <w:r>
        <w:rPr>
          <w:rFonts w:hint="eastAsia" w:hAnsi="宋体"/>
          <w:b/>
          <w:bCs/>
          <w:sz w:val="32"/>
          <w:szCs w:val="32"/>
          <w:u w:val="single"/>
        </w:rPr>
        <w:t xml:space="preserve">        </w:t>
      </w:r>
      <w:r>
        <w:rPr>
          <w:rFonts w:hint="eastAsia" w:hAnsi="宋体"/>
          <w:b/>
          <w:bCs/>
          <w:sz w:val="32"/>
          <w:szCs w:val="32"/>
        </w:rPr>
        <w:t>年</w:t>
      </w:r>
      <w:r>
        <w:rPr>
          <w:rFonts w:hint="eastAsia" w:hAnsi="宋体"/>
          <w:b/>
          <w:bCs/>
          <w:sz w:val="32"/>
          <w:szCs w:val="32"/>
          <w:u w:val="single"/>
        </w:rPr>
        <w:t xml:space="preserve">      </w:t>
      </w:r>
      <w:r>
        <w:rPr>
          <w:rFonts w:hint="eastAsia" w:hAnsi="宋体"/>
          <w:b/>
          <w:bCs/>
          <w:sz w:val="32"/>
          <w:szCs w:val="32"/>
        </w:rPr>
        <w:t>月</w:t>
      </w:r>
      <w:r>
        <w:rPr>
          <w:rFonts w:hint="eastAsia" w:hAnsi="宋体"/>
          <w:b/>
          <w:bCs/>
          <w:sz w:val="32"/>
          <w:szCs w:val="32"/>
          <w:u w:val="single"/>
        </w:rPr>
        <w:t xml:space="preserve">      </w:t>
      </w:r>
      <w:r>
        <w:rPr>
          <w:rFonts w:hint="eastAsia" w:hAnsi="宋体"/>
          <w:b/>
          <w:bCs/>
          <w:sz w:val="32"/>
          <w:szCs w:val="32"/>
        </w:rPr>
        <w:t>日</w:t>
      </w:r>
      <w:bookmarkEnd w:id="910"/>
    </w:p>
    <w:p>
      <w:pPr>
        <w:rPr>
          <w:rFonts w:hint="eastAsia"/>
        </w:rPr>
      </w:pPr>
    </w:p>
    <w:bookmarkEnd w:id="883"/>
    <w:bookmarkEnd w:id="884"/>
    <w:bookmarkEnd w:id="885"/>
    <w:bookmarkEnd w:id="886"/>
    <w:bookmarkEnd w:id="887"/>
    <w:bookmarkEnd w:id="888"/>
    <w:bookmarkEnd w:id="889"/>
    <w:bookmarkEnd w:id="890"/>
    <w:bookmarkEnd w:id="891"/>
    <w:p>
      <w:pPr>
        <w:autoSpaceDE w:val="0"/>
        <w:autoSpaceDN w:val="0"/>
        <w:adjustRightInd w:val="0"/>
        <w:spacing w:line="360" w:lineRule="auto"/>
        <w:jc w:val="center"/>
        <w:rPr>
          <w:rFonts w:hint="eastAsia" w:ascii="仿宋" w:hAnsi="仿宋" w:eastAsia="仿宋" w:cs="仿宋"/>
          <w:sz w:val="28"/>
          <w:szCs w:val="28"/>
        </w:rPr>
      </w:pPr>
      <w:bookmarkStart w:id="911" w:name="_Toc403418418"/>
      <w:bookmarkStart w:id="912" w:name="_Toc184635137"/>
      <w:bookmarkStart w:id="913" w:name="_Toc403418352"/>
    </w:p>
    <w:p>
      <w:pPr>
        <w:autoSpaceDE w:val="0"/>
        <w:autoSpaceDN w:val="0"/>
        <w:adjustRightInd w:val="0"/>
        <w:spacing w:line="360" w:lineRule="auto"/>
        <w:jc w:val="center"/>
        <w:rPr>
          <w:rFonts w:hint="eastAsia" w:ascii="仿宋" w:hAnsi="仿宋" w:eastAsia="仿宋" w:cs="仿宋"/>
          <w:sz w:val="28"/>
          <w:szCs w:val="28"/>
        </w:rPr>
      </w:pPr>
    </w:p>
    <w:p>
      <w:pPr>
        <w:autoSpaceDE w:val="0"/>
        <w:autoSpaceDN w:val="0"/>
        <w:adjustRightInd w:val="0"/>
        <w:spacing w:line="360" w:lineRule="auto"/>
        <w:jc w:val="center"/>
        <w:rPr>
          <w:rFonts w:hint="eastAsia" w:ascii="宋体" w:hAnsi="宋体" w:cs="宋体"/>
          <w:b/>
          <w:color w:val="000000"/>
          <w:kern w:val="0"/>
          <w:sz w:val="32"/>
          <w:szCs w:val="32"/>
        </w:rPr>
      </w:pPr>
      <w:r>
        <w:rPr>
          <w:rFonts w:hint="eastAsia" w:ascii="宋体" w:hAnsi="宋体" w:cs="宋体"/>
          <w:b/>
          <w:color w:val="000000"/>
          <w:kern w:val="0"/>
          <w:sz w:val="32"/>
          <w:szCs w:val="32"/>
        </w:rPr>
        <w:t>目   录</w:t>
      </w:r>
      <w:bookmarkEnd w:id="911"/>
      <w:bookmarkEnd w:id="912"/>
      <w:bookmarkEnd w:id="913"/>
    </w:p>
    <w:p>
      <w:pPr>
        <w:autoSpaceDE w:val="0"/>
        <w:autoSpaceDN w:val="0"/>
        <w:adjustRightInd w:val="0"/>
        <w:spacing w:line="360" w:lineRule="auto"/>
        <w:ind w:firstLine="1080" w:firstLineChars="450"/>
        <w:jc w:val="left"/>
        <w:rPr>
          <w:rFonts w:hint="eastAsia" w:ascii="宋体" w:hAnsi="宋体" w:eastAsia="宋体" w:cs="宋体"/>
          <w:kern w:val="0"/>
          <w:sz w:val="24"/>
          <w:szCs w:val="24"/>
          <w:lang w:eastAsia="zh-CN"/>
        </w:rPr>
      </w:pPr>
      <w:bookmarkStart w:id="914" w:name="_Toc403418353"/>
      <w:bookmarkStart w:id="915" w:name="_Toc403418419"/>
      <w:bookmarkStart w:id="916" w:name="_Toc184635138"/>
      <w:r>
        <w:rPr>
          <w:rFonts w:hint="eastAsia" w:ascii="宋体" w:hAnsi="宋体" w:cs="宋体"/>
          <w:kern w:val="0"/>
          <w:sz w:val="24"/>
          <w:szCs w:val="24"/>
        </w:rPr>
        <w:t>一、</w:t>
      </w:r>
      <w:r>
        <w:rPr>
          <w:rFonts w:hint="eastAsia" w:ascii="宋体" w:hAnsi="宋体" w:cs="宋体"/>
          <w:kern w:val="0"/>
          <w:sz w:val="24"/>
          <w:szCs w:val="24"/>
          <w:lang w:eastAsia="zh-CN"/>
        </w:rPr>
        <w:t>投标</w:t>
      </w:r>
      <w:r>
        <w:rPr>
          <w:rFonts w:hint="eastAsia" w:ascii="宋体" w:hAnsi="宋体" w:cs="宋体"/>
          <w:kern w:val="0"/>
          <w:sz w:val="24"/>
          <w:szCs w:val="24"/>
        </w:rPr>
        <w:t>函及</w:t>
      </w:r>
      <w:r>
        <w:rPr>
          <w:rFonts w:hint="eastAsia" w:ascii="宋体" w:hAnsi="宋体" w:cs="宋体"/>
          <w:kern w:val="0"/>
          <w:sz w:val="24"/>
          <w:szCs w:val="24"/>
          <w:lang w:eastAsia="zh-CN"/>
        </w:rPr>
        <w:t>投标函附录</w:t>
      </w:r>
    </w:p>
    <w:p>
      <w:pPr>
        <w:autoSpaceDE w:val="0"/>
        <w:autoSpaceDN w:val="0"/>
        <w:adjustRightInd w:val="0"/>
        <w:spacing w:line="360" w:lineRule="auto"/>
        <w:ind w:firstLine="1080" w:firstLineChars="450"/>
        <w:jc w:val="left"/>
        <w:rPr>
          <w:rFonts w:hint="eastAsia" w:ascii="宋体" w:hAnsi="宋体" w:cs="宋体"/>
          <w:kern w:val="0"/>
          <w:sz w:val="24"/>
          <w:szCs w:val="24"/>
        </w:rPr>
      </w:pPr>
      <w:r>
        <w:rPr>
          <w:rFonts w:hint="eastAsia" w:ascii="宋体" w:hAnsi="宋体" w:cs="宋体"/>
          <w:kern w:val="0"/>
          <w:sz w:val="24"/>
          <w:szCs w:val="24"/>
        </w:rPr>
        <w:t>二、法定代表人身份证明</w:t>
      </w:r>
    </w:p>
    <w:p>
      <w:pPr>
        <w:autoSpaceDE w:val="0"/>
        <w:autoSpaceDN w:val="0"/>
        <w:adjustRightInd w:val="0"/>
        <w:spacing w:line="360" w:lineRule="auto"/>
        <w:ind w:firstLine="1080" w:firstLineChars="450"/>
        <w:jc w:val="left"/>
        <w:rPr>
          <w:rFonts w:hint="eastAsia" w:ascii="宋体" w:hAnsi="宋体" w:cs="宋体"/>
          <w:kern w:val="0"/>
          <w:sz w:val="24"/>
          <w:szCs w:val="24"/>
        </w:rPr>
      </w:pPr>
      <w:r>
        <w:rPr>
          <w:rFonts w:hint="eastAsia" w:ascii="宋体" w:hAnsi="宋体" w:cs="宋体"/>
          <w:kern w:val="0"/>
          <w:sz w:val="24"/>
          <w:szCs w:val="24"/>
        </w:rPr>
        <w:t>三、</w:t>
      </w:r>
      <w:r>
        <w:rPr>
          <w:rFonts w:hint="eastAsia" w:ascii="宋体" w:hAnsi="宋体" w:cs="宋体"/>
          <w:kern w:val="0"/>
          <w:sz w:val="24"/>
          <w:szCs w:val="24"/>
          <w:lang w:eastAsia="zh-CN"/>
        </w:rPr>
        <w:t>法人</w:t>
      </w:r>
      <w:r>
        <w:rPr>
          <w:rFonts w:hint="eastAsia" w:ascii="宋体" w:hAnsi="宋体" w:cs="宋体"/>
          <w:kern w:val="0"/>
          <w:sz w:val="24"/>
          <w:szCs w:val="24"/>
        </w:rPr>
        <w:t>授权委托书</w:t>
      </w:r>
    </w:p>
    <w:p>
      <w:pPr>
        <w:autoSpaceDE w:val="0"/>
        <w:autoSpaceDN w:val="0"/>
        <w:adjustRightInd w:val="0"/>
        <w:spacing w:line="360" w:lineRule="auto"/>
        <w:ind w:firstLine="1080" w:firstLineChars="450"/>
        <w:jc w:val="left"/>
        <w:rPr>
          <w:rFonts w:hint="eastAsia" w:ascii="宋体" w:hAnsi="宋体" w:cs="宋体"/>
          <w:kern w:val="0"/>
          <w:sz w:val="24"/>
          <w:szCs w:val="24"/>
        </w:rPr>
      </w:pPr>
      <w:r>
        <w:rPr>
          <w:rFonts w:hint="eastAsia" w:ascii="宋体" w:hAnsi="宋体" w:cs="宋体"/>
          <w:kern w:val="0"/>
          <w:sz w:val="24"/>
          <w:szCs w:val="24"/>
        </w:rPr>
        <w:t>四、已标价的工程量清单</w:t>
      </w:r>
    </w:p>
    <w:p>
      <w:pPr>
        <w:autoSpaceDE w:val="0"/>
        <w:autoSpaceDN w:val="0"/>
        <w:adjustRightInd w:val="0"/>
        <w:spacing w:line="360" w:lineRule="auto"/>
        <w:ind w:firstLine="1080" w:firstLineChars="450"/>
        <w:jc w:val="left"/>
        <w:rPr>
          <w:rFonts w:hint="eastAsia" w:ascii="宋体" w:hAnsi="宋体" w:cs="宋体"/>
          <w:kern w:val="0"/>
          <w:sz w:val="24"/>
          <w:szCs w:val="24"/>
        </w:rPr>
      </w:pPr>
      <w:r>
        <w:rPr>
          <w:rFonts w:hint="eastAsia" w:ascii="宋体" w:hAnsi="宋体" w:cs="宋体"/>
          <w:kern w:val="0"/>
          <w:sz w:val="24"/>
          <w:szCs w:val="24"/>
        </w:rPr>
        <w:t>五、施工组织设计</w:t>
      </w:r>
    </w:p>
    <w:p>
      <w:pPr>
        <w:autoSpaceDE w:val="0"/>
        <w:autoSpaceDN w:val="0"/>
        <w:adjustRightInd w:val="0"/>
        <w:spacing w:line="360" w:lineRule="auto"/>
        <w:ind w:firstLine="1080" w:firstLineChars="450"/>
        <w:jc w:val="left"/>
        <w:rPr>
          <w:rFonts w:hint="eastAsia" w:ascii="宋体" w:hAnsi="宋体" w:cs="宋体"/>
          <w:kern w:val="0"/>
          <w:sz w:val="24"/>
          <w:szCs w:val="24"/>
        </w:rPr>
      </w:pPr>
      <w:r>
        <w:rPr>
          <w:rFonts w:hint="eastAsia" w:ascii="宋体" w:hAnsi="宋体" w:cs="宋体"/>
          <w:kern w:val="0"/>
          <w:sz w:val="24"/>
          <w:szCs w:val="24"/>
        </w:rPr>
        <w:t>六、项目管理机构</w:t>
      </w:r>
    </w:p>
    <w:p>
      <w:pPr>
        <w:autoSpaceDE w:val="0"/>
        <w:autoSpaceDN w:val="0"/>
        <w:adjustRightInd w:val="0"/>
        <w:spacing w:line="360" w:lineRule="auto"/>
        <w:ind w:firstLine="1080" w:firstLineChars="450"/>
        <w:jc w:val="left"/>
        <w:rPr>
          <w:rFonts w:hint="eastAsia" w:ascii="宋体" w:hAnsi="宋体" w:cs="宋体"/>
          <w:kern w:val="0"/>
          <w:sz w:val="24"/>
          <w:szCs w:val="24"/>
        </w:rPr>
      </w:pPr>
      <w:r>
        <w:rPr>
          <w:rFonts w:hint="eastAsia" w:ascii="宋体" w:hAnsi="宋体" w:cs="宋体"/>
          <w:kern w:val="0"/>
          <w:sz w:val="24"/>
          <w:szCs w:val="24"/>
        </w:rPr>
        <w:t>七、资格审查资料</w:t>
      </w:r>
    </w:p>
    <w:p>
      <w:pPr>
        <w:autoSpaceDE w:val="0"/>
        <w:autoSpaceDN w:val="0"/>
        <w:adjustRightInd w:val="0"/>
        <w:spacing w:line="360" w:lineRule="auto"/>
        <w:ind w:firstLine="1080" w:firstLineChars="450"/>
        <w:jc w:val="left"/>
        <w:rPr>
          <w:rFonts w:hint="eastAsia" w:ascii="宋体" w:hAnsi="宋体" w:cs="宋体"/>
          <w:kern w:val="0"/>
          <w:sz w:val="24"/>
          <w:szCs w:val="24"/>
        </w:rPr>
      </w:pPr>
      <w:r>
        <w:rPr>
          <w:rFonts w:hint="eastAsia" w:ascii="宋体" w:hAnsi="宋体" w:cs="宋体"/>
          <w:kern w:val="0"/>
          <w:sz w:val="24"/>
          <w:szCs w:val="24"/>
        </w:rPr>
        <w:t>八、其他材料</w:t>
      </w:r>
    </w:p>
    <w:p>
      <w:pPr>
        <w:pStyle w:val="5"/>
        <w:spacing w:before="0" w:after="0" w:line="360" w:lineRule="auto"/>
        <w:jc w:val="center"/>
        <w:outlineLvl w:val="1"/>
        <w:rPr>
          <w:rFonts w:hint="eastAsia" w:ascii="宋体" w:hAnsi="宋体" w:cs="宋体"/>
          <w:sz w:val="32"/>
          <w:szCs w:val="32"/>
        </w:rPr>
      </w:pPr>
      <w:r>
        <w:rPr>
          <w:rFonts w:hint="eastAsia" w:ascii="仿宋" w:hAnsi="仿宋" w:eastAsia="仿宋" w:cs="仿宋"/>
        </w:rPr>
        <w:br w:type="page"/>
      </w:r>
      <w:bookmarkStart w:id="917" w:name="_Toc16604"/>
      <w:bookmarkStart w:id="918" w:name="_Toc7081"/>
      <w:bookmarkStart w:id="919" w:name="_Toc49958233"/>
      <w:bookmarkStart w:id="920" w:name="_Toc29680"/>
      <w:bookmarkStart w:id="921" w:name="_Toc18672"/>
      <w:bookmarkStart w:id="922" w:name="_Toc296"/>
      <w:r>
        <w:rPr>
          <w:rFonts w:hint="eastAsia" w:ascii="宋体" w:hAnsi="宋体" w:cs="宋体"/>
          <w:sz w:val="32"/>
          <w:szCs w:val="32"/>
        </w:rPr>
        <w:t>一、投标函及投标函附录</w:t>
      </w:r>
      <w:bookmarkEnd w:id="917"/>
      <w:bookmarkEnd w:id="918"/>
      <w:bookmarkEnd w:id="919"/>
      <w:bookmarkEnd w:id="920"/>
      <w:bookmarkEnd w:id="921"/>
      <w:bookmarkEnd w:id="922"/>
    </w:p>
    <w:p>
      <w:pPr>
        <w:spacing w:line="360" w:lineRule="auto"/>
        <w:jc w:val="center"/>
        <w:rPr>
          <w:rFonts w:hint="eastAsia" w:ascii="宋体" w:hAnsi="宋体" w:cs="宋体"/>
          <w:b/>
          <w:color w:val="000000"/>
          <w:sz w:val="28"/>
          <w:szCs w:val="28"/>
        </w:rPr>
      </w:pPr>
      <w:bookmarkStart w:id="923" w:name="_Toc5750"/>
      <w:bookmarkStart w:id="924" w:name="_Toc12015"/>
      <w:r>
        <w:rPr>
          <w:rFonts w:hint="eastAsia" w:ascii="宋体" w:hAnsi="宋体" w:cs="宋体"/>
          <w:b/>
          <w:color w:val="000000"/>
          <w:sz w:val="28"/>
          <w:szCs w:val="28"/>
        </w:rPr>
        <w:t>（一）投标函</w:t>
      </w:r>
      <w:bookmarkEnd w:id="914"/>
      <w:bookmarkEnd w:id="915"/>
      <w:bookmarkEnd w:id="916"/>
      <w:bookmarkEnd w:id="923"/>
      <w:bookmarkEnd w:id="924"/>
    </w:p>
    <w:p>
      <w:pPr>
        <w:autoSpaceDE w:val="0"/>
        <w:autoSpaceDN w:val="0"/>
        <w:adjustRightInd w:val="0"/>
        <w:spacing w:line="360" w:lineRule="auto"/>
        <w:jc w:val="left"/>
        <w:rPr>
          <w:rFonts w:ascii="宋体" w:hAnsi="宋体" w:cs="宋体"/>
          <w:color w:val="000000"/>
          <w:kern w:val="0"/>
        </w:rPr>
      </w:pPr>
      <w:r>
        <w:rPr>
          <w:rFonts w:hint="eastAsia" w:ascii="宋体" w:hAnsi="宋体" w:cs="宋体"/>
          <w:color w:val="000000"/>
          <w:kern w:val="0"/>
        </w:rPr>
        <w:t>致：</w:t>
      </w:r>
      <w:r>
        <w:rPr>
          <w:rFonts w:hint="eastAsia" w:ascii="宋体" w:hAnsi="宋体" w:cs="宋体"/>
          <w:color w:val="000000"/>
          <w:kern w:val="0"/>
          <w:u w:val="single"/>
        </w:rPr>
        <w:t xml:space="preserve">                           </w:t>
      </w:r>
      <w:r>
        <w:rPr>
          <w:rFonts w:hint="eastAsia" w:ascii="宋体" w:hAnsi="宋体" w:cs="宋体"/>
          <w:color w:val="000000"/>
          <w:kern w:val="0"/>
        </w:rPr>
        <w:t>（</w:t>
      </w:r>
      <w:r>
        <w:rPr>
          <w:rFonts w:hint="eastAsia" w:ascii="宋体" w:hAnsi="宋体" w:cs="宋体"/>
          <w:szCs w:val="21"/>
          <w:lang w:eastAsia="zh-CN"/>
        </w:rPr>
        <w:t>采购人</w:t>
      </w:r>
      <w:r>
        <w:rPr>
          <w:rFonts w:hint="eastAsia" w:ascii="宋体" w:hAnsi="宋体" w:cs="宋体"/>
          <w:color w:val="000000"/>
          <w:kern w:val="0"/>
        </w:rPr>
        <w:t>名称）：</w:t>
      </w:r>
    </w:p>
    <w:p>
      <w:pPr>
        <w:spacing w:line="360" w:lineRule="auto"/>
        <w:ind w:firstLine="420" w:firstLineChars="200"/>
        <w:jc w:val="left"/>
        <w:rPr>
          <w:rFonts w:hint="eastAsia" w:ascii="宋体" w:hAnsi="宋体" w:eastAsia="宋体" w:cs="宋体"/>
          <w:color w:val="000000"/>
          <w:kern w:val="0"/>
        </w:rPr>
      </w:pPr>
      <w:r>
        <w:rPr>
          <w:rFonts w:hint="eastAsia" w:ascii="宋体" w:hAnsi="宋体" w:eastAsia="宋体" w:cs="宋体"/>
          <w:color w:val="000000"/>
          <w:kern w:val="0"/>
        </w:rPr>
        <w:t>1．我方已仔细研究了</w:t>
      </w:r>
      <w:r>
        <w:rPr>
          <w:rFonts w:hint="eastAsia" w:ascii="宋体" w:hAnsi="宋体" w:eastAsia="宋体" w:cs="宋体"/>
          <w:color w:val="000000"/>
          <w:kern w:val="0"/>
          <w:u w:val="single"/>
        </w:rPr>
        <w:t xml:space="preserve">                </w:t>
      </w:r>
      <w:r>
        <w:rPr>
          <w:rFonts w:hint="eastAsia" w:ascii="宋体" w:hAnsi="宋体" w:eastAsia="宋体" w:cs="宋体"/>
          <w:color w:val="000000"/>
          <w:kern w:val="0"/>
        </w:rPr>
        <w:t>（项目名称）竞争性谈判文件的全部内容，愿意以人民币（大写）</w:t>
      </w:r>
      <w:r>
        <w:rPr>
          <w:rFonts w:hint="eastAsia" w:ascii="宋体" w:hAnsi="宋体" w:eastAsia="宋体" w:cs="宋体"/>
          <w:color w:val="000000"/>
          <w:kern w:val="0"/>
          <w:u w:val="single"/>
        </w:rPr>
        <w:t xml:space="preserve">                </w:t>
      </w:r>
      <w:r>
        <w:rPr>
          <w:rFonts w:hint="eastAsia" w:ascii="宋体" w:hAnsi="宋体" w:eastAsia="宋体" w:cs="宋体"/>
          <w:color w:val="000000"/>
          <w:kern w:val="0"/>
        </w:rPr>
        <w:t>元（¥</w:t>
      </w:r>
      <w:r>
        <w:rPr>
          <w:rFonts w:hint="eastAsia" w:ascii="宋体" w:hAnsi="宋体" w:eastAsia="宋体" w:cs="宋体"/>
          <w:color w:val="000000"/>
          <w:kern w:val="0"/>
          <w:u w:val="single"/>
        </w:rPr>
        <w:t xml:space="preserve">           </w:t>
      </w:r>
      <w:r>
        <w:rPr>
          <w:rFonts w:hint="eastAsia" w:ascii="宋体" w:hAnsi="宋体" w:eastAsia="宋体" w:cs="宋体"/>
          <w:color w:val="000000"/>
          <w:kern w:val="0"/>
        </w:rPr>
        <w:t>）</w:t>
      </w:r>
      <w:r>
        <w:rPr>
          <w:rFonts w:hint="eastAsia" w:ascii="宋体" w:hAnsi="宋体" w:eastAsia="宋体" w:cs="宋体"/>
          <w:color w:val="000000"/>
          <w:kern w:val="0"/>
          <w:lang w:eastAsia="zh-CN"/>
        </w:rPr>
        <w:t>投标</w:t>
      </w:r>
      <w:r>
        <w:rPr>
          <w:rFonts w:hint="eastAsia" w:ascii="宋体" w:hAnsi="宋体" w:eastAsia="宋体" w:cs="宋体"/>
          <w:color w:val="000000"/>
          <w:kern w:val="0"/>
        </w:rPr>
        <w:t>总报价参与投标；承接本工程的施工工作，严格按照合同约定施工、竣工和交付本工程并维修其中的任何缺陷。</w:t>
      </w:r>
    </w:p>
    <w:p>
      <w:pPr>
        <w:spacing w:line="360" w:lineRule="auto"/>
        <w:ind w:firstLine="420" w:firstLineChars="200"/>
        <w:jc w:val="left"/>
        <w:rPr>
          <w:rFonts w:hint="eastAsia" w:ascii="宋体" w:hAnsi="宋体" w:eastAsia="宋体" w:cs="宋体"/>
          <w:color w:val="000000"/>
          <w:kern w:val="0"/>
        </w:rPr>
      </w:pPr>
      <w:r>
        <w:rPr>
          <w:rFonts w:hint="eastAsia" w:ascii="宋体" w:hAnsi="宋体" w:eastAsia="宋体" w:cs="宋体"/>
          <w:color w:val="000000"/>
          <w:kern w:val="0"/>
        </w:rPr>
        <w:t>2．如果我方中标，我方保证按照合同约定的开工日期开始本工程的施工工作，工程质量达到</w:t>
      </w:r>
      <w:r>
        <w:rPr>
          <w:rFonts w:hint="eastAsia" w:ascii="宋体" w:hAnsi="宋体" w:eastAsia="宋体" w:cs="宋体"/>
          <w:color w:val="000000"/>
          <w:kern w:val="0"/>
          <w:u w:val="single"/>
        </w:rPr>
        <w:t xml:space="preserve">            </w:t>
      </w:r>
      <w:r>
        <w:rPr>
          <w:rFonts w:hint="eastAsia" w:ascii="宋体" w:hAnsi="宋体" w:eastAsia="宋体" w:cs="宋体"/>
          <w:color w:val="000000"/>
          <w:kern w:val="0"/>
        </w:rPr>
        <w:t>，工期</w:t>
      </w:r>
      <w:r>
        <w:rPr>
          <w:rFonts w:hint="eastAsia" w:ascii="宋体" w:hAnsi="宋体" w:eastAsia="宋体" w:cs="宋体"/>
          <w:color w:val="000000"/>
          <w:kern w:val="0"/>
          <w:u w:val="single"/>
        </w:rPr>
        <w:t xml:space="preserve">              </w:t>
      </w:r>
      <w:r>
        <w:rPr>
          <w:rFonts w:hint="eastAsia" w:ascii="宋体" w:hAnsi="宋体" w:eastAsia="宋体" w:cs="宋体"/>
          <w:color w:val="000000"/>
          <w:kern w:val="0"/>
        </w:rPr>
        <w:t>。</w:t>
      </w:r>
    </w:p>
    <w:p>
      <w:pPr>
        <w:spacing w:line="360" w:lineRule="auto"/>
        <w:ind w:firstLine="420" w:firstLineChars="200"/>
        <w:jc w:val="left"/>
        <w:rPr>
          <w:rFonts w:hint="eastAsia" w:ascii="宋体" w:hAnsi="宋体" w:eastAsia="宋体" w:cs="宋体"/>
          <w:color w:val="000000"/>
          <w:kern w:val="0"/>
        </w:rPr>
      </w:pPr>
      <w:r>
        <w:rPr>
          <w:rFonts w:hint="eastAsia" w:ascii="宋体" w:hAnsi="宋体" w:eastAsia="宋体" w:cs="宋体"/>
          <w:color w:val="000000"/>
          <w:kern w:val="0"/>
          <w:lang w:val="en-US" w:eastAsia="zh-CN"/>
        </w:rPr>
        <w:t>3</w:t>
      </w:r>
      <w:r>
        <w:rPr>
          <w:rFonts w:hint="eastAsia" w:ascii="宋体" w:hAnsi="宋体" w:eastAsia="宋体" w:cs="宋体"/>
          <w:color w:val="000000"/>
          <w:kern w:val="0"/>
        </w:rPr>
        <w:t>、我方承诺在磋商有效期60日历天内不修改、撤销响应文件。</w:t>
      </w:r>
    </w:p>
    <w:p>
      <w:pPr>
        <w:spacing w:line="360" w:lineRule="auto"/>
        <w:ind w:firstLine="420" w:firstLineChars="200"/>
        <w:jc w:val="left"/>
        <w:rPr>
          <w:rFonts w:ascii="宋体" w:hAnsi="宋体" w:cs="宋体"/>
          <w:color w:val="000000"/>
          <w:kern w:val="0"/>
        </w:rPr>
      </w:pPr>
      <w:r>
        <w:rPr>
          <w:rFonts w:hint="eastAsia" w:ascii="宋体" w:hAnsi="宋体" w:cs="宋体"/>
          <w:color w:val="000000"/>
          <w:kern w:val="0"/>
          <w:lang w:val="en-US" w:eastAsia="zh-CN"/>
        </w:rPr>
        <w:t>4</w:t>
      </w:r>
      <w:r>
        <w:rPr>
          <w:rFonts w:hint="eastAsia" w:ascii="宋体" w:hAnsi="宋体" w:cs="宋体"/>
          <w:color w:val="000000"/>
          <w:kern w:val="0"/>
        </w:rPr>
        <w:t>、如我方中标：</w:t>
      </w:r>
    </w:p>
    <w:p>
      <w:pPr>
        <w:spacing w:line="360" w:lineRule="auto"/>
        <w:ind w:firstLine="420" w:firstLineChars="200"/>
        <w:jc w:val="left"/>
        <w:rPr>
          <w:rFonts w:ascii="宋体" w:hAnsi="宋体" w:cs="宋体"/>
          <w:color w:val="000000"/>
          <w:kern w:val="0"/>
        </w:rPr>
      </w:pPr>
      <w:r>
        <w:rPr>
          <w:rFonts w:hint="eastAsia" w:ascii="宋体" w:hAnsi="宋体" w:cs="宋体"/>
          <w:color w:val="000000"/>
          <w:kern w:val="0"/>
        </w:rPr>
        <w:t>（1）我方承诺合同日期超过磋商有效期的，磋商有效期顺延至合同结束。</w:t>
      </w:r>
    </w:p>
    <w:p>
      <w:pPr>
        <w:spacing w:line="360" w:lineRule="auto"/>
        <w:ind w:firstLine="420" w:firstLineChars="200"/>
        <w:jc w:val="left"/>
        <w:rPr>
          <w:rFonts w:ascii="宋体" w:hAnsi="宋体" w:cs="宋体"/>
          <w:color w:val="000000"/>
          <w:kern w:val="0"/>
        </w:rPr>
      </w:pPr>
      <w:r>
        <w:rPr>
          <w:rFonts w:hint="eastAsia" w:ascii="宋体" w:hAnsi="宋体" w:cs="宋体"/>
          <w:color w:val="000000"/>
          <w:kern w:val="0"/>
        </w:rPr>
        <w:t>（2）我方承诺在收到中标通知书后，在中标通知书规定的期限内与你方签订合同。</w:t>
      </w:r>
    </w:p>
    <w:p>
      <w:pPr>
        <w:spacing w:line="360" w:lineRule="auto"/>
        <w:ind w:firstLine="420" w:firstLineChars="200"/>
        <w:jc w:val="left"/>
        <w:rPr>
          <w:rFonts w:ascii="宋体" w:hAnsi="宋体" w:cs="宋体"/>
          <w:color w:val="000000"/>
          <w:kern w:val="0"/>
        </w:rPr>
      </w:pPr>
      <w:r>
        <w:rPr>
          <w:rFonts w:hint="eastAsia" w:ascii="宋体" w:hAnsi="宋体" w:cs="宋体"/>
          <w:color w:val="000000"/>
          <w:kern w:val="0"/>
        </w:rPr>
        <w:t>（3）随同本投标函递交的投标函附录属于合同文件的组成部分。</w:t>
      </w:r>
    </w:p>
    <w:p>
      <w:pPr>
        <w:spacing w:line="360" w:lineRule="auto"/>
        <w:ind w:firstLine="420" w:firstLineChars="200"/>
        <w:jc w:val="left"/>
        <w:rPr>
          <w:rFonts w:ascii="宋体" w:hAnsi="宋体" w:cs="宋体"/>
          <w:color w:val="000000"/>
          <w:kern w:val="0"/>
        </w:rPr>
      </w:pPr>
      <w:r>
        <w:rPr>
          <w:rFonts w:hint="eastAsia" w:ascii="宋体" w:hAnsi="宋体" w:cs="宋体"/>
          <w:color w:val="000000"/>
          <w:kern w:val="0"/>
        </w:rPr>
        <w:t>（4）我方承诺按照磋商文件规定向你方递交履约担保。</w:t>
      </w:r>
    </w:p>
    <w:p>
      <w:pPr>
        <w:spacing w:line="360" w:lineRule="auto"/>
        <w:ind w:firstLine="420" w:firstLineChars="200"/>
        <w:jc w:val="left"/>
        <w:rPr>
          <w:rFonts w:ascii="宋体" w:hAnsi="宋体" w:cs="宋体"/>
          <w:color w:val="000000"/>
          <w:kern w:val="0"/>
        </w:rPr>
      </w:pPr>
      <w:r>
        <w:rPr>
          <w:rFonts w:hint="eastAsia" w:ascii="宋体" w:hAnsi="宋体" w:cs="宋体"/>
          <w:color w:val="000000"/>
          <w:kern w:val="0"/>
        </w:rPr>
        <w:t>（5）我方承诺在合同约定的期限内完成并移交全部合同内容。</w:t>
      </w:r>
    </w:p>
    <w:p>
      <w:pPr>
        <w:spacing w:line="360" w:lineRule="auto"/>
        <w:ind w:firstLine="420" w:firstLineChars="200"/>
        <w:jc w:val="left"/>
        <w:rPr>
          <w:rFonts w:ascii="宋体" w:hAnsi="宋体" w:cs="宋体"/>
        </w:rPr>
      </w:pPr>
      <w:r>
        <w:rPr>
          <w:rFonts w:hint="eastAsia" w:ascii="宋体" w:hAnsi="宋体" w:cs="宋体"/>
          <w:color w:val="000000"/>
          <w:kern w:val="0"/>
          <w:lang w:val="en-US" w:eastAsia="zh-CN"/>
        </w:rPr>
        <w:t>5</w:t>
      </w:r>
      <w:r>
        <w:rPr>
          <w:rFonts w:hint="eastAsia" w:ascii="宋体" w:hAnsi="宋体" w:cs="宋体"/>
          <w:color w:val="000000"/>
          <w:kern w:val="0"/>
        </w:rPr>
        <w:t>、我方在此声明，所递交的响应文件及有关资料内容完整、真实和准确。</w:t>
      </w:r>
    </w:p>
    <w:p>
      <w:pPr>
        <w:spacing w:line="360" w:lineRule="auto"/>
        <w:ind w:firstLine="420" w:firstLineChars="200"/>
        <w:jc w:val="left"/>
        <w:rPr>
          <w:rFonts w:hint="eastAsia" w:ascii="宋体" w:hAnsi="宋体" w:cs="宋体"/>
          <w:color w:val="000000"/>
          <w:kern w:val="0"/>
        </w:rPr>
      </w:pPr>
      <w:bookmarkStart w:id="925" w:name="_Toc515614479"/>
      <w:bookmarkStart w:id="926" w:name="_Toc515614411"/>
      <w:r>
        <w:rPr>
          <w:rFonts w:hint="eastAsia" w:ascii="宋体" w:hAnsi="宋体" w:cs="宋体"/>
          <w:color w:val="000000"/>
          <w:kern w:val="0"/>
          <w:lang w:val="en-US" w:eastAsia="zh-CN"/>
        </w:rPr>
        <w:t>6</w:t>
      </w:r>
      <w:r>
        <w:rPr>
          <w:rFonts w:hint="eastAsia" w:ascii="宋体" w:hAnsi="宋体" w:cs="宋体"/>
          <w:color w:val="000000"/>
          <w:kern w:val="0"/>
        </w:rPr>
        <w:t>、</w:t>
      </w:r>
      <w:r>
        <w:rPr>
          <w:rFonts w:hint="eastAsia" w:ascii="宋体" w:hAnsi="宋体" w:cs="宋体"/>
          <w:color w:val="000000"/>
          <w:kern w:val="0"/>
          <w:u w:val="single"/>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00"/>
          <w:kern w:val="0"/>
        </w:rPr>
        <w:t>（其他补充说明）。</w:t>
      </w:r>
    </w:p>
    <w:p>
      <w:pPr>
        <w:spacing w:line="360" w:lineRule="auto"/>
        <w:ind w:firstLine="420" w:firstLineChars="200"/>
        <w:rPr>
          <w:rFonts w:ascii="宋体" w:hAnsi="宋体" w:cs="宋体"/>
        </w:rPr>
      </w:pPr>
    </w:p>
    <w:bookmarkEnd w:id="925"/>
    <w:bookmarkEnd w:id="926"/>
    <w:p>
      <w:pPr>
        <w:spacing w:line="360" w:lineRule="auto"/>
        <w:ind w:firstLine="420" w:firstLineChars="200"/>
        <w:rPr>
          <w:rFonts w:ascii="宋体" w:hAnsi="宋体" w:cs="宋体"/>
          <w:szCs w:val="21"/>
        </w:rPr>
      </w:pPr>
      <w:r>
        <w:rPr>
          <w:rFonts w:hint="eastAsia" w:ascii="宋体" w:hAnsi="宋体" w:cs="宋体"/>
          <w:szCs w:val="21"/>
          <w:lang w:eastAsia="zh-CN"/>
        </w:rPr>
        <w:t>投标人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（电子签章）</w:t>
      </w:r>
    </w:p>
    <w:p>
      <w:pPr>
        <w:spacing w:line="360" w:lineRule="auto"/>
        <w:ind w:firstLine="420" w:firstLineChars="2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（电子签章）</w:t>
      </w:r>
    </w:p>
    <w:p>
      <w:pPr>
        <w:spacing w:line="360" w:lineRule="auto"/>
        <w:ind w:firstLine="420" w:firstLineChars="200"/>
        <w:rPr>
          <w:rFonts w:hint="eastAsia" w:hAnsi="宋体"/>
          <w:szCs w:val="21"/>
        </w:rPr>
      </w:pPr>
      <w:r>
        <w:rPr>
          <w:rFonts w:hint="eastAsia" w:hAnsi="宋体"/>
          <w:szCs w:val="21"/>
        </w:rPr>
        <w:t>联系人：</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p>
    <w:p>
      <w:pPr>
        <w:spacing w:line="360" w:lineRule="auto"/>
        <w:ind w:firstLine="420" w:firstLineChars="200"/>
        <w:rPr>
          <w:rFonts w:hint="eastAsia" w:ascii="宋体" w:hAnsi="宋体" w:cs="宋体"/>
          <w:szCs w:val="21"/>
          <w:u w:val="single"/>
        </w:rPr>
      </w:pPr>
      <w:r>
        <w:rPr>
          <w:rFonts w:hint="eastAsia" w:ascii="宋体" w:hAnsi="宋体" w:cs="宋体"/>
          <w:szCs w:val="21"/>
        </w:rPr>
        <w:t>日  期：</w:t>
      </w:r>
      <w:bookmarkStart w:id="927" w:name="_Toc184635139"/>
      <w:r>
        <w:rPr>
          <w:rFonts w:hint="eastAsia" w:ascii="宋体" w:hAnsi="宋体" w:cs="宋体"/>
          <w:szCs w:val="21"/>
          <w:u w:val="single"/>
        </w:rPr>
        <w:t xml:space="preserve">            　　      </w:t>
      </w:r>
    </w:p>
    <w:p>
      <w:pPr>
        <w:spacing w:line="360" w:lineRule="auto"/>
        <w:ind w:firstLine="562" w:firstLineChars="200"/>
        <w:jc w:val="center"/>
        <w:rPr>
          <w:rFonts w:ascii="宋体" w:hAnsi="宋体" w:cs="宋体"/>
          <w:b/>
          <w:color w:val="000000"/>
          <w:sz w:val="32"/>
          <w:szCs w:val="28"/>
        </w:rPr>
      </w:pPr>
      <w:r>
        <w:rPr>
          <w:rFonts w:hint="eastAsia" w:ascii="宋体" w:hAnsi="宋体" w:cs="宋体"/>
          <w:b/>
          <w:sz w:val="28"/>
          <w:szCs w:val="28"/>
        </w:rPr>
        <w:br w:type="page"/>
      </w:r>
      <w:r>
        <w:rPr>
          <w:rFonts w:hint="eastAsia" w:ascii="宋体" w:hAnsi="宋体" w:cs="宋体"/>
          <w:b/>
          <w:sz w:val="28"/>
          <w:szCs w:val="28"/>
        </w:rPr>
        <w:t>（二）投标函附录</w:t>
      </w:r>
    </w:p>
    <w:tbl>
      <w:tblPr>
        <w:tblStyle w:val="1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851"/>
        <w:gridCol w:w="1701"/>
        <w:gridCol w:w="85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noWrap w:val="0"/>
            <w:vAlign w:val="center"/>
          </w:tcPr>
          <w:p>
            <w:pPr>
              <w:jc w:val="center"/>
              <w:rPr>
                <w:rFonts w:hint="default" w:ascii="宋体" w:hAnsi="宋体" w:eastAsia="宋体" w:cs="宋体"/>
                <w:szCs w:val="21"/>
                <w:lang w:val="en-US" w:eastAsia="zh-CN"/>
              </w:rPr>
            </w:pPr>
            <w:r>
              <w:rPr>
                <w:rFonts w:hint="eastAsia" w:ascii="宋体" w:hAnsi="宋体" w:cs="宋体"/>
                <w:szCs w:val="21"/>
              </w:rPr>
              <w:t>项目名称</w:t>
            </w:r>
          </w:p>
        </w:tc>
        <w:tc>
          <w:tcPr>
            <w:tcW w:w="7229" w:type="dxa"/>
            <w:gridSpan w:val="5"/>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noWrap w:val="0"/>
            <w:vAlign w:val="center"/>
          </w:tcPr>
          <w:p>
            <w:pPr>
              <w:jc w:val="center"/>
              <w:rPr>
                <w:rFonts w:ascii="宋体" w:hAnsi="宋体" w:cs="宋体"/>
                <w:szCs w:val="21"/>
              </w:rPr>
            </w:pPr>
            <w:r>
              <w:rPr>
                <w:rFonts w:hint="eastAsia" w:ascii="宋体" w:hAnsi="宋体" w:cs="宋体"/>
                <w:szCs w:val="21"/>
                <w:lang w:eastAsia="zh-CN"/>
              </w:rPr>
              <w:t>投标人</w:t>
            </w:r>
            <w:r>
              <w:rPr>
                <w:rFonts w:hint="eastAsia" w:ascii="宋体" w:hAnsi="宋体" w:cs="宋体"/>
                <w:szCs w:val="21"/>
              </w:rPr>
              <w:t>全称</w:t>
            </w:r>
          </w:p>
        </w:tc>
        <w:tc>
          <w:tcPr>
            <w:tcW w:w="7229" w:type="dxa"/>
            <w:gridSpan w:val="5"/>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noWrap w:val="0"/>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rPr>
              <w:t>项目</w:t>
            </w:r>
            <w:r>
              <w:rPr>
                <w:rFonts w:hint="eastAsia" w:ascii="宋体" w:hAnsi="宋体" w:cs="宋体"/>
                <w:color w:val="000000"/>
                <w:szCs w:val="21"/>
                <w:lang w:eastAsia="zh-CN"/>
              </w:rPr>
              <w:t>经理</w:t>
            </w:r>
          </w:p>
        </w:tc>
        <w:tc>
          <w:tcPr>
            <w:tcW w:w="1984" w:type="dxa"/>
            <w:noWrap w:val="0"/>
            <w:vAlign w:val="center"/>
          </w:tcPr>
          <w:p>
            <w:pPr>
              <w:jc w:val="center"/>
              <w:rPr>
                <w:rFonts w:ascii="宋体" w:hAnsi="宋体" w:cs="宋体"/>
                <w:color w:val="000000"/>
                <w:szCs w:val="21"/>
              </w:rPr>
            </w:pPr>
          </w:p>
        </w:tc>
        <w:tc>
          <w:tcPr>
            <w:tcW w:w="851" w:type="dxa"/>
            <w:noWrap w:val="0"/>
            <w:vAlign w:val="center"/>
          </w:tcPr>
          <w:p>
            <w:pPr>
              <w:jc w:val="center"/>
              <w:rPr>
                <w:rFonts w:ascii="宋体" w:hAnsi="宋体" w:cs="宋体"/>
                <w:color w:val="000000"/>
                <w:szCs w:val="21"/>
              </w:rPr>
            </w:pPr>
            <w:r>
              <w:rPr>
                <w:rFonts w:hint="eastAsia" w:ascii="宋体" w:hAnsi="宋体" w:cs="宋体"/>
                <w:color w:val="000000"/>
                <w:szCs w:val="21"/>
              </w:rPr>
              <w:t>证书</w:t>
            </w:r>
          </w:p>
          <w:p>
            <w:pPr>
              <w:jc w:val="center"/>
              <w:rPr>
                <w:rFonts w:ascii="宋体" w:hAnsi="宋体" w:cs="宋体"/>
                <w:color w:val="000000"/>
                <w:szCs w:val="21"/>
              </w:rPr>
            </w:pPr>
            <w:r>
              <w:rPr>
                <w:rFonts w:hint="eastAsia" w:ascii="宋体" w:hAnsi="宋体" w:cs="宋体"/>
                <w:color w:val="000000"/>
                <w:szCs w:val="21"/>
              </w:rPr>
              <w:t>等级</w:t>
            </w:r>
          </w:p>
        </w:tc>
        <w:tc>
          <w:tcPr>
            <w:tcW w:w="1701" w:type="dxa"/>
            <w:noWrap w:val="0"/>
            <w:vAlign w:val="center"/>
          </w:tcPr>
          <w:p>
            <w:pPr>
              <w:jc w:val="center"/>
              <w:rPr>
                <w:rFonts w:ascii="宋体" w:hAnsi="宋体" w:cs="宋体"/>
                <w:color w:val="000000"/>
                <w:szCs w:val="21"/>
              </w:rPr>
            </w:pPr>
          </w:p>
        </w:tc>
        <w:tc>
          <w:tcPr>
            <w:tcW w:w="850"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注册</w:t>
            </w:r>
          </w:p>
          <w:p>
            <w:pPr>
              <w:jc w:val="center"/>
              <w:rPr>
                <w:rFonts w:ascii="宋体" w:hAnsi="宋体" w:cs="宋体"/>
                <w:color w:val="000000"/>
                <w:szCs w:val="21"/>
              </w:rPr>
            </w:pPr>
            <w:r>
              <w:rPr>
                <w:rFonts w:hint="eastAsia" w:ascii="宋体" w:hAnsi="宋体" w:cs="宋体"/>
                <w:color w:val="000000"/>
                <w:szCs w:val="21"/>
              </w:rPr>
              <w:t>编号</w:t>
            </w:r>
          </w:p>
        </w:tc>
        <w:tc>
          <w:tcPr>
            <w:tcW w:w="1843" w:type="dxa"/>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2" w:hRule="atLeast"/>
          <w:jc w:val="center"/>
        </w:trPr>
        <w:tc>
          <w:tcPr>
            <w:tcW w:w="2093" w:type="dxa"/>
            <w:noWrap w:val="0"/>
            <w:vAlign w:val="center"/>
          </w:tcPr>
          <w:p>
            <w:pPr>
              <w:jc w:val="center"/>
              <w:rPr>
                <w:rFonts w:ascii="宋体" w:hAnsi="宋体" w:cs="宋体"/>
                <w:szCs w:val="21"/>
              </w:rPr>
            </w:pPr>
            <w:r>
              <w:rPr>
                <w:rFonts w:hint="eastAsia" w:ascii="宋体" w:hAnsi="宋体" w:cs="宋体"/>
                <w:szCs w:val="21"/>
              </w:rPr>
              <w:t>响应报价</w:t>
            </w:r>
          </w:p>
        </w:tc>
        <w:tc>
          <w:tcPr>
            <w:tcW w:w="7229" w:type="dxa"/>
            <w:gridSpan w:val="5"/>
            <w:noWrap w:val="0"/>
            <w:vAlign w:val="center"/>
          </w:tcPr>
          <w:p>
            <w:pPr>
              <w:spacing w:line="480" w:lineRule="auto"/>
              <w:rPr>
                <w:rFonts w:ascii="宋体" w:hAnsi="宋体" w:cs="宋体"/>
                <w:szCs w:val="21"/>
              </w:rPr>
            </w:pPr>
            <w:r>
              <w:rPr>
                <w:rFonts w:hint="eastAsia" w:ascii="宋体" w:hAnsi="宋体" w:cs="宋体"/>
                <w:szCs w:val="21"/>
              </w:rPr>
              <w:t>大写：</w:t>
            </w:r>
          </w:p>
          <w:p>
            <w:pPr>
              <w:spacing w:line="480" w:lineRule="auto"/>
              <w:rPr>
                <w:rFonts w:ascii="宋体" w:hAnsi="宋体" w:cs="宋体"/>
                <w:szCs w:val="21"/>
              </w:rPr>
            </w:pPr>
            <w:r>
              <w:rPr>
                <w:rFonts w:hint="eastAsia" w:ascii="宋体" w:hAnsi="宋体" w:cs="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noWrap w:val="0"/>
            <w:vAlign w:val="center"/>
          </w:tcPr>
          <w:p>
            <w:pPr>
              <w:jc w:val="center"/>
              <w:rPr>
                <w:rFonts w:hint="eastAsia" w:ascii="宋体" w:hAnsi="宋体" w:eastAsia="宋体" w:cs="宋体"/>
                <w:szCs w:val="21"/>
                <w:lang w:eastAsia="zh-CN"/>
              </w:rPr>
            </w:pPr>
            <w:r>
              <w:rPr>
                <w:rFonts w:hint="eastAsia" w:ascii="宋体" w:hAnsi="宋体" w:cs="宋体"/>
                <w:szCs w:val="21"/>
                <w:lang w:eastAsia="zh-CN"/>
              </w:rPr>
              <w:t>工期</w:t>
            </w:r>
          </w:p>
        </w:tc>
        <w:tc>
          <w:tcPr>
            <w:tcW w:w="7229" w:type="dxa"/>
            <w:gridSpan w:val="5"/>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noWrap w:val="0"/>
            <w:vAlign w:val="center"/>
          </w:tcPr>
          <w:p>
            <w:pPr>
              <w:jc w:val="center"/>
              <w:rPr>
                <w:rFonts w:ascii="宋体" w:hAnsi="宋体" w:cs="宋体"/>
                <w:szCs w:val="21"/>
              </w:rPr>
            </w:pPr>
            <w:r>
              <w:rPr>
                <w:rFonts w:hint="eastAsia" w:ascii="宋体" w:hAnsi="宋体" w:cs="宋体"/>
                <w:szCs w:val="21"/>
                <w:lang w:eastAsia="zh-CN"/>
              </w:rPr>
              <w:t>工程</w:t>
            </w:r>
            <w:r>
              <w:rPr>
                <w:rFonts w:hint="eastAsia" w:ascii="宋体" w:hAnsi="宋体" w:cs="宋体"/>
                <w:szCs w:val="21"/>
              </w:rPr>
              <w:t>质量</w:t>
            </w:r>
          </w:p>
        </w:tc>
        <w:tc>
          <w:tcPr>
            <w:tcW w:w="7229" w:type="dxa"/>
            <w:gridSpan w:val="5"/>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noWrap w:val="0"/>
            <w:vAlign w:val="center"/>
          </w:tcPr>
          <w:p>
            <w:pPr>
              <w:jc w:val="center"/>
              <w:rPr>
                <w:rFonts w:ascii="宋体" w:hAnsi="宋体" w:cs="宋体"/>
                <w:szCs w:val="21"/>
              </w:rPr>
            </w:pPr>
            <w:r>
              <w:rPr>
                <w:rFonts w:hint="eastAsia" w:ascii="宋体" w:hAnsi="宋体" w:cs="宋体"/>
                <w:szCs w:val="21"/>
              </w:rPr>
              <w:t>磋商有效期</w:t>
            </w:r>
          </w:p>
        </w:tc>
        <w:tc>
          <w:tcPr>
            <w:tcW w:w="7229" w:type="dxa"/>
            <w:gridSpan w:val="5"/>
            <w:noWrap w:val="0"/>
            <w:vAlign w:val="center"/>
          </w:tcPr>
          <w:p>
            <w:pPr>
              <w:jc w:val="center"/>
              <w:rPr>
                <w:rFonts w:ascii="宋体" w:hAnsi="宋体" w:cs="宋体"/>
                <w:szCs w:val="21"/>
              </w:rPr>
            </w:pPr>
            <w:r>
              <w:rPr>
                <w:rFonts w:hint="eastAsia" w:ascii="宋体" w:hAnsi="宋体" w:cs="宋体"/>
                <w:szCs w:val="21"/>
              </w:rPr>
              <w:t>60日历天（从磋商截止之日起）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2093" w:type="dxa"/>
            <w:noWrap w:val="0"/>
            <w:vAlign w:val="center"/>
          </w:tcPr>
          <w:p>
            <w:pPr>
              <w:jc w:val="center"/>
              <w:rPr>
                <w:rFonts w:ascii="宋体" w:hAnsi="宋体" w:cs="宋体"/>
                <w:szCs w:val="21"/>
              </w:rPr>
            </w:pPr>
            <w:r>
              <w:rPr>
                <w:rFonts w:hint="eastAsia" w:ascii="宋体" w:hAnsi="宋体" w:cs="宋体"/>
                <w:szCs w:val="21"/>
              </w:rPr>
              <w:t>备  注</w:t>
            </w:r>
          </w:p>
        </w:tc>
        <w:tc>
          <w:tcPr>
            <w:tcW w:w="7229" w:type="dxa"/>
            <w:gridSpan w:val="5"/>
            <w:noWrap w:val="0"/>
            <w:vAlign w:val="center"/>
          </w:tcPr>
          <w:p>
            <w:pPr>
              <w:rPr>
                <w:rFonts w:ascii="宋体" w:hAnsi="宋体" w:cs="宋体"/>
                <w:szCs w:val="21"/>
              </w:rPr>
            </w:pPr>
          </w:p>
        </w:tc>
      </w:tr>
    </w:tbl>
    <w:p>
      <w:pPr>
        <w:rPr>
          <w:rFonts w:hint="eastAsia" w:ascii="宋体" w:hAnsi="宋体" w:cs="宋体"/>
          <w:b/>
          <w:szCs w:val="21"/>
        </w:rPr>
      </w:pPr>
    </w:p>
    <w:p>
      <w:pPr>
        <w:spacing w:line="300" w:lineRule="exact"/>
        <w:rPr>
          <w:rFonts w:hint="eastAsia" w:ascii="宋体" w:hAnsi="宋体" w:cs="宋体"/>
          <w:szCs w:val="21"/>
        </w:rPr>
      </w:pPr>
    </w:p>
    <w:p>
      <w:pPr>
        <w:spacing w:line="300" w:lineRule="exact"/>
        <w:rPr>
          <w:rFonts w:hint="eastAsia" w:ascii="宋体" w:hAnsi="宋体" w:cs="宋体"/>
          <w:szCs w:val="21"/>
        </w:rPr>
      </w:pPr>
    </w:p>
    <w:p>
      <w:pPr>
        <w:spacing w:line="300" w:lineRule="exact"/>
        <w:rPr>
          <w:rFonts w:hint="eastAsia" w:ascii="宋体" w:hAnsi="宋体" w:cs="宋体"/>
          <w:szCs w:val="21"/>
        </w:rPr>
      </w:pPr>
    </w:p>
    <w:bookmarkEnd w:id="927"/>
    <w:p>
      <w:pPr>
        <w:spacing w:line="440" w:lineRule="exact"/>
        <w:ind w:firstLine="420" w:firstLineChars="200"/>
        <w:rPr>
          <w:rFonts w:ascii="宋体" w:hAnsi="宋体" w:cs="宋体"/>
          <w:szCs w:val="21"/>
        </w:rPr>
      </w:pPr>
      <w:r>
        <w:rPr>
          <w:rFonts w:hint="eastAsia" w:ascii="宋体" w:hAnsi="宋体" w:cs="宋体"/>
          <w:szCs w:val="21"/>
          <w:lang w:eastAsia="zh-CN"/>
        </w:rPr>
        <w:t>投标人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（电子签章）</w:t>
      </w:r>
    </w:p>
    <w:p>
      <w:pPr>
        <w:spacing w:line="440" w:lineRule="exact"/>
        <w:ind w:firstLine="420" w:firstLineChars="2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（电子签章）</w:t>
      </w:r>
    </w:p>
    <w:p>
      <w:pPr>
        <w:spacing w:line="400" w:lineRule="exact"/>
        <w:ind w:firstLine="420" w:firstLineChars="200"/>
        <w:rPr>
          <w:rFonts w:ascii="宋体" w:hAnsi="宋体" w:cs="宋体"/>
          <w:b/>
          <w:spacing w:val="10"/>
          <w:szCs w:val="21"/>
        </w:rPr>
      </w:pPr>
      <w:r>
        <w:rPr>
          <w:rFonts w:hint="eastAsia" w:ascii="宋体" w:hAnsi="宋体" w:cs="宋体"/>
          <w:szCs w:val="21"/>
        </w:rPr>
        <w:t>日  期：</w:t>
      </w:r>
      <w:r>
        <w:rPr>
          <w:rFonts w:hint="eastAsia" w:ascii="宋体" w:hAnsi="宋体" w:cs="宋体"/>
          <w:szCs w:val="21"/>
          <w:u w:val="single"/>
        </w:rPr>
        <w:t xml:space="preserve">                        </w:t>
      </w:r>
    </w:p>
    <w:p>
      <w:pPr>
        <w:pStyle w:val="5"/>
        <w:numPr>
          <w:ilvl w:val="0"/>
          <w:numId w:val="1"/>
        </w:numPr>
        <w:spacing w:line="360" w:lineRule="auto"/>
        <w:jc w:val="center"/>
        <w:outlineLvl w:val="1"/>
        <w:rPr>
          <w:rFonts w:hint="eastAsia" w:ascii="宋体" w:hAnsi="宋体" w:cs="宋体"/>
          <w:color w:val="000000"/>
          <w:kern w:val="10"/>
          <w:sz w:val="32"/>
          <w:szCs w:val="32"/>
        </w:rPr>
      </w:pPr>
      <w:r>
        <w:rPr>
          <w:rFonts w:hint="eastAsia" w:ascii="宋体" w:hAnsi="宋体" w:cs="宋体"/>
          <w:szCs w:val="21"/>
        </w:rPr>
        <w:br w:type="page"/>
      </w:r>
      <w:bookmarkStart w:id="928" w:name="_Toc29385"/>
      <w:bookmarkStart w:id="929" w:name="_Toc0"/>
      <w:bookmarkStart w:id="930" w:name="_Toc47000946"/>
      <w:bookmarkStart w:id="931" w:name="_Toc3845"/>
      <w:bookmarkStart w:id="932" w:name="_Toc403418356"/>
      <w:bookmarkStart w:id="933" w:name="_Toc403418422"/>
      <w:bookmarkStart w:id="934" w:name="_Toc184635140"/>
      <w:bookmarkStart w:id="935" w:name="_Toc31457"/>
      <w:r>
        <w:rPr>
          <w:rFonts w:hint="eastAsia" w:ascii="宋体" w:hAnsi="宋体" w:cs="宋体"/>
          <w:color w:val="000000"/>
          <w:kern w:val="10"/>
          <w:sz w:val="32"/>
          <w:szCs w:val="32"/>
        </w:rPr>
        <w:t>法定代表人身份证明</w:t>
      </w:r>
      <w:bookmarkEnd w:id="928"/>
      <w:bookmarkEnd w:id="929"/>
      <w:bookmarkEnd w:id="930"/>
      <w:bookmarkEnd w:id="931"/>
    </w:p>
    <w:p>
      <w:pPr>
        <w:spacing w:line="360" w:lineRule="auto"/>
        <w:jc w:val="center"/>
        <w:outlineLvl w:val="9"/>
        <w:rPr>
          <w:rFonts w:ascii="宋体" w:hAnsi="宋体" w:cs="宋体"/>
          <w:color w:val="000000"/>
          <w:kern w:val="0"/>
          <w:sz w:val="32"/>
          <w:szCs w:val="36"/>
        </w:rPr>
      </w:pPr>
    </w:p>
    <w:p>
      <w:pPr>
        <w:autoSpaceDE w:val="0"/>
        <w:autoSpaceDN w:val="0"/>
        <w:adjustRightInd w:val="0"/>
        <w:spacing w:line="360" w:lineRule="auto"/>
        <w:jc w:val="left"/>
        <w:rPr>
          <w:rFonts w:hint="eastAsia" w:ascii="宋体" w:hAnsi="宋体" w:cs="宋体"/>
          <w:color w:val="000000"/>
          <w:kern w:val="0"/>
        </w:rPr>
      </w:pPr>
    </w:p>
    <w:p>
      <w:pPr>
        <w:autoSpaceDE w:val="0"/>
        <w:autoSpaceDN w:val="0"/>
        <w:adjustRightInd w:val="0"/>
        <w:spacing w:line="360" w:lineRule="auto"/>
        <w:jc w:val="left"/>
        <w:rPr>
          <w:rFonts w:ascii="宋体" w:hAnsi="宋体" w:cs="宋体"/>
          <w:color w:val="000000"/>
          <w:kern w:val="0"/>
        </w:rPr>
      </w:pPr>
      <w:r>
        <w:rPr>
          <w:rFonts w:hint="eastAsia" w:ascii="宋体" w:hAnsi="宋体" w:cs="宋体"/>
          <w:color w:val="000000"/>
          <w:kern w:val="0"/>
          <w:lang w:eastAsia="zh-CN"/>
        </w:rPr>
        <w:t>投标人</w:t>
      </w:r>
      <w:r>
        <w:rPr>
          <w:rFonts w:hint="eastAsia" w:ascii="宋体" w:hAnsi="宋体" w:cs="宋体"/>
          <w:color w:val="000000"/>
          <w:kern w:val="0"/>
        </w:rPr>
        <w:t>名称：</w:t>
      </w:r>
      <w:r>
        <w:rPr>
          <w:rFonts w:hint="eastAsia" w:ascii="宋体" w:hAnsi="宋体" w:cs="宋体"/>
          <w:color w:val="000000"/>
          <w:kern w:val="0"/>
          <w:u w:val="single"/>
        </w:rPr>
        <w:t xml:space="preserve">                                </w:t>
      </w:r>
      <w:r>
        <w:rPr>
          <w:rFonts w:hint="eastAsia" w:ascii="宋体" w:hAnsi="宋体" w:cs="宋体"/>
          <w:color w:val="000000"/>
          <w:kern w:val="0"/>
        </w:rPr>
        <w:t xml:space="preserve">   </w:t>
      </w:r>
    </w:p>
    <w:p>
      <w:pPr>
        <w:autoSpaceDE w:val="0"/>
        <w:autoSpaceDN w:val="0"/>
        <w:adjustRightInd w:val="0"/>
        <w:spacing w:line="360" w:lineRule="auto"/>
        <w:jc w:val="left"/>
        <w:rPr>
          <w:rFonts w:ascii="宋体" w:hAnsi="宋体" w:cs="宋体"/>
          <w:color w:val="000000"/>
          <w:kern w:val="0"/>
        </w:rPr>
      </w:pPr>
      <w:r>
        <w:rPr>
          <w:rFonts w:hint="eastAsia" w:ascii="宋体" w:hAnsi="宋体" w:cs="宋体"/>
          <w:color w:val="000000"/>
          <w:kern w:val="0"/>
        </w:rPr>
        <w:t>单位性质：</w:t>
      </w:r>
      <w:r>
        <w:rPr>
          <w:rFonts w:hint="eastAsia" w:ascii="宋体" w:hAnsi="宋体" w:cs="宋体"/>
          <w:color w:val="000000"/>
          <w:kern w:val="0"/>
          <w:u w:val="single"/>
        </w:rPr>
        <w:t xml:space="preserve">                                  </w:t>
      </w:r>
    </w:p>
    <w:p>
      <w:pPr>
        <w:autoSpaceDE w:val="0"/>
        <w:autoSpaceDN w:val="0"/>
        <w:adjustRightInd w:val="0"/>
        <w:spacing w:line="360" w:lineRule="auto"/>
        <w:jc w:val="left"/>
        <w:rPr>
          <w:rFonts w:ascii="宋体" w:hAnsi="宋体" w:cs="宋体"/>
          <w:color w:val="000000"/>
          <w:kern w:val="0"/>
        </w:rPr>
      </w:pPr>
      <w:r>
        <w:rPr>
          <w:rFonts w:hint="eastAsia" w:ascii="宋体" w:hAnsi="宋体" w:cs="宋体"/>
          <w:color w:val="000000"/>
          <w:kern w:val="0"/>
        </w:rPr>
        <w:t>地址：</w:t>
      </w:r>
      <w:r>
        <w:rPr>
          <w:rFonts w:hint="eastAsia" w:ascii="宋体" w:hAnsi="宋体" w:cs="宋体"/>
          <w:color w:val="000000"/>
          <w:kern w:val="0"/>
          <w:u w:val="single"/>
        </w:rPr>
        <w:t xml:space="preserve">                                      </w:t>
      </w:r>
    </w:p>
    <w:p>
      <w:pPr>
        <w:autoSpaceDE w:val="0"/>
        <w:autoSpaceDN w:val="0"/>
        <w:adjustRightInd w:val="0"/>
        <w:spacing w:line="360" w:lineRule="auto"/>
        <w:jc w:val="left"/>
        <w:rPr>
          <w:rFonts w:ascii="宋体" w:hAnsi="宋体" w:cs="宋体"/>
          <w:color w:val="000000"/>
          <w:kern w:val="0"/>
        </w:rPr>
      </w:pPr>
      <w:r>
        <w:rPr>
          <w:rFonts w:hint="eastAsia" w:ascii="宋体" w:hAnsi="宋体" w:cs="宋体"/>
          <w:color w:val="000000"/>
          <w:kern w:val="0"/>
        </w:rPr>
        <w:t>成立时间：</w:t>
      </w:r>
      <w:r>
        <w:rPr>
          <w:rFonts w:hint="eastAsia" w:ascii="宋体" w:hAnsi="宋体" w:cs="宋体"/>
          <w:color w:val="000000"/>
          <w:kern w:val="0"/>
          <w:u w:val="single"/>
        </w:rPr>
        <w:t xml:space="preserve">        </w:t>
      </w:r>
      <w:r>
        <w:rPr>
          <w:rFonts w:hint="eastAsia" w:ascii="宋体" w:hAnsi="宋体" w:cs="宋体"/>
          <w:color w:val="000000"/>
          <w:kern w:val="0"/>
        </w:rPr>
        <w:t>年</w:t>
      </w:r>
      <w:r>
        <w:rPr>
          <w:rFonts w:hint="eastAsia" w:ascii="宋体" w:hAnsi="宋体" w:cs="宋体"/>
          <w:color w:val="000000"/>
          <w:kern w:val="0"/>
          <w:u w:val="single"/>
        </w:rPr>
        <w:t xml:space="preserve">       </w:t>
      </w:r>
      <w:r>
        <w:rPr>
          <w:rFonts w:hint="eastAsia" w:ascii="宋体" w:hAnsi="宋体" w:cs="宋体"/>
          <w:color w:val="000000"/>
          <w:kern w:val="0"/>
        </w:rPr>
        <w:t>月</w:t>
      </w:r>
      <w:r>
        <w:rPr>
          <w:rFonts w:hint="eastAsia" w:ascii="宋体" w:hAnsi="宋体" w:cs="宋体"/>
          <w:color w:val="000000"/>
          <w:kern w:val="0"/>
          <w:u w:val="single"/>
        </w:rPr>
        <w:t xml:space="preserve">       </w:t>
      </w:r>
      <w:r>
        <w:rPr>
          <w:rFonts w:hint="eastAsia" w:ascii="宋体" w:hAnsi="宋体" w:cs="宋体"/>
          <w:color w:val="000000"/>
          <w:kern w:val="0"/>
        </w:rPr>
        <w:t>日</w:t>
      </w:r>
    </w:p>
    <w:p>
      <w:pPr>
        <w:autoSpaceDE w:val="0"/>
        <w:autoSpaceDN w:val="0"/>
        <w:adjustRightInd w:val="0"/>
        <w:spacing w:line="360" w:lineRule="auto"/>
        <w:jc w:val="left"/>
        <w:rPr>
          <w:rFonts w:ascii="宋体" w:hAnsi="宋体" w:cs="宋体"/>
          <w:color w:val="000000"/>
          <w:kern w:val="0"/>
        </w:rPr>
      </w:pPr>
      <w:r>
        <w:rPr>
          <w:rFonts w:hint="eastAsia" w:ascii="宋体" w:hAnsi="宋体" w:cs="宋体"/>
          <w:color w:val="000000"/>
          <w:kern w:val="0"/>
        </w:rPr>
        <w:t>经营期限：</w:t>
      </w:r>
      <w:r>
        <w:rPr>
          <w:rFonts w:hint="eastAsia" w:ascii="宋体" w:hAnsi="宋体" w:cs="宋体"/>
          <w:color w:val="000000"/>
          <w:kern w:val="0"/>
          <w:u w:val="single"/>
        </w:rPr>
        <w:t xml:space="preserve">                                  </w:t>
      </w:r>
    </w:p>
    <w:p>
      <w:pPr>
        <w:autoSpaceDE w:val="0"/>
        <w:autoSpaceDN w:val="0"/>
        <w:adjustRightInd w:val="0"/>
        <w:spacing w:line="360" w:lineRule="auto"/>
        <w:jc w:val="left"/>
        <w:rPr>
          <w:rFonts w:ascii="宋体" w:hAnsi="宋体" w:cs="宋体"/>
          <w:color w:val="000000"/>
          <w:kern w:val="0"/>
        </w:rPr>
      </w:pPr>
      <w:r>
        <w:rPr>
          <w:rFonts w:hint="eastAsia" w:ascii="宋体" w:hAnsi="宋体" w:cs="宋体"/>
          <w:color w:val="000000"/>
          <w:kern w:val="0"/>
        </w:rPr>
        <w:t>姓名：</w:t>
      </w:r>
      <w:r>
        <w:rPr>
          <w:rFonts w:hint="eastAsia" w:ascii="宋体" w:hAnsi="宋体" w:cs="宋体"/>
          <w:color w:val="000000"/>
          <w:kern w:val="0"/>
          <w:u w:val="single"/>
        </w:rPr>
        <w:t xml:space="preserve">           </w:t>
      </w:r>
      <w:r>
        <w:rPr>
          <w:rFonts w:hint="eastAsia" w:ascii="宋体" w:hAnsi="宋体" w:cs="宋体"/>
          <w:color w:val="000000"/>
          <w:kern w:val="0"/>
        </w:rPr>
        <w:t>性别：</w:t>
      </w:r>
      <w:r>
        <w:rPr>
          <w:rFonts w:hint="eastAsia" w:ascii="宋体" w:hAnsi="宋体" w:cs="宋体"/>
          <w:color w:val="000000"/>
          <w:kern w:val="0"/>
          <w:u w:val="single"/>
        </w:rPr>
        <w:t xml:space="preserve">         </w:t>
      </w:r>
      <w:r>
        <w:rPr>
          <w:rFonts w:hint="eastAsia" w:ascii="宋体" w:hAnsi="宋体" w:cs="宋体"/>
          <w:color w:val="000000"/>
          <w:kern w:val="0"/>
        </w:rPr>
        <w:t>年龄：</w:t>
      </w:r>
      <w:r>
        <w:rPr>
          <w:rFonts w:hint="eastAsia" w:ascii="宋体" w:hAnsi="宋体" w:cs="宋体"/>
          <w:color w:val="000000"/>
          <w:kern w:val="0"/>
          <w:u w:val="single"/>
        </w:rPr>
        <w:t xml:space="preserve">        </w:t>
      </w:r>
      <w:r>
        <w:rPr>
          <w:rFonts w:hint="eastAsia" w:ascii="宋体" w:hAnsi="宋体" w:cs="宋体"/>
          <w:color w:val="000000"/>
          <w:kern w:val="0"/>
        </w:rPr>
        <w:t>职务：</w:t>
      </w:r>
      <w:r>
        <w:rPr>
          <w:rFonts w:hint="eastAsia" w:ascii="宋体" w:hAnsi="宋体" w:cs="宋体"/>
          <w:color w:val="000000"/>
          <w:kern w:val="0"/>
          <w:u w:val="single"/>
        </w:rPr>
        <w:t xml:space="preserve">         </w:t>
      </w:r>
    </w:p>
    <w:p>
      <w:pPr>
        <w:autoSpaceDE w:val="0"/>
        <w:autoSpaceDN w:val="0"/>
        <w:adjustRightInd w:val="0"/>
        <w:spacing w:line="360" w:lineRule="auto"/>
        <w:jc w:val="left"/>
        <w:rPr>
          <w:rFonts w:ascii="宋体" w:hAnsi="宋体" w:cs="宋体"/>
          <w:color w:val="000000"/>
          <w:kern w:val="0"/>
        </w:rPr>
      </w:pPr>
      <w:r>
        <w:rPr>
          <w:rFonts w:hint="eastAsia" w:ascii="宋体" w:hAnsi="宋体" w:cs="宋体"/>
          <w:color w:val="000000"/>
          <w:kern w:val="0"/>
        </w:rPr>
        <w:t>系</w:t>
      </w:r>
      <w:r>
        <w:rPr>
          <w:rFonts w:hint="eastAsia" w:ascii="宋体" w:hAnsi="宋体" w:cs="宋体"/>
          <w:color w:val="000000"/>
          <w:kern w:val="0"/>
          <w:u w:val="single"/>
        </w:rPr>
        <w:t xml:space="preserve">                          </w:t>
      </w:r>
      <w:r>
        <w:rPr>
          <w:rFonts w:hint="eastAsia" w:ascii="宋体" w:hAnsi="宋体" w:cs="宋体"/>
          <w:color w:val="000000"/>
          <w:kern w:val="0"/>
        </w:rPr>
        <w:t>（</w:t>
      </w:r>
      <w:r>
        <w:rPr>
          <w:rFonts w:hint="eastAsia" w:ascii="宋体" w:hAnsi="宋体" w:cs="宋体"/>
          <w:color w:val="000000"/>
          <w:kern w:val="0"/>
          <w:lang w:eastAsia="zh-CN"/>
        </w:rPr>
        <w:t>投标人</w:t>
      </w:r>
      <w:r>
        <w:rPr>
          <w:rFonts w:hint="eastAsia" w:ascii="宋体" w:hAnsi="宋体" w:cs="宋体"/>
          <w:color w:val="000000"/>
          <w:kern w:val="0"/>
        </w:rPr>
        <w:t>名称）的法定代表人。</w:t>
      </w:r>
    </w:p>
    <w:p>
      <w:pPr>
        <w:autoSpaceDE w:val="0"/>
        <w:autoSpaceDN w:val="0"/>
        <w:adjustRightInd w:val="0"/>
        <w:spacing w:line="360" w:lineRule="auto"/>
        <w:ind w:firstLine="420" w:firstLineChars="200"/>
        <w:jc w:val="left"/>
        <w:rPr>
          <w:rFonts w:ascii="宋体" w:hAnsi="宋体" w:cs="宋体"/>
          <w:color w:val="000000"/>
          <w:kern w:val="0"/>
        </w:rPr>
      </w:pPr>
    </w:p>
    <w:p>
      <w:pPr>
        <w:autoSpaceDE w:val="0"/>
        <w:autoSpaceDN w:val="0"/>
        <w:adjustRightIn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特此证明。</w:t>
      </w:r>
    </w:p>
    <w:p>
      <w:pPr>
        <w:autoSpaceDE w:val="0"/>
        <w:autoSpaceDN w:val="0"/>
        <w:adjustRightInd w:val="0"/>
        <w:spacing w:line="360" w:lineRule="auto"/>
        <w:ind w:firstLine="420" w:firstLineChars="200"/>
        <w:jc w:val="left"/>
        <w:rPr>
          <w:rFonts w:hint="eastAsia" w:ascii="宋体" w:hAnsi="宋体" w:cs="宋体"/>
          <w:color w:val="000000"/>
          <w:kern w:val="0"/>
        </w:rPr>
      </w:pPr>
    </w:p>
    <w:p>
      <w:pPr>
        <w:autoSpaceDE w:val="0"/>
        <w:autoSpaceDN w:val="0"/>
        <w:adjustRightInd w:val="0"/>
        <w:spacing w:line="360" w:lineRule="auto"/>
        <w:ind w:firstLine="420" w:firstLineChars="200"/>
        <w:jc w:val="left"/>
        <w:rPr>
          <w:rFonts w:ascii="宋体" w:hAnsi="宋体" w:cs="宋体"/>
          <w:color w:val="000000"/>
          <w:kern w:val="0"/>
        </w:rPr>
      </w:pPr>
    </w:p>
    <w:p>
      <w:pPr>
        <w:autoSpaceDE w:val="0"/>
        <w:autoSpaceDN w:val="0"/>
        <w:adjustRightInd w:val="0"/>
        <w:spacing w:line="360" w:lineRule="auto"/>
        <w:jc w:val="left"/>
        <w:rPr>
          <w:rFonts w:ascii="宋体" w:hAnsi="宋体" w:cs="宋体"/>
          <w:color w:val="000000"/>
          <w:kern w:val="0"/>
        </w:rPr>
      </w:pPr>
    </w:p>
    <w:p>
      <w:pPr>
        <w:pStyle w:val="18"/>
      </w:pPr>
    </w:p>
    <w:p>
      <w:pPr>
        <w:autoSpaceDE w:val="0"/>
        <w:autoSpaceDN w:val="0"/>
        <w:adjustRightInd w:val="0"/>
        <w:spacing w:line="360" w:lineRule="auto"/>
        <w:ind w:firstLine="420" w:firstLineChars="200"/>
        <w:jc w:val="left"/>
        <w:rPr>
          <w:rFonts w:ascii="宋体" w:hAnsi="宋体" w:cs="宋体"/>
          <w:color w:val="000000"/>
          <w:kern w:val="0"/>
          <w:szCs w:val="21"/>
        </w:rPr>
      </w:pPr>
    </w:p>
    <w:p>
      <w:pPr>
        <w:spacing w:line="360" w:lineRule="auto"/>
        <w:ind w:firstLine="420" w:firstLineChars="200"/>
        <w:rPr>
          <w:rFonts w:ascii="宋体" w:hAnsi="宋体"/>
          <w:szCs w:val="21"/>
        </w:rPr>
      </w:pPr>
      <w:r>
        <w:rPr>
          <w:rFonts w:hint="eastAsia" w:ascii="宋体" w:hAnsi="宋体"/>
          <w:szCs w:val="21"/>
          <w:lang w:eastAsia="zh-CN"/>
        </w:rPr>
        <w:t>投标人</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cs="宋体"/>
          <w:szCs w:val="21"/>
        </w:rPr>
        <w:t>电子签章</w:t>
      </w:r>
      <w:r>
        <w:rPr>
          <w:rFonts w:ascii="宋体" w:hAnsi="宋体"/>
          <w:szCs w:val="21"/>
        </w:rPr>
        <w:t>）</w:t>
      </w:r>
    </w:p>
    <w:p>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szCs w:val="21"/>
        </w:rPr>
        <w:t>日  期：</w:t>
      </w:r>
      <w:r>
        <w:rPr>
          <w:rFonts w:hint="eastAsia"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pPr>
        <w:autoSpaceDE w:val="0"/>
        <w:autoSpaceDN w:val="0"/>
        <w:adjustRightInd w:val="0"/>
        <w:spacing w:line="360" w:lineRule="auto"/>
        <w:ind w:firstLine="420" w:firstLineChars="200"/>
        <w:jc w:val="left"/>
        <w:rPr>
          <w:rFonts w:hint="eastAsia" w:ascii="宋体" w:hAnsi="宋体" w:cs="宋体"/>
          <w:color w:val="000000"/>
          <w:kern w:val="0"/>
        </w:rPr>
      </w:pPr>
    </w:p>
    <w:p>
      <w:pPr>
        <w:autoSpaceDE w:val="0"/>
        <w:autoSpaceDN w:val="0"/>
        <w:adjustRightInd w:val="0"/>
        <w:spacing w:line="360" w:lineRule="auto"/>
        <w:ind w:firstLine="420" w:firstLineChars="200"/>
        <w:jc w:val="left"/>
        <w:rPr>
          <w:rFonts w:hint="eastAsia" w:ascii="宋体" w:hAnsi="宋体" w:cs="宋体"/>
          <w:color w:val="000000"/>
          <w:kern w:val="0"/>
        </w:rPr>
      </w:pPr>
    </w:p>
    <w:p>
      <w:pPr>
        <w:autoSpaceDE w:val="0"/>
        <w:autoSpaceDN w:val="0"/>
        <w:adjustRightInd w:val="0"/>
        <w:spacing w:line="360" w:lineRule="auto"/>
        <w:ind w:firstLine="420" w:firstLineChars="200"/>
        <w:jc w:val="left"/>
        <w:rPr>
          <w:rFonts w:hint="eastAsia" w:ascii="宋体" w:hAnsi="宋体" w:cs="宋体"/>
          <w:color w:val="000000"/>
          <w:kern w:val="0"/>
        </w:rPr>
      </w:pPr>
    </w:p>
    <w:p>
      <w:pPr>
        <w:autoSpaceDE w:val="0"/>
        <w:autoSpaceDN w:val="0"/>
        <w:adjustRightIn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附：法定代表人身份证</w:t>
      </w:r>
      <w:r>
        <w:rPr>
          <w:rFonts w:hint="eastAsia"/>
          <w:color w:val="000000"/>
          <w:lang w:val="zh-CN"/>
        </w:rPr>
        <w:t>扫描件正反面；</w:t>
      </w:r>
    </w:p>
    <w:p>
      <w:pPr>
        <w:spacing w:after="120" w:line="360" w:lineRule="auto"/>
        <w:jc w:val="center"/>
        <w:outlineLvl w:val="1"/>
        <w:rPr>
          <w:rFonts w:hint="eastAsia" w:ascii="宋体" w:hAnsi="宋体" w:cs="宋体"/>
          <w:color w:val="000000"/>
          <w:kern w:val="0"/>
        </w:rPr>
      </w:pPr>
      <w:r>
        <w:rPr>
          <w:rFonts w:hint="eastAsia" w:ascii="宋体" w:hAnsi="宋体" w:cs="宋体"/>
          <w:szCs w:val="21"/>
        </w:rPr>
        <w:br w:type="page"/>
      </w:r>
      <w:bookmarkEnd w:id="932"/>
      <w:bookmarkEnd w:id="933"/>
      <w:bookmarkEnd w:id="934"/>
      <w:bookmarkEnd w:id="935"/>
      <w:bookmarkStart w:id="936" w:name="_Toc11704"/>
      <w:r>
        <w:rPr>
          <w:rFonts w:hint="eastAsia" w:ascii="宋体" w:hAnsi="宋体" w:eastAsia="黑体" w:cs="宋体"/>
          <w:b/>
          <w:bCs/>
          <w:color w:val="000000"/>
          <w:kern w:val="10"/>
          <w:sz w:val="32"/>
          <w:szCs w:val="32"/>
          <w:lang w:val="en-US" w:eastAsia="zh-CN" w:bidi="ar-SA"/>
        </w:rPr>
        <w:t>三、法人授权委托书</w:t>
      </w:r>
      <w:bookmarkEnd w:id="936"/>
      <w:bookmarkStart w:id="937" w:name="_Toc403418423"/>
      <w:bookmarkStart w:id="938" w:name="_Toc403418357"/>
      <w:bookmarkStart w:id="939" w:name="_Toc184635142"/>
    </w:p>
    <w:p>
      <w:pPr>
        <w:autoSpaceDE w:val="0"/>
        <w:autoSpaceDN w:val="0"/>
        <w:adjustRightIn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本人 </w:t>
      </w:r>
      <w:r>
        <w:rPr>
          <w:rFonts w:hint="eastAsia" w:ascii="宋体" w:hAnsi="宋体" w:cs="宋体"/>
          <w:color w:val="000000"/>
          <w:kern w:val="0"/>
          <w:u w:val="single"/>
        </w:rPr>
        <w:t xml:space="preserve">           </w:t>
      </w:r>
      <w:r>
        <w:rPr>
          <w:rFonts w:hint="eastAsia" w:ascii="宋体" w:hAnsi="宋体" w:cs="宋体"/>
          <w:color w:val="000000"/>
          <w:kern w:val="0"/>
        </w:rPr>
        <w:t>（姓名）系</w:t>
      </w:r>
      <w:r>
        <w:rPr>
          <w:rFonts w:hint="eastAsia" w:ascii="宋体" w:hAnsi="宋体" w:cs="宋体"/>
          <w:color w:val="000000"/>
          <w:kern w:val="0"/>
          <w:u w:val="single"/>
        </w:rPr>
        <w:t xml:space="preserve">           </w:t>
      </w:r>
      <w:r>
        <w:rPr>
          <w:rFonts w:hint="eastAsia" w:ascii="宋体" w:hAnsi="宋体" w:cs="宋体"/>
          <w:color w:val="000000"/>
          <w:kern w:val="0"/>
        </w:rPr>
        <w:t>（</w:t>
      </w:r>
      <w:r>
        <w:rPr>
          <w:rFonts w:hint="eastAsia" w:ascii="宋体" w:hAnsi="宋体" w:cs="宋体"/>
          <w:color w:val="000000"/>
          <w:kern w:val="0"/>
          <w:lang w:eastAsia="zh-CN"/>
        </w:rPr>
        <w:t>投标人</w:t>
      </w:r>
      <w:r>
        <w:rPr>
          <w:rFonts w:hint="eastAsia" w:ascii="宋体" w:hAnsi="宋体" w:cs="宋体"/>
          <w:color w:val="000000"/>
          <w:kern w:val="0"/>
        </w:rPr>
        <w:t>名称）的法定代表人，现委托</w:t>
      </w:r>
      <w:r>
        <w:rPr>
          <w:rFonts w:hint="eastAsia" w:ascii="宋体" w:hAnsi="宋体" w:cs="宋体"/>
          <w:color w:val="000000"/>
          <w:kern w:val="0"/>
          <w:u w:val="single"/>
        </w:rPr>
        <w:t xml:space="preserve">          </w:t>
      </w:r>
      <w:r>
        <w:rPr>
          <w:rFonts w:hint="eastAsia" w:ascii="宋体" w:hAnsi="宋体" w:cs="宋体"/>
          <w:color w:val="000000"/>
          <w:kern w:val="0"/>
        </w:rPr>
        <w:t>（姓名）为我方代理人。代理人根据授权，以我方名义签署、澄清、说明、补正、递交、撤回、修改</w:t>
      </w:r>
      <w:r>
        <w:rPr>
          <w:rFonts w:hint="eastAsia" w:ascii="宋体" w:hAnsi="宋体" w:cs="宋体"/>
          <w:color w:val="000000"/>
          <w:kern w:val="0"/>
          <w:u w:val="single"/>
        </w:rPr>
        <w:t xml:space="preserve">    项目名称     </w:t>
      </w:r>
      <w:r>
        <w:rPr>
          <w:rFonts w:hint="eastAsia" w:ascii="宋体" w:hAnsi="宋体" w:cs="宋体"/>
          <w:color w:val="000000"/>
          <w:kern w:val="0"/>
        </w:rPr>
        <w:t>响应文件、签订合同和处理有关事宜，其法律后果由我方承担。</w:t>
      </w:r>
    </w:p>
    <w:p>
      <w:pPr>
        <w:autoSpaceDE w:val="0"/>
        <w:autoSpaceDN w:val="0"/>
        <w:adjustRightIn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委托期限：</w:t>
      </w:r>
      <w:r>
        <w:rPr>
          <w:rFonts w:hint="eastAsia" w:ascii="宋体" w:hAnsi="宋体" w:cs="宋体"/>
          <w:color w:val="000000"/>
          <w:kern w:val="0"/>
          <w:u w:val="single"/>
        </w:rPr>
        <w:t xml:space="preserve">                              </w:t>
      </w:r>
      <w:r>
        <w:rPr>
          <w:rFonts w:hint="eastAsia" w:ascii="宋体" w:hAnsi="宋体" w:cs="宋体"/>
          <w:color w:val="000000"/>
          <w:kern w:val="0"/>
        </w:rPr>
        <w:t>。（应不少于磋商有效期）</w:t>
      </w:r>
    </w:p>
    <w:p>
      <w:pPr>
        <w:autoSpaceDE w:val="0"/>
        <w:autoSpaceDN w:val="0"/>
        <w:adjustRightIn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代理人无转委托权。</w:t>
      </w:r>
    </w:p>
    <w:p>
      <w:pPr>
        <w:autoSpaceDE w:val="0"/>
        <w:autoSpaceDN w:val="0"/>
        <w:adjustRightInd w:val="0"/>
        <w:spacing w:line="360" w:lineRule="auto"/>
        <w:ind w:firstLine="420" w:firstLineChars="200"/>
        <w:jc w:val="left"/>
        <w:rPr>
          <w:rFonts w:ascii="宋体" w:hAnsi="宋体" w:cs="宋体"/>
          <w:color w:val="000000"/>
          <w:kern w:val="0"/>
        </w:rPr>
      </w:pPr>
    </w:p>
    <w:p>
      <w:pPr>
        <w:autoSpaceDE w:val="0"/>
        <w:autoSpaceDN w:val="0"/>
        <w:adjustRightInd w:val="0"/>
        <w:spacing w:line="360" w:lineRule="auto"/>
        <w:ind w:firstLine="420" w:firstLineChars="200"/>
        <w:jc w:val="left"/>
        <w:rPr>
          <w:rFonts w:ascii="宋体" w:hAnsi="宋体" w:cs="宋体"/>
          <w:color w:val="000000"/>
          <w:kern w:val="0"/>
        </w:rPr>
      </w:pPr>
    </w:p>
    <w:p>
      <w:pPr>
        <w:spacing w:line="360" w:lineRule="auto"/>
        <w:rPr>
          <w:rFonts w:hint="eastAsia" w:ascii="宋体" w:hAnsi="宋体"/>
          <w:szCs w:val="21"/>
        </w:rPr>
      </w:pPr>
    </w:p>
    <w:p>
      <w:pPr>
        <w:spacing w:line="360" w:lineRule="auto"/>
        <w:ind w:firstLine="2730" w:firstLineChars="1300"/>
        <w:rPr>
          <w:rFonts w:hint="eastAsia" w:ascii="宋体" w:hAnsi="宋体"/>
          <w:szCs w:val="21"/>
        </w:rPr>
      </w:pPr>
      <w:r>
        <w:rPr>
          <w:rFonts w:hint="eastAsia" w:ascii="宋体" w:hAnsi="宋体"/>
          <w:szCs w:val="21"/>
        </w:rPr>
        <w:t xml:space="preserve">响 应 人 </w:t>
      </w:r>
      <w:r>
        <w:rPr>
          <w:rFonts w:ascii="宋体" w:hAnsi="宋体"/>
          <w:szCs w:val="21"/>
        </w:rPr>
        <w:t>：</w:t>
      </w:r>
      <w:r>
        <w:rPr>
          <w:rFonts w:ascii="宋体" w:hAnsi="宋体"/>
          <w:szCs w:val="21"/>
          <w:u w:val="single"/>
        </w:rPr>
        <w:t xml:space="preserve">                            </w:t>
      </w:r>
      <w:r>
        <w:rPr>
          <w:rFonts w:ascii="宋体" w:hAnsi="宋体"/>
          <w:szCs w:val="21"/>
        </w:rPr>
        <w:t>（</w:t>
      </w:r>
      <w:r>
        <w:rPr>
          <w:rFonts w:hint="eastAsia" w:ascii="宋体" w:hAnsi="宋体" w:cs="宋体"/>
          <w:szCs w:val="21"/>
        </w:rPr>
        <w:t>电子签章</w:t>
      </w:r>
      <w:r>
        <w:rPr>
          <w:rFonts w:ascii="宋体" w:hAnsi="宋体"/>
          <w:szCs w:val="21"/>
        </w:rPr>
        <w:t>）</w:t>
      </w:r>
    </w:p>
    <w:p>
      <w:pPr>
        <w:spacing w:line="360" w:lineRule="auto"/>
        <w:ind w:firstLine="2730" w:firstLineChars="1300"/>
        <w:rPr>
          <w:rFonts w:hint="eastAsia" w:ascii="宋体" w:hAnsi="宋体"/>
          <w:szCs w:val="21"/>
        </w:rPr>
      </w:pPr>
      <w:r>
        <w:rPr>
          <w:rFonts w:ascii="宋体" w:hAnsi="宋体"/>
          <w:szCs w:val="21"/>
        </w:rPr>
        <w:t>法定代表人：</w:t>
      </w:r>
      <w:r>
        <w:rPr>
          <w:rFonts w:ascii="宋体" w:hAnsi="宋体"/>
          <w:szCs w:val="21"/>
          <w:u w:val="single"/>
        </w:rPr>
        <w:t xml:space="preserve">                        </w:t>
      </w:r>
      <w:r>
        <w:rPr>
          <w:rFonts w:ascii="宋体" w:hAnsi="宋体"/>
          <w:szCs w:val="21"/>
        </w:rPr>
        <w:t>（</w:t>
      </w:r>
      <w:r>
        <w:rPr>
          <w:rFonts w:hint="eastAsia" w:ascii="宋体" w:hAnsi="宋体" w:cs="宋体"/>
          <w:szCs w:val="21"/>
        </w:rPr>
        <w:t>电子签章</w:t>
      </w:r>
      <w:r>
        <w:rPr>
          <w:rFonts w:ascii="宋体" w:hAnsi="宋体"/>
          <w:szCs w:val="21"/>
        </w:rPr>
        <w:t>）</w:t>
      </w:r>
    </w:p>
    <w:p>
      <w:pPr>
        <w:spacing w:line="360" w:lineRule="auto"/>
        <w:ind w:firstLine="2730" w:firstLineChars="1300"/>
        <w:rPr>
          <w:rFonts w:hint="eastAsia" w:ascii="宋体" w:hAnsi="宋体"/>
          <w:szCs w:val="21"/>
        </w:rPr>
      </w:pPr>
      <w:r>
        <w:rPr>
          <w:rFonts w:hint="eastAsia" w:ascii="宋体" w:hAnsi="宋体"/>
          <w:szCs w:val="21"/>
        </w:rPr>
        <w:t>日      期：</w:t>
      </w:r>
      <w:r>
        <w:rPr>
          <w:rFonts w:hint="eastAsia"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jc w:val="center"/>
        <w:outlineLvl w:val="9"/>
        <w:rPr>
          <w:rFonts w:hint="eastAsia"/>
          <w:szCs w:val="21"/>
        </w:rPr>
      </w:pPr>
    </w:p>
    <w:p>
      <w:pPr>
        <w:bidi w:val="0"/>
        <w:rPr>
          <w:rFonts w:hint="eastAsia"/>
          <w:szCs w:val="21"/>
        </w:rPr>
      </w:pPr>
    </w:p>
    <w:p>
      <w:pPr>
        <w:bidi w:val="0"/>
        <w:rPr>
          <w:rFonts w:hint="eastAsia"/>
          <w:szCs w:val="21"/>
        </w:rPr>
      </w:pPr>
    </w:p>
    <w:p>
      <w:pPr>
        <w:bidi w:val="0"/>
        <w:rPr>
          <w:rFonts w:hint="eastAsia"/>
          <w:szCs w:val="21"/>
        </w:rPr>
      </w:pPr>
    </w:p>
    <w:p>
      <w:pPr>
        <w:bidi w:val="0"/>
        <w:rPr>
          <w:rFonts w:hint="eastAsia"/>
          <w:szCs w:val="21"/>
        </w:rPr>
      </w:pPr>
    </w:p>
    <w:p>
      <w:pPr>
        <w:autoSpaceDE w:val="0"/>
        <w:autoSpaceDN w:val="0"/>
        <w:adjustRightIn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附：法定代表人和委托代理人身份证复印件</w:t>
      </w:r>
    </w:p>
    <w:p>
      <w:pPr>
        <w:keepNext/>
        <w:keepLines/>
        <w:spacing w:before="260" w:after="260" w:line="480" w:lineRule="exact"/>
        <w:jc w:val="center"/>
        <w:outlineLvl w:val="9"/>
        <w:rPr>
          <w:rFonts w:hint="eastAsia"/>
          <w:szCs w:val="21"/>
        </w:rPr>
      </w:pPr>
    </w:p>
    <w:bookmarkEnd w:id="937"/>
    <w:bookmarkEnd w:id="938"/>
    <w:bookmarkEnd w:id="939"/>
    <w:p>
      <w:pPr>
        <w:keepNext/>
        <w:keepLines/>
        <w:spacing w:before="260" w:after="260" w:line="480" w:lineRule="exact"/>
        <w:jc w:val="center"/>
        <w:outlineLvl w:val="1"/>
        <w:rPr>
          <w:rFonts w:hint="eastAsia" w:ascii="宋体" w:hAnsi="宋体" w:cs="宋体"/>
          <w:b/>
          <w:kern w:val="0"/>
          <w:sz w:val="28"/>
          <w:szCs w:val="28"/>
        </w:rPr>
      </w:pPr>
      <w:bookmarkStart w:id="940" w:name="_Toc22644"/>
      <w:bookmarkStart w:id="941" w:name="_Toc8917236"/>
      <w:bookmarkStart w:id="942" w:name="_Toc29374990"/>
      <w:bookmarkStart w:id="943" w:name="_Toc49958237"/>
      <w:bookmarkStart w:id="944" w:name="_Toc16471"/>
      <w:bookmarkStart w:id="945" w:name="_Toc27380"/>
      <w:bookmarkStart w:id="946" w:name="_Toc184635145"/>
      <w:r>
        <w:rPr>
          <w:rFonts w:hint="eastAsia" w:ascii="宋体" w:hAnsi="宋体" w:cs="宋体"/>
          <w:b/>
          <w:kern w:val="0"/>
          <w:sz w:val="32"/>
          <w:szCs w:val="32"/>
        </w:rPr>
        <w:br w:type="page"/>
      </w:r>
      <w:r>
        <w:rPr>
          <w:rFonts w:hint="eastAsia" w:ascii="宋体" w:hAnsi="宋体" w:cs="宋体"/>
          <w:b/>
          <w:kern w:val="0"/>
          <w:sz w:val="32"/>
          <w:szCs w:val="32"/>
        </w:rPr>
        <w:t>四、已标价工程量清单</w:t>
      </w:r>
      <w:bookmarkEnd w:id="940"/>
      <w:bookmarkEnd w:id="941"/>
      <w:bookmarkEnd w:id="942"/>
    </w:p>
    <w:p>
      <w:pPr>
        <w:bidi w:val="0"/>
        <w:jc w:val="both"/>
        <w:outlineLvl w:val="9"/>
        <w:rPr>
          <w:rFonts w:hint="eastAsia"/>
          <w:szCs w:val="21"/>
        </w:rPr>
      </w:pPr>
    </w:p>
    <w:p>
      <w:pPr>
        <w:adjustRightInd w:val="0"/>
        <w:spacing w:line="360" w:lineRule="auto"/>
        <w:jc w:val="center"/>
        <w:textAlignment w:val="baseline"/>
        <w:outlineLvl w:val="1"/>
        <w:rPr>
          <w:rFonts w:ascii="宋体" w:hAnsi="宋体" w:cs="宋体"/>
          <w:b/>
          <w:color w:val="000000"/>
          <w:kern w:val="0"/>
          <w:sz w:val="32"/>
        </w:rPr>
      </w:pPr>
      <w:bookmarkStart w:id="947" w:name="_Toc23977"/>
      <w:bookmarkStart w:id="948" w:name="_Toc28023"/>
      <w:bookmarkStart w:id="949" w:name="_Toc78190809"/>
      <w:bookmarkStart w:id="950" w:name="_Toc22625407"/>
      <w:r>
        <w:rPr>
          <w:rFonts w:hint="eastAsia" w:ascii="宋体" w:hAnsi="宋体" w:cs="宋体"/>
          <w:b/>
          <w:color w:val="000000"/>
          <w:kern w:val="0"/>
          <w:sz w:val="32"/>
        </w:rPr>
        <w:br w:type="page"/>
      </w:r>
      <w:bookmarkStart w:id="951" w:name="_Toc7317"/>
      <w:r>
        <w:rPr>
          <w:rFonts w:hint="eastAsia" w:ascii="宋体" w:hAnsi="宋体" w:cs="宋体"/>
          <w:b/>
          <w:color w:val="000000"/>
          <w:kern w:val="0"/>
          <w:sz w:val="32"/>
        </w:rPr>
        <w:t>五、施工组织设计</w:t>
      </w:r>
      <w:bookmarkEnd w:id="947"/>
      <w:bookmarkEnd w:id="948"/>
      <w:bookmarkEnd w:id="949"/>
      <w:bookmarkEnd w:id="950"/>
      <w:bookmarkEnd w:id="951"/>
    </w:p>
    <w:p>
      <w:pPr>
        <w:adjustRightInd w:val="0"/>
        <w:spacing w:line="360" w:lineRule="auto"/>
        <w:textAlignment w:val="baseline"/>
        <w:rPr>
          <w:rFonts w:hint="eastAsia" w:ascii="宋体" w:hAnsi="宋体"/>
          <w:color w:val="000000"/>
          <w:kern w:val="0"/>
          <w:sz w:val="24"/>
        </w:rPr>
      </w:pPr>
      <w:r>
        <w:rPr>
          <w:rFonts w:hint="eastAsia" w:ascii="宋体" w:hAnsi="宋体"/>
          <w:color w:val="000000"/>
          <w:kern w:val="0"/>
          <w:sz w:val="24"/>
        </w:rPr>
        <w:t>1、投标人应根据招标文件和对现场的勘察情况，采用文字并结合图表形式，参考以下要点编制本工程的施工组织设计：</w:t>
      </w:r>
    </w:p>
    <w:p>
      <w:pPr>
        <w:adjustRightInd w:val="0"/>
        <w:spacing w:line="360" w:lineRule="auto"/>
        <w:textAlignment w:val="baseline"/>
        <w:rPr>
          <w:rFonts w:hint="eastAsia" w:ascii="宋体" w:hAnsi="宋体"/>
          <w:color w:val="000000"/>
          <w:kern w:val="0"/>
          <w:sz w:val="24"/>
        </w:rPr>
      </w:pPr>
      <w:r>
        <w:rPr>
          <w:rFonts w:hint="eastAsia" w:ascii="宋体" w:hAnsi="宋体"/>
          <w:color w:val="000000"/>
          <w:kern w:val="0"/>
          <w:sz w:val="24"/>
        </w:rPr>
        <w:t xml:space="preserve">    （依照文件内评分办法要求自行编写）</w:t>
      </w:r>
    </w:p>
    <w:p>
      <w:pPr>
        <w:spacing w:line="360" w:lineRule="auto"/>
        <w:rPr>
          <w:rFonts w:ascii="宋体" w:hAnsi="宋体"/>
          <w:color w:val="000000"/>
          <w:sz w:val="24"/>
          <w:szCs w:val="28"/>
        </w:rPr>
      </w:pPr>
      <w:r>
        <w:rPr>
          <w:rFonts w:hint="eastAsia" w:ascii="宋体" w:hAnsi="宋体"/>
          <w:color w:val="000000"/>
          <w:sz w:val="24"/>
        </w:rPr>
        <w:t>2、</w:t>
      </w:r>
      <w:r>
        <w:rPr>
          <w:rFonts w:hint="eastAsia" w:ascii="宋体" w:hAnsi="宋体"/>
          <w:color w:val="000000"/>
          <w:sz w:val="24"/>
          <w:szCs w:val="28"/>
        </w:rPr>
        <w:t>施工组织设计除采用文字表述外可附下列图表，图表及格式要求附后。</w:t>
      </w:r>
    </w:p>
    <w:p>
      <w:pPr>
        <w:adjustRightInd w:val="0"/>
        <w:spacing w:line="360" w:lineRule="auto"/>
        <w:ind w:firstLine="567"/>
        <w:textAlignment w:val="baseline"/>
        <w:rPr>
          <w:rFonts w:ascii="宋体" w:hAnsi="宋体"/>
          <w:color w:val="000000"/>
          <w:kern w:val="0"/>
          <w:sz w:val="24"/>
        </w:rPr>
      </w:pPr>
      <w:r>
        <w:rPr>
          <w:rFonts w:hint="eastAsia" w:ascii="宋体" w:hAnsi="宋体"/>
          <w:color w:val="000000"/>
          <w:kern w:val="0"/>
          <w:sz w:val="24"/>
        </w:rPr>
        <w:t>附表一：拟投入本工程的主要施工设备表</w:t>
      </w:r>
    </w:p>
    <w:p>
      <w:pPr>
        <w:adjustRightInd w:val="0"/>
        <w:spacing w:line="360" w:lineRule="auto"/>
        <w:ind w:firstLine="567"/>
        <w:textAlignment w:val="baseline"/>
        <w:rPr>
          <w:rFonts w:ascii="宋体" w:hAnsi="宋体"/>
          <w:color w:val="000000"/>
          <w:kern w:val="0"/>
          <w:sz w:val="24"/>
        </w:rPr>
      </w:pPr>
      <w:r>
        <w:rPr>
          <w:rFonts w:hint="eastAsia" w:ascii="宋体" w:hAnsi="宋体"/>
          <w:color w:val="000000"/>
          <w:kern w:val="0"/>
          <w:sz w:val="24"/>
        </w:rPr>
        <w:t>附表</w:t>
      </w:r>
      <w:r>
        <w:rPr>
          <w:rFonts w:hint="eastAsia" w:ascii="宋体" w:hAnsi="宋体"/>
          <w:color w:val="000000"/>
          <w:kern w:val="0"/>
          <w:sz w:val="24"/>
          <w:lang w:eastAsia="zh-CN"/>
        </w:rPr>
        <w:t>二</w:t>
      </w:r>
      <w:r>
        <w:rPr>
          <w:rFonts w:hint="eastAsia" w:ascii="宋体" w:hAnsi="宋体"/>
          <w:color w:val="000000"/>
          <w:kern w:val="0"/>
          <w:sz w:val="24"/>
        </w:rPr>
        <w:t>：劳动力计划表</w:t>
      </w:r>
    </w:p>
    <w:p>
      <w:pPr>
        <w:adjustRightInd w:val="0"/>
        <w:spacing w:line="360" w:lineRule="auto"/>
        <w:ind w:firstLine="567"/>
        <w:textAlignment w:val="baseline"/>
        <w:rPr>
          <w:rFonts w:ascii="宋体" w:hAnsi="宋体"/>
          <w:color w:val="000000"/>
          <w:kern w:val="0"/>
          <w:sz w:val="24"/>
        </w:rPr>
      </w:pPr>
      <w:r>
        <w:rPr>
          <w:rFonts w:hint="eastAsia" w:ascii="宋体" w:hAnsi="宋体"/>
          <w:color w:val="000000"/>
          <w:kern w:val="0"/>
          <w:sz w:val="24"/>
        </w:rPr>
        <w:t>附件</w:t>
      </w:r>
      <w:r>
        <w:rPr>
          <w:rFonts w:hint="eastAsia" w:ascii="宋体" w:hAnsi="宋体"/>
          <w:color w:val="000000"/>
          <w:kern w:val="0"/>
          <w:sz w:val="24"/>
          <w:lang w:eastAsia="zh-CN"/>
        </w:rPr>
        <w:t>三</w:t>
      </w:r>
      <w:r>
        <w:rPr>
          <w:rFonts w:hint="eastAsia" w:ascii="宋体" w:hAnsi="宋体"/>
          <w:color w:val="000000"/>
          <w:kern w:val="0"/>
          <w:sz w:val="24"/>
        </w:rPr>
        <w:t>：计划开、竣工日期和施工进度网络图</w:t>
      </w:r>
    </w:p>
    <w:p>
      <w:pPr>
        <w:keepNext/>
        <w:keepLines/>
        <w:spacing w:before="120" w:after="120" w:line="360" w:lineRule="auto"/>
        <w:outlineLvl w:val="2"/>
        <w:rPr>
          <w:rFonts w:ascii="宋体" w:hAnsi="宋体" w:cs="宋体"/>
          <w:color w:val="000000"/>
          <w:sz w:val="24"/>
        </w:rPr>
      </w:pPr>
      <w:r>
        <w:rPr>
          <w:rFonts w:hint="eastAsia" w:ascii="宋体" w:hAnsi="宋体" w:cs="宋体"/>
          <w:b/>
          <w:color w:val="000000"/>
          <w:kern w:val="0"/>
          <w:sz w:val="32"/>
          <w:szCs w:val="36"/>
          <w:highlight w:val="none"/>
        </w:rPr>
        <w:br w:type="page"/>
      </w:r>
      <w:bookmarkStart w:id="952" w:name="_Toc22625408"/>
      <w:bookmarkStart w:id="953" w:name="_Toc144974865"/>
      <w:bookmarkStart w:id="954" w:name="_Toc497584205"/>
      <w:bookmarkStart w:id="955" w:name="_Toc342296581"/>
      <w:bookmarkStart w:id="956" w:name="_Toc241459824"/>
      <w:bookmarkStart w:id="957" w:name="_Toc152042586"/>
      <w:bookmarkStart w:id="958" w:name="_Toc483684718"/>
      <w:bookmarkStart w:id="959" w:name="_Toc480559241"/>
      <w:bookmarkStart w:id="960" w:name="_Toc179632817"/>
      <w:bookmarkStart w:id="961" w:name="_Toc152045797"/>
      <w:r>
        <w:rPr>
          <w:rFonts w:hint="eastAsia" w:ascii="宋体" w:hAnsi="宋体" w:cs="宋体"/>
          <w:color w:val="000000"/>
          <w:sz w:val="24"/>
        </w:rPr>
        <w:t>附表一：</w:t>
      </w:r>
      <w:bookmarkEnd w:id="952"/>
      <w:bookmarkEnd w:id="953"/>
      <w:bookmarkEnd w:id="954"/>
      <w:bookmarkEnd w:id="955"/>
      <w:bookmarkEnd w:id="956"/>
      <w:bookmarkEnd w:id="957"/>
      <w:bookmarkEnd w:id="958"/>
      <w:bookmarkEnd w:id="959"/>
      <w:bookmarkEnd w:id="960"/>
      <w:bookmarkEnd w:id="961"/>
    </w:p>
    <w:p>
      <w:pPr>
        <w:spacing w:line="360" w:lineRule="auto"/>
        <w:jc w:val="center"/>
        <w:rPr>
          <w:rFonts w:ascii="宋体" w:hAnsi="宋体"/>
          <w:color w:val="000000"/>
          <w:sz w:val="32"/>
        </w:rPr>
      </w:pPr>
      <w:bookmarkStart w:id="962" w:name="_Toc482648276"/>
      <w:r>
        <w:rPr>
          <w:rFonts w:hint="eastAsia" w:ascii="宋体" w:hAnsi="宋体"/>
          <w:b/>
          <w:color w:val="000000"/>
          <w:sz w:val="28"/>
        </w:rPr>
        <w:t>拟投入本工程的主要施工设备表</w:t>
      </w:r>
      <w:bookmarkEnd w:id="962"/>
    </w:p>
    <w:tbl>
      <w:tblPr>
        <w:tblStyle w:val="14"/>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9"/>
        <w:gridCol w:w="1147"/>
        <w:gridCol w:w="739"/>
        <w:gridCol w:w="868"/>
        <w:gridCol w:w="944"/>
        <w:gridCol w:w="1256"/>
        <w:gridCol w:w="868"/>
        <w:gridCol w:w="984"/>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olor w:val="000000"/>
                <w:sz w:val="24"/>
              </w:rPr>
              <w:t>序号</w:t>
            </w:r>
          </w:p>
        </w:tc>
        <w:tc>
          <w:tcPr>
            <w:tcW w:w="91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olor w:val="000000"/>
                <w:sz w:val="24"/>
              </w:rPr>
              <w:t>设备名称</w:t>
            </w:r>
          </w:p>
        </w:tc>
        <w:tc>
          <w:tcPr>
            <w:tcW w:w="1147"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型号</w:t>
            </w:r>
          </w:p>
          <w:p>
            <w:pPr>
              <w:jc w:val="center"/>
              <w:rPr>
                <w:rFonts w:ascii="宋体" w:hAnsi="宋体" w:cs="宋体"/>
                <w:color w:val="000000"/>
                <w:sz w:val="24"/>
              </w:rPr>
            </w:pPr>
            <w:r>
              <w:rPr>
                <w:rFonts w:hint="eastAsia" w:ascii="宋体" w:hAnsi="宋体"/>
                <w:color w:val="000000"/>
                <w:sz w:val="24"/>
              </w:rPr>
              <w:t>规格</w:t>
            </w:r>
          </w:p>
        </w:tc>
        <w:tc>
          <w:tcPr>
            <w:tcW w:w="73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olor w:val="000000"/>
                <w:sz w:val="24"/>
              </w:rPr>
              <w:t>数量</w:t>
            </w:r>
          </w:p>
        </w:tc>
        <w:tc>
          <w:tcPr>
            <w:tcW w:w="86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olor w:val="000000"/>
                <w:sz w:val="24"/>
              </w:rPr>
              <w:t>国别产地</w:t>
            </w:r>
          </w:p>
        </w:tc>
        <w:tc>
          <w:tcPr>
            <w:tcW w:w="94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olor w:val="000000"/>
                <w:sz w:val="24"/>
              </w:rPr>
              <w:t>制造年份</w:t>
            </w:r>
          </w:p>
        </w:tc>
        <w:tc>
          <w:tcPr>
            <w:tcW w:w="125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olor w:val="000000"/>
                <w:sz w:val="24"/>
              </w:rPr>
              <w:t>额定功率（KW）</w:t>
            </w:r>
          </w:p>
        </w:tc>
        <w:tc>
          <w:tcPr>
            <w:tcW w:w="86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olor w:val="000000"/>
                <w:sz w:val="24"/>
              </w:rPr>
              <w:t>生产能力</w:t>
            </w:r>
          </w:p>
        </w:tc>
        <w:tc>
          <w:tcPr>
            <w:tcW w:w="98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olor w:val="000000"/>
                <w:sz w:val="24"/>
              </w:rPr>
              <w:t>用于施工部位</w:t>
            </w:r>
          </w:p>
        </w:tc>
        <w:tc>
          <w:tcPr>
            <w:tcW w:w="9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bl>
    <w:p>
      <w:pPr>
        <w:spacing w:line="360" w:lineRule="auto"/>
        <w:rPr>
          <w:rFonts w:ascii="宋体" w:hAnsi="宋体"/>
          <w:b/>
          <w:bCs/>
          <w:color w:val="000000"/>
        </w:rPr>
      </w:pPr>
    </w:p>
    <w:p>
      <w:pPr>
        <w:spacing w:before="156" w:beforeLines="50" w:after="156" w:afterLines="50" w:line="360" w:lineRule="auto"/>
        <w:jc w:val="center"/>
        <w:rPr>
          <w:rFonts w:ascii="宋体" w:hAnsi="宋体"/>
          <w:color w:val="000000"/>
          <w:sz w:val="24"/>
        </w:rPr>
      </w:pPr>
    </w:p>
    <w:p>
      <w:pPr>
        <w:keepNext/>
        <w:keepLines/>
        <w:spacing w:before="120" w:after="120" w:line="360" w:lineRule="auto"/>
        <w:outlineLvl w:val="2"/>
        <w:rPr>
          <w:rFonts w:ascii="宋体" w:hAnsi="宋体" w:cs="宋体"/>
          <w:color w:val="000000"/>
          <w:sz w:val="24"/>
        </w:rPr>
      </w:pPr>
      <w:r>
        <w:rPr>
          <w:rFonts w:ascii="宋体" w:hAnsi="宋体" w:cs="宋体"/>
          <w:color w:val="000000"/>
          <w:sz w:val="24"/>
        </w:rPr>
        <w:br w:type="page"/>
      </w:r>
      <w:bookmarkStart w:id="963" w:name="_Toc342296583"/>
      <w:bookmarkStart w:id="964" w:name="_Toc22625410"/>
      <w:bookmarkStart w:id="965" w:name="_Toc144974867"/>
      <w:bookmarkStart w:id="966" w:name="_Toc483684720"/>
      <w:bookmarkStart w:id="967" w:name="_Toc179632819"/>
      <w:bookmarkStart w:id="968" w:name="_Toc152045799"/>
      <w:bookmarkStart w:id="969" w:name="_Toc480559243"/>
      <w:bookmarkStart w:id="970" w:name="_Toc497584207"/>
      <w:bookmarkStart w:id="971" w:name="_Toc241459826"/>
      <w:bookmarkStart w:id="972" w:name="_Toc152042588"/>
      <w:r>
        <w:rPr>
          <w:rFonts w:hint="eastAsia" w:ascii="宋体" w:hAnsi="宋体" w:cs="宋体"/>
          <w:color w:val="000000"/>
          <w:sz w:val="24"/>
        </w:rPr>
        <w:t>附表</w:t>
      </w:r>
      <w:r>
        <w:rPr>
          <w:rFonts w:hint="eastAsia" w:ascii="宋体" w:hAnsi="宋体" w:cs="宋体"/>
          <w:color w:val="000000"/>
          <w:sz w:val="24"/>
          <w:lang w:eastAsia="zh-CN"/>
        </w:rPr>
        <w:t>二</w:t>
      </w:r>
      <w:r>
        <w:rPr>
          <w:rFonts w:hint="eastAsia" w:ascii="宋体" w:hAnsi="宋体" w:cs="宋体"/>
          <w:color w:val="000000"/>
          <w:sz w:val="24"/>
        </w:rPr>
        <w:t>：</w:t>
      </w:r>
      <w:bookmarkEnd w:id="963"/>
      <w:bookmarkEnd w:id="964"/>
      <w:bookmarkEnd w:id="965"/>
      <w:bookmarkEnd w:id="966"/>
      <w:bookmarkEnd w:id="967"/>
      <w:bookmarkEnd w:id="968"/>
      <w:bookmarkEnd w:id="969"/>
      <w:bookmarkEnd w:id="970"/>
      <w:bookmarkEnd w:id="971"/>
      <w:bookmarkEnd w:id="972"/>
    </w:p>
    <w:p>
      <w:pPr>
        <w:spacing w:before="156" w:beforeLines="50" w:after="156" w:afterLines="50" w:line="360" w:lineRule="auto"/>
        <w:jc w:val="center"/>
        <w:rPr>
          <w:rFonts w:ascii="宋体" w:hAnsi="宋体"/>
          <w:b/>
          <w:color w:val="000000"/>
          <w:sz w:val="28"/>
        </w:rPr>
      </w:pPr>
      <w:r>
        <w:rPr>
          <w:rFonts w:hint="eastAsia" w:ascii="宋体" w:hAnsi="宋体"/>
          <w:b/>
          <w:color w:val="000000"/>
          <w:sz w:val="28"/>
        </w:rPr>
        <w:t>劳动力计划表</w:t>
      </w:r>
    </w:p>
    <w:p>
      <w:pPr>
        <w:spacing w:before="156" w:beforeLines="50" w:after="156" w:afterLines="50" w:line="360" w:lineRule="auto"/>
        <w:jc w:val="right"/>
        <w:rPr>
          <w:rFonts w:ascii="宋体" w:hAnsi="宋体"/>
          <w:color w:val="000000"/>
          <w:sz w:val="24"/>
        </w:rPr>
      </w:pPr>
      <w:r>
        <w:rPr>
          <w:rFonts w:hint="eastAsia" w:ascii="宋体" w:hAnsi="宋体"/>
          <w:color w:val="000000"/>
          <w:sz w:val="24"/>
        </w:rPr>
        <w:t>单位：人</w:t>
      </w:r>
    </w:p>
    <w:tbl>
      <w:tblPr>
        <w:tblStyle w:val="14"/>
        <w:tblW w:w="5486"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1257"/>
        <w:gridCol w:w="1205"/>
        <w:gridCol w:w="1205"/>
        <w:gridCol w:w="1054"/>
        <w:gridCol w:w="1205"/>
        <w:gridCol w:w="1356"/>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b/>
                <w:color w:val="000000"/>
                <w:sz w:val="24"/>
              </w:rPr>
            </w:pPr>
            <w:r>
              <w:rPr>
                <w:rFonts w:hint="eastAsia" w:ascii="宋体" w:hAnsi="宋体"/>
                <w:b/>
                <w:color w:val="000000"/>
                <w:sz w:val="24"/>
              </w:rPr>
              <w:t>工种</w:t>
            </w:r>
          </w:p>
        </w:tc>
        <w:tc>
          <w:tcPr>
            <w:tcW w:w="4268" w:type="pct"/>
            <w:gridSpan w:val="7"/>
            <w:noWrap w:val="0"/>
            <w:vAlign w:val="center"/>
          </w:tcPr>
          <w:p>
            <w:pPr>
              <w:spacing w:line="360" w:lineRule="auto"/>
              <w:jc w:val="center"/>
              <w:rPr>
                <w:rFonts w:ascii="宋体" w:hAnsi="宋体"/>
                <w:b/>
                <w:color w:val="000000"/>
                <w:sz w:val="24"/>
              </w:rPr>
            </w:pPr>
            <w:r>
              <w:rPr>
                <w:rFonts w:hint="eastAsia" w:ascii="宋体" w:hAnsi="宋体"/>
                <w:b/>
                <w:color w:val="000000"/>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top"/>
          </w:tcPr>
          <w:p>
            <w:pPr>
              <w:spacing w:line="360" w:lineRule="auto"/>
              <w:jc w:val="center"/>
              <w:rPr>
                <w:rFonts w:ascii="宋体" w:hAnsi="宋体"/>
                <w:color w:val="000000"/>
                <w:sz w:val="24"/>
              </w:rPr>
            </w:pPr>
          </w:p>
        </w:tc>
        <w:tc>
          <w:tcPr>
            <w:tcW w:w="632" w:type="pct"/>
            <w:noWrap w:val="0"/>
            <w:vAlign w:val="top"/>
          </w:tcPr>
          <w:p>
            <w:pPr>
              <w:spacing w:line="360" w:lineRule="auto"/>
              <w:jc w:val="center"/>
              <w:rPr>
                <w:rFonts w:ascii="宋体" w:hAnsi="宋体"/>
                <w:color w:val="000000"/>
                <w:sz w:val="24"/>
              </w:rPr>
            </w:pPr>
          </w:p>
        </w:tc>
        <w:tc>
          <w:tcPr>
            <w:tcW w:w="606" w:type="pct"/>
            <w:noWrap w:val="0"/>
            <w:vAlign w:val="top"/>
          </w:tcPr>
          <w:p>
            <w:pPr>
              <w:spacing w:line="360" w:lineRule="auto"/>
              <w:jc w:val="center"/>
              <w:rPr>
                <w:rFonts w:ascii="宋体" w:hAnsi="宋体"/>
                <w:color w:val="000000"/>
                <w:sz w:val="24"/>
              </w:rPr>
            </w:pPr>
          </w:p>
        </w:tc>
        <w:tc>
          <w:tcPr>
            <w:tcW w:w="606" w:type="pct"/>
            <w:noWrap w:val="0"/>
            <w:vAlign w:val="top"/>
          </w:tcPr>
          <w:p>
            <w:pPr>
              <w:spacing w:line="360" w:lineRule="auto"/>
              <w:jc w:val="center"/>
              <w:rPr>
                <w:rFonts w:ascii="宋体" w:hAnsi="宋体"/>
                <w:color w:val="000000"/>
                <w:sz w:val="24"/>
              </w:rPr>
            </w:pPr>
          </w:p>
        </w:tc>
        <w:tc>
          <w:tcPr>
            <w:tcW w:w="530" w:type="pct"/>
            <w:noWrap w:val="0"/>
            <w:vAlign w:val="top"/>
          </w:tcPr>
          <w:p>
            <w:pPr>
              <w:spacing w:line="360" w:lineRule="auto"/>
              <w:jc w:val="center"/>
              <w:rPr>
                <w:rFonts w:ascii="宋体" w:hAnsi="宋体"/>
                <w:color w:val="000000"/>
                <w:sz w:val="24"/>
              </w:rPr>
            </w:pPr>
          </w:p>
        </w:tc>
        <w:tc>
          <w:tcPr>
            <w:tcW w:w="606" w:type="pct"/>
            <w:noWrap w:val="0"/>
            <w:vAlign w:val="top"/>
          </w:tcPr>
          <w:p>
            <w:pPr>
              <w:spacing w:line="360" w:lineRule="auto"/>
              <w:jc w:val="center"/>
              <w:rPr>
                <w:rFonts w:ascii="宋体" w:hAnsi="宋体"/>
                <w:color w:val="000000"/>
                <w:sz w:val="24"/>
              </w:rPr>
            </w:pPr>
          </w:p>
        </w:tc>
        <w:tc>
          <w:tcPr>
            <w:tcW w:w="682" w:type="pct"/>
            <w:noWrap w:val="0"/>
            <w:vAlign w:val="top"/>
          </w:tcPr>
          <w:p>
            <w:pPr>
              <w:spacing w:line="360" w:lineRule="auto"/>
              <w:jc w:val="center"/>
              <w:rPr>
                <w:rFonts w:ascii="宋体" w:hAnsi="宋体"/>
                <w:color w:val="000000"/>
                <w:sz w:val="24"/>
              </w:rPr>
            </w:pPr>
          </w:p>
        </w:tc>
        <w:tc>
          <w:tcPr>
            <w:tcW w:w="606" w:type="pct"/>
            <w:noWrap w:val="0"/>
            <w:vAlign w:val="top"/>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top"/>
          </w:tcPr>
          <w:p>
            <w:pPr>
              <w:spacing w:line="360" w:lineRule="auto"/>
              <w:jc w:val="center"/>
              <w:rPr>
                <w:rFonts w:ascii="宋体" w:hAnsi="宋体"/>
                <w:color w:val="000000"/>
                <w:sz w:val="24"/>
              </w:rPr>
            </w:pPr>
          </w:p>
        </w:tc>
        <w:tc>
          <w:tcPr>
            <w:tcW w:w="632" w:type="pct"/>
            <w:noWrap w:val="0"/>
            <w:vAlign w:val="top"/>
          </w:tcPr>
          <w:p>
            <w:pPr>
              <w:spacing w:line="360" w:lineRule="auto"/>
              <w:jc w:val="center"/>
              <w:rPr>
                <w:rFonts w:ascii="宋体" w:hAnsi="宋体"/>
                <w:color w:val="000000"/>
                <w:sz w:val="24"/>
              </w:rPr>
            </w:pPr>
          </w:p>
        </w:tc>
        <w:tc>
          <w:tcPr>
            <w:tcW w:w="606" w:type="pct"/>
            <w:noWrap w:val="0"/>
            <w:vAlign w:val="top"/>
          </w:tcPr>
          <w:p>
            <w:pPr>
              <w:spacing w:line="360" w:lineRule="auto"/>
              <w:jc w:val="center"/>
              <w:rPr>
                <w:rFonts w:ascii="宋体" w:hAnsi="宋体"/>
                <w:color w:val="000000"/>
                <w:sz w:val="24"/>
              </w:rPr>
            </w:pPr>
          </w:p>
        </w:tc>
        <w:tc>
          <w:tcPr>
            <w:tcW w:w="606" w:type="pct"/>
            <w:noWrap w:val="0"/>
            <w:vAlign w:val="top"/>
          </w:tcPr>
          <w:p>
            <w:pPr>
              <w:spacing w:line="360" w:lineRule="auto"/>
              <w:jc w:val="center"/>
              <w:rPr>
                <w:rFonts w:ascii="宋体" w:hAnsi="宋体"/>
                <w:color w:val="000000"/>
                <w:sz w:val="24"/>
              </w:rPr>
            </w:pPr>
          </w:p>
        </w:tc>
        <w:tc>
          <w:tcPr>
            <w:tcW w:w="530" w:type="pct"/>
            <w:noWrap w:val="0"/>
            <w:vAlign w:val="top"/>
          </w:tcPr>
          <w:p>
            <w:pPr>
              <w:spacing w:line="360" w:lineRule="auto"/>
              <w:jc w:val="center"/>
              <w:rPr>
                <w:rFonts w:ascii="宋体" w:hAnsi="宋体"/>
                <w:color w:val="000000"/>
                <w:sz w:val="24"/>
              </w:rPr>
            </w:pPr>
          </w:p>
        </w:tc>
        <w:tc>
          <w:tcPr>
            <w:tcW w:w="606" w:type="pct"/>
            <w:noWrap w:val="0"/>
            <w:vAlign w:val="top"/>
          </w:tcPr>
          <w:p>
            <w:pPr>
              <w:spacing w:line="360" w:lineRule="auto"/>
              <w:jc w:val="center"/>
              <w:rPr>
                <w:rFonts w:ascii="宋体" w:hAnsi="宋体"/>
                <w:color w:val="000000"/>
                <w:sz w:val="24"/>
              </w:rPr>
            </w:pPr>
          </w:p>
        </w:tc>
        <w:tc>
          <w:tcPr>
            <w:tcW w:w="682" w:type="pct"/>
            <w:noWrap w:val="0"/>
            <w:vAlign w:val="top"/>
          </w:tcPr>
          <w:p>
            <w:pPr>
              <w:spacing w:line="360" w:lineRule="auto"/>
              <w:jc w:val="center"/>
              <w:rPr>
                <w:rFonts w:ascii="宋体" w:hAnsi="宋体"/>
                <w:color w:val="000000"/>
                <w:sz w:val="24"/>
              </w:rPr>
            </w:pPr>
          </w:p>
        </w:tc>
        <w:tc>
          <w:tcPr>
            <w:tcW w:w="606" w:type="pct"/>
            <w:noWrap w:val="0"/>
            <w:vAlign w:val="top"/>
          </w:tcPr>
          <w:p>
            <w:pPr>
              <w:spacing w:line="360" w:lineRule="auto"/>
              <w:jc w:val="center"/>
              <w:rPr>
                <w:rFonts w:ascii="宋体" w:hAnsi="宋体"/>
                <w:color w:val="000000"/>
                <w:sz w:val="24"/>
              </w:rPr>
            </w:pPr>
          </w:p>
        </w:tc>
      </w:tr>
    </w:tbl>
    <w:p>
      <w:pPr>
        <w:spacing w:line="360" w:lineRule="auto"/>
        <w:rPr>
          <w:rFonts w:ascii="宋体" w:hAnsi="宋体"/>
          <w:bCs/>
          <w:color w:val="000000"/>
          <w:sz w:val="24"/>
        </w:rPr>
      </w:pPr>
    </w:p>
    <w:p>
      <w:pPr>
        <w:spacing w:line="360" w:lineRule="auto"/>
        <w:rPr>
          <w:rFonts w:ascii="宋体" w:hAnsi="宋体"/>
          <w:bCs/>
          <w:color w:val="000000"/>
          <w:sz w:val="24"/>
        </w:rPr>
      </w:pPr>
      <w:r>
        <w:rPr>
          <w:rFonts w:hint="eastAsia" w:ascii="宋体" w:hAnsi="宋体"/>
          <w:bCs/>
          <w:color w:val="000000"/>
          <w:sz w:val="24"/>
        </w:rPr>
        <w:br w:type="page"/>
      </w:r>
      <w:r>
        <w:rPr>
          <w:rFonts w:hint="eastAsia" w:ascii="宋体" w:hAnsi="宋体"/>
          <w:bCs/>
          <w:color w:val="000000"/>
          <w:sz w:val="24"/>
        </w:rPr>
        <w:t>附表</w:t>
      </w:r>
      <w:r>
        <w:rPr>
          <w:rFonts w:hint="eastAsia" w:ascii="宋体" w:hAnsi="宋体"/>
          <w:bCs/>
          <w:color w:val="000000"/>
          <w:sz w:val="24"/>
          <w:lang w:eastAsia="zh-CN"/>
        </w:rPr>
        <w:t>三</w:t>
      </w:r>
      <w:r>
        <w:rPr>
          <w:rFonts w:hint="eastAsia" w:ascii="宋体" w:hAnsi="宋体"/>
          <w:bCs/>
          <w:color w:val="000000"/>
          <w:sz w:val="24"/>
        </w:rPr>
        <w:t>：</w:t>
      </w:r>
    </w:p>
    <w:p>
      <w:pPr>
        <w:spacing w:line="360" w:lineRule="auto"/>
        <w:jc w:val="center"/>
        <w:rPr>
          <w:rFonts w:ascii="宋体" w:hAnsi="宋体"/>
          <w:b/>
          <w:bCs/>
          <w:color w:val="000000"/>
          <w:sz w:val="28"/>
        </w:rPr>
      </w:pPr>
      <w:r>
        <w:rPr>
          <w:rFonts w:hint="eastAsia" w:ascii="宋体" w:hAnsi="宋体"/>
          <w:b/>
          <w:bCs/>
          <w:color w:val="000000"/>
          <w:sz w:val="28"/>
        </w:rPr>
        <w:t>计划开、竣工日期和施工进度网络图</w:t>
      </w:r>
    </w:p>
    <w:p>
      <w:pPr>
        <w:spacing w:line="360" w:lineRule="auto"/>
        <w:ind w:firstLine="480" w:firstLineChars="200"/>
        <w:rPr>
          <w:rFonts w:ascii="宋体" w:hAnsi="宋体"/>
          <w:color w:val="000000"/>
          <w:sz w:val="24"/>
        </w:rPr>
      </w:pPr>
      <w:r>
        <w:rPr>
          <w:rFonts w:hint="eastAsia" w:ascii="宋体" w:hAnsi="宋体"/>
          <w:color w:val="000000"/>
          <w:sz w:val="24"/>
        </w:rPr>
        <w:t>1、投标人递交施工进度网络图或施工进度表，说明按招标文件要求的计划工期进行施工的各个关键日期。</w:t>
      </w:r>
    </w:p>
    <w:p>
      <w:pPr>
        <w:spacing w:line="360" w:lineRule="auto"/>
        <w:ind w:firstLine="480" w:firstLineChars="200"/>
        <w:rPr>
          <w:rFonts w:ascii="宋体" w:hAnsi="宋体"/>
          <w:color w:val="000000"/>
          <w:sz w:val="24"/>
        </w:rPr>
      </w:pPr>
      <w:r>
        <w:rPr>
          <w:rFonts w:hint="eastAsia" w:ascii="宋体" w:hAnsi="宋体"/>
          <w:color w:val="000000"/>
          <w:sz w:val="24"/>
        </w:rPr>
        <w:t>2、施工进度表可采用网络图（或横道图）表示。</w:t>
      </w:r>
    </w:p>
    <w:p>
      <w:pPr>
        <w:spacing w:line="360" w:lineRule="auto"/>
        <w:rPr>
          <w:rFonts w:ascii="宋体" w:hAnsi="Times New Roman"/>
          <w:color w:val="000000"/>
          <w:szCs w:val="21"/>
        </w:rPr>
      </w:pPr>
      <w:r>
        <w:rPr>
          <w:rFonts w:hint="eastAsia" w:ascii="宋体" w:hAnsi="Times New Roman"/>
          <w:color w:val="000000"/>
          <w:szCs w:val="21"/>
        </w:rPr>
        <w:t xml:space="preserve">    </w:t>
      </w: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hint="eastAsia" w:ascii="宋体" w:hAnsi="宋体"/>
          <w:bCs/>
          <w:color w:val="000000"/>
          <w:sz w:val="24"/>
        </w:rPr>
      </w:pPr>
    </w:p>
    <w:p>
      <w:pPr>
        <w:spacing w:line="360" w:lineRule="auto"/>
        <w:rPr>
          <w:rFonts w:ascii="宋体" w:hAnsi="宋体"/>
          <w:bCs/>
          <w:color w:val="000000"/>
          <w:sz w:val="24"/>
        </w:rPr>
      </w:pPr>
    </w:p>
    <w:p>
      <w:pPr>
        <w:bidi w:val="0"/>
        <w:jc w:val="center"/>
        <w:outlineLvl w:val="1"/>
        <w:rPr>
          <w:rFonts w:hint="eastAsia" w:ascii="宋体" w:hAnsi="宋体" w:cs="宋体"/>
          <w:kern w:val="0"/>
          <w:sz w:val="30"/>
          <w:szCs w:val="18"/>
        </w:rPr>
      </w:pPr>
      <w:bookmarkStart w:id="973" w:name="_Toc15972"/>
      <w:r>
        <w:rPr>
          <w:rFonts w:hint="eastAsia" w:ascii="宋体" w:hAnsi="宋体" w:cs="宋体"/>
          <w:b/>
          <w:color w:val="000000"/>
          <w:kern w:val="0"/>
          <w:sz w:val="32"/>
          <w:szCs w:val="36"/>
          <w:highlight w:val="none"/>
          <w:lang w:eastAsia="zh-CN"/>
        </w:rPr>
        <w:t>六</w:t>
      </w:r>
      <w:r>
        <w:rPr>
          <w:rFonts w:hint="eastAsia" w:ascii="宋体" w:hAnsi="宋体" w:cs="宋体"/>
          <w:b/>
          <w:color w:val="000000"/>
          <w:kern w:val="0"/>
          <w:sz w:val="32"/>
          <w:szCs w:val="36"/>
          <w:highlight w:val="none"/>
        </w:rPr>
        <w:t>、</w:t>
      </w:r>
      <w:bookmarkEnd w:id="943"/>
      <w:r>
        <w:rPr>
          <w:rFonts w:hint="eastAsia" w:ascii="宋体" w:hAnsi="宋体" w:cs="宋体"/>
          <w:b/>
          <w:color w:val="000000"/>
          <w:kern w:val="0"/>
          <w:sz w:val="32"/>
          <w:szCs w:val="36"/>
          <w:highlight w:val="none"/>
        </w:rPr>
        <w:t>项目管理机构</w:t>
      </w:r>
      <w:bookmarkEnd w:id="944"/>
      <w:bookmarkEnd w:id="945"/>
      <w:bookmarkEnd w:id="973"/>
    </w:p>
    <w:p>
      <w:pPr>
        <w:spacing w:line="360" w:lineRule="auto"/>
        <w:jc w:val="center"/>
        <w:rPr>
          <w:rFonts w:hint="eastAsia" w:ascii="宋体" w:hAnsi="宋体" w:cs="宋体"/>
          <w:b/>
          <w:bCs/>
          <w:sz w:val="28"/>
          <w:szCs w:val="28"/>
        </w:rPr>
      </w:pPr>
      <w:r>
        <w:rPr>
          <w:rFonts w:hint="eastAsia" w:ascii="宋体" w:hAnsi="宋体" w:cs="宋体"/>
          <w:b/>
          <w:bCs/>
          <w:sz w:val="28"/>
          <w:szCs w:val="28"/>
        </w:rPr>
        <w:t>（一）项目管理机构组成表</w:t>
      </w:r>
    </w:p>
    <w:p>
      <w:pPr>
        <w:spacing w:line="360" w:lineRule="auto"/>
        <w:rPr>
          <w:rFonts w:hint="eastAsia" w:ascii="宋体" w:hAnsi="宋体" w:cs="宋体"/>
          <w:sz w:val="24"/>
        </w:rPr>
      </w:pPr>
    </w:p>
    <w:tbl>
      <w:tblPr>
        <w:tblStyle w:val="14"/>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09"/>
        <w:gridCol w:w="783"/>
        <w:gridCol w:w="1630"/>
        <w:gridCol w:w="1011"/>
        <w:gridCol w:w="1213"/>
        <w:gridCol w:w="989"/>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559"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本项目职务</w:t>
            </w:r>
          </w:p>
        </w:tc>
        <w:tc>
          <w:tcPr>
            <w:tcW w:w="709"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姓名</w:t>
            </w:r>
          </w:p>
        </w:tc>
        <w:tc>
          <w:tcPr>
            <w:tcW w:w="783"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职称</w:t>
            </w:r>
          </w:p>
        </w:tc>
        <w:tc>
          <w:tcPr>
            <w:tcW w:w="4843" w:type="dxa"/>
            <w:gridSpan w:val="4"/>
            <w:tcBorders>
              <w:top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执业或职业资格证明</w:t>
            </w:r>
          </w:p>
        </w:tc>
        <w:tc>
          <w:tcPr>
            <w:tcW w:w="766" w:type="dxa"/>
            <w:tcBorders>
              <w:top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59" w:type="dxa"/>
            <w:vMerge w:val="continue"/>
            <w:noWrap w:val="0"/>
            <w:vAlign w:val="top"/>
          </w:tcPr>
          <w:p>
            <w:pPr>
              <w:spacing w:line="360" w:lineRule="auto"/>
              <w:rPr>
                <w:rFonts w:hint="eastAsia" w:ascii="宋体" w:hAnsi="宋体" w:cs="宋体"/>
                <w:sz w:val="24"/>
              </w:rPr>
            </w:pPr>
          </w:p>
        </w:tc>
        <w:tc>
          <w:tcPr>
            <w:tcW w:w="709" w:type="dxa"/>
            <w:vMerge w:val="continue"/>
            <w:noWrap w:val="0"/>
            <w:vAlign w:val="top"/>
          </w:tcPr>
          <w:p>
            <w:pPr>
              <w:spacing w:line="360" w:lineRule="auto"/>
              <w:rPr>
                <w:rFonts w:hint="eastAsia" w:ascii="宋体" w:hAnsi="宋体" w:cs="宋体"/>
                <w:sz w:val="24"/>
              </w:rPr>
            </w:pPr>
          </w:p>
        </w:tc>
        <w:tc>
          <w:tcPr>
            <w:tcW w:w="783" w:type="dxa"/>
            <w:vMerge w:val="continue"/>
            <w:noWrap w:val="0"/>
            <w:vAlign w:val="top"/>
          </w:tcPr>
          <w:p>
            <w:pPr>
              <w:spacing w:line="360" w:lineRule="auto"/>
              <w:rPr>
                <w:rFonts w:hint="eastAsia" w:ascii="宋体" w:hAnsi="宋体" w:cs="宋体"/>
                <w:sz w:val="24"/>
              </w:rPr>
            </w:pPr>
          </w:p>
        </w:tc>
        <w:tc>
          <w:tcPr>
            <w:tcW w:w="1630" w:type="dxa"/>
            <w:noWrap w:val="0"/>
            <w:vAlign w:val="center"/>
          </w:tcPr>
          <w:p>
            <w:pPr>
              <w:spacing w:line="360" w:lineRule="auto"/>
              <w:jc w:val="center"/>
              <w:rPr>
                <w:rFonts w:hint="eastAsia" w:ascii="宋体" w:hAnsi="宋体" w:cs="宋体"/>
                <w:sz w:val="24"/>
              </w:rPr>
            </w:pPr>
            <w:r>
              <w:rPr>
                <w:rFonts w:hint="eastAsia" w:ascii="宋体" w:hAnsi="宋体" w:cs="宋体"/>
                <w:sz w:val="24"/>
              </w:rPr>
              <w:t>证书名称</w:t>
            </w:r>
          </w:p>
        </w:tc>
        <w:tc>
          <w:tcPr>
            <w:tcW w:w="1011" w:type="dxa"/>
            <w:noWrap w:val="0"/>
            <w:vAlign w:val="center"/>
          </w:tcPr>
          <w:p>
            <w:pPr>
              <w:spacing w:line="360" w:lineRule="auto"/>
              <w:jc w:val="center"/>
              <w:rPr>
                <w:rFonts w:hint="eastAsia" w:ascii="宋体" w:hAnsi="宋体" w:cs="宋体"/>
                <w:sz w:val="24"/>
              </w:rPr>
            </w:pPr>
            <w:r>
              <w:rPr>
                <w:rFonts w:hint="eastAsia" w:ascii="宋体" w:hAnsi="宋体" w:cs="宋体"/>
                <w:sz w:val="24"/>
              </w:rPr>
              <w:t>级别</w:t>
            </w:r>
          </w:p>
        </w:tc>
        <w:tc>
          <w:tcPr>
            <w:tcW w:w="1213" w:type="dxa"/>
            <w:noWrap w:val="0"/>
            <w:vAlign w:val="center"/>
          </w:tcPr>
          <w:p>
            <w:pPr>
              <w:spacing w:line="360" w:lineRule="auto"/>
              <w:jc w:val="center"/>
              <w:rPr>
                <w:rFonts w:hint="eastAsia" w:ascii="宋体" w:hAnsi="宋体" w:cs="宋体"/>
                <w:sz w:val="24"/>
              </w:rPr>
            </w:pPr>
            <w:r>
              <w:rPr>
                <w:rFonts w:hint="eastAsia" w:ascii="宋体" w:hAnsi="宋体" w:cs="宋体"/>
                <w:sz w:val="24"/>
              </w:rPr>
              <w:t>证号</w:t>
            </w:r>
          </w:p>
        </w:tc>
        <w:tc>
          <w:tcPr>
            <w:tcW w:w="989" w:type="dxa"/>
            <w:noWrap w:val="0"/>
            <w:vAlign w:val="center"/>
          </w:tcPr>
          <w:p>
            <w:pPr>
              <w:spacing w:line="360" w:lineRule="auto"/>
              <w:jc w:val="center"/>
              <w:rPr>
                <w:rFonts w:hint="eastAsia" w:ascii="宋体" w:hAnsi="宋体" w:cs="宋体"/>
                <w:sz w:val="24"/>
              </w:rPr>
            </w:pPr>
            <w:r>
              <w:rPr>
                <w:rFonts w:hint="eastAsia" w:ascii="宋体" w:hAnsi="宋体" w:cs="宋体"/>
                <w:sz w:val="24"/>
              </w:rPr>
              <w:t>专业</w:t>
            </w: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bl>
    <w:p>
      <w:pPr>
        <w:spacing w:line="360" w:lineRule="auto"/>
        <w:ind w:firstLine="420" w:firstLineChars="200"/>
        <w:rPr>
          <w:rFonts w:hint="eastAsia" w:ascii="宋体" w:hAnsi="宋体" w:cs="宋体"/>
          <w:szCs w:val="21"/>
        </w:rPr>
        <w:sectPr>
          <w:footerReference r:id="rId5" w:type="default"/>
          <w:pgSz w:w="11906" w:h="16838"/>
          <w:pgMar w:top="1361" w:right="1531" w:bottom="1361" w:left="1531" w:header="851" w:footer="992" w:gutter="0"/>
          <w:pgNumType w:fmt="decimal" w:start="1"/>
          <w:cols w:space="720" w:num="1"/>
          <w:docGrid w:type="lines" w:linePitch="312" w:charSpace="0"/>
        </w:sectPr>
      </w:pPr>
    </w:p>
    <w:p>
      <w:pPr>
        <w:spacing w:line="360" w:lineRule="auto"/>
        <w:jc w:val="center"/>
        <w:rPr>
          <w:rFonts w:hint="eastAsia" w:ascii="宋体" w:hAnsi="宋体" w:cs="宋体"/>
          <w:sz w:val="28"/>
          <w:szCs w:val="28"/>
        </w:rPr>
      </w:pPr>
      <w:r>
        <w:rPr>
          <w:rFonts w:hint="eastAsia" w:ascii="宋体" w:hAnsi="宋体" w:cs="宋体"/>
          <w:sz w:val="28"/>
          <w:szCs w:val="28"/>
        </w:rPr>
        <w:t>（二）项目</w:t>
      </w:r>
      <w:r>
        <w:rPr>
          <w:rFonts w:hint="eastAsia" w:ascii="宋体" w:hAnsi="宋体" w:cs="宋体"/>
          <w:sz w:val="28"/>
          <w:szCs w:val="28"/>
          <w:lang w:eastAsia="zh-CN"/>
        </w:rPr>
        <w:t>经理</w:t>
      </w:r>
      <w:r>
        <w:rPr>
          <w:rFonts w:hint="eastAsia" w:ascii="宋体" w:hAnsi="宋体" w:cs="宋体"/>
          <w:sz w:val="28"/>
          <w:szCs w:val="28"/>
        </w:rPr>
        <w:t>简历表</w:t>
      </w:r>
    </w:p>
    <w:tbl>
      <w:tblPr>
        <w:tblStyle w:val="14"/>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80"/>
        <w:gridCol w:w="1080"/>
        <w:gridCol w:w="900"/>
        <w:gridCol w:w="540"/>
        <w:gridCol w:w="1252"/>
        <w:gridCol w:w="72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05" w:type="dxa"/>
            <w:noWrap w:val="0"/>
            <w:vAlign w:val="center"/>
          </w:tcPr>
          <w:p>
            <w:pPr>
              <w:spacing w:line="360" w:lineRule="auto"/>
              <w:jc w:val="center"/>
              <w:rPr>
                <w:rFonts w:hint="eastAsia" w:ascii="宋体" w:hAnsi="宋体" w:cs="宋体"/>
                <w:sz w:val="24"/>
              </w:rPr>
            </w:pPr>
            <w:r>
              <w:rPr>
                <w:rFonts w:hint="eastAsia" w:ascii="宋体" w:hAnsi="宋体" w:cs="宋体"/>
                <w:sz w:val="24"/>
              </w:rPr>
              <w:t>姓名</w:t>
            </w:r>
          </w:p>
        </w:tc>
        <w:tc>
          <w:tcPr>
            <w:tcW w:w="1480" w:type="dxa"/>
            <w:noWrap w:val="0"/>
            <w:vAlign w:val="top"/>
          </w:tcPr>
          <w:p>
            <w:pPr>
              <w:spacing w:line="360" w:lineRule="auto"/>
              <w:rPr>
                <w:rFonts w:hint="eastAsia" w:ascii="宋体" w:hAnsi="宋体" w:cs="宋体"/>
                <w:sz w:val="24"/>
              </w:rPr>
            </w:pPr>
          </w:p>
        </w:tc>
        <w:tc>
          <w:tcPr>
            <w:tcW w:w="1080" w:type="dxa"/>
            <w:noWrap w:val="0"/>
            <w:vAlign w:val="center"/>
          </w:tcPr>
          <w:p>
            <w:pPr>
              <w:spacing w:line="360" w:lineRule="auto"/>
              <w:jc w:val="center"/>
              <w:rPr>
                <w:rFonts w:hint="eastAsia" w:ascii="宋体" w:hAnsi="宋体" w:cs="宋体"/>
                <w:sz w:val="24"/>
              </w:rPr>
            </w:pPr>
            <w:r>
              <w:rPr>
                <w:rFonts w:hint="eastAsia" w:ascii="宋体" w:hAnsi="宋体" w:cs="宋体"/>
                <w:sz w:val="24"/>
              </w:rPr>
              <w:t>年龄</w:t>
            </w:r>
          </w:p>
        </w:tc>
        <w:tc>
          <w:tcPr>
            <w:tcW w:w="1440" w:type="dxa"/>
            <w:gridSpan w:val="2"/>
            <w:noWrap w:val="0"/>
            <w:vAlign w:val="top"/>
          </w:tcPr>
          <w:p>
            <w:pPr>
              <w:spacing w:line="360" w:lineRule="auto"/>
              <w:rPr>
                <w:rFonts w:hint="eastAsia" w:ascii="宋体" w:hAnsi="宋体" w:cs="宋体"/>
                <w:sz w:val="24"/>
              </w:rPr>
            </w:pPr>
          </w:p>
        </w:tc>
        <w:tc>
          <w:tcPr>
            <w:tcW w:w="1980"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学   　历</w:t>
            </w:r>
          </w:p>
        </w:tc>
        <w:tc>
          <w:tcPr>
            <w:tcW w:w="161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05" w:type="dxa"/>
            <w:noWrap w:val="0"/>
            <w:vAlign w:val="center"/>
          </w:tcPr>
          <w:p>
            <w:pPr>
              <w:spacing w:line="360" w:lineRule="auto"/>
              <w:jc w:val="center"/>
              <w:rPr>
                <w:rFonts w:hint="eastAsia" w:ascii="宋体" w:hAnsi="宋体" w:cs="宋体"/>
                <w:sz w:val="24"/>
              </w:rPr>
            </w:pPr>
            <w:r>
              <w:rPr>
                <w:rFonts w:hint="eastAsia" w:ascii="宋体" w:hAnsi="宋体" w:cs="宋体"/>
                <w:sz w:val="24"/>
              </w:rPr>
              <w:t>联系电话</w:t>
            </w:r>
          </w:p>
        </w:tc>
        <w:tc>
          <w:tcPr>
            <w:tcW w:w="1480" w:type="dxa"/>
            <w:noWrap w:val="0"/>
            <w:vAlign w:val="top"/>
          </w:tcPr>
          <w:p>
            <w:pPr>
              <w:spacing w:line="360" w:lineRule="auto"/>
              <w:rPr>
                <w:rFonts w:hint="eastAsia" w:ascii="宋体" w:hAnsi="宋体" w:cs="宋体"/>
                <w:sz w:val="24"/>
              </w:rPr>
            </w:pPr>
          </w:p>
        </w:tc>
        <w:tc>
          <w:tcPr>
            <w:tcW w:w="1080" w:type="dxa"/>
            <w:noWrap w:val="0"/>
            <w:vAlign w:val="center"/>
          </w:tcPr>
          <w:p>
            <w:pPr>
              <w:jc w:val="center"/>
              <w:rPr>
                <w:rFonts w:hint="eastAsia" w:ascii="宋体" w:hAnsi="宋体" w:cs="宋体"/>
                <w:sz w:val="24"/>
              </w:rPr>
            </w:pPr>
            <w:r>
              <w:rPr>
                <w:rFonts w:hint="eastAsia" w:ascii="宋体" w:hAnsi="宋体" w:cs="宋体"/>
                <w:sz w:val="24"/>
              </w:rPr>
              <w:t>职称或职务</w:t>
            </w:r>
          </w:p>
        </w:tc>
        <w:tc>
          <w:tcPr>
            <w:tcW w:w="1440" w:type="dxa"/>
            <w:gridSpan w:val="2"/>
            <w:noWrap w:val="0"/>
            <w:vAlign w:val="top"/>
          </w:tcPr>
          <w:p>
            <w:pPr>
              <w:rPr>
                <w:rFonts w:hint="eastAsia" w:ascii="宋体" w:hAnsi="宋体" w:cs="宋体"/>
                <w:sz w:val="24"/>
              </w:rPr>
            </w:pPr>
          </w:p>
        </w:tc>
        <w:tc>
          <w:tcPr>
            <w:tcW w:w="1980" w:type="dxa"/>
            <w:gridSpan w:val="2"/>
            <w:noWrap w:val="0"/>
            <w:vAlign w:val="center"/>
          </w:tcPr>
          <w:p>
            <w:pPr>
              <w:jc w:val="center"/>
              <w:rPr>
                <w:rFonts w:hint="eastAsia" w:ascii="宋体" w:hAnsi="宋体" w:cs="宋体"/>
                <w:sz w:val="24"/>
              </w:rPr>
            </w:pPr>
            <w:r>
              <w:rPr>
                <w:rFonts w:hint="eastAsia" w:ascii="宋体" w:hAnsi="宋体" w:cs="宋体"/>
                <w:sz w:val="24"/>
              </w:rPr>
              <w:t>拟在本合同</w:t>
            </w:r>
          </w:p>
          <w:p>
            <w:pPr>
              <w:jc w:val="center"/>
              <w:rPr>
                <w:rFonts w:hint="eastAsia" w:ascii="宋体" w:hAnsi="宋体" w:cs="宋体"/>
                <w:sz w:val="24"/>
              </w:rPr>
            </w:pPr>
            <w:r>
              <w:rPr>
                <w:rFonts w:hint="eastAsia" w:ascii="宋体" w:hAnsi="宋体" w:cs="宋体"/>
                <w:sz w:val="24"/>
              </w:rPr>
              <w:t>中任职</w:t>
            </w:r>
          </w:p>
        </w:tc>
        <w:tc>
          <w:tcPr>
            <w:tcW w:w="161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901" w:type="dxa"/>
            <w:gridSpan w:val="8"/>
            <w:noWrap w:val="0"/>
            <w:vAlign w:val="top"/>
          </w:tcPr>
          <w:p>
            <w:pPr>
              <w:spacing w:line="360" w:lineRule="auto"/>
              <w:jc w:val="center"/>
              <w:rPr>
                <w:rFonts w:hint="eastAsia"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05" w:type="dxa"/>
            <w:noWrap w:val="0"/>
            <w:vAlign w:val="center"/>
          </w:tcPr>
          <w:p>
            <w:pPr>
              <w:spacing w:line="360" w:lineRule="auto"/>
              <w:jc w:val="center"/>
              <w:rPr>
                <w:rFonts w:hint="eastAsia" w:ascii="宋体" w:hAnsi="宋体" w:cs="宋体"/>
                <w:sz w:val="24"/>
              </w:rPr>
            </w:pPr>
            <w:r>
              <w:rPr>
                <w:rFonts w:hint="eastAsia" w:ascii="宋体" w:hAnsi="宋体" w:cs="宋体"/>
                <w:sz w:val="24"/>
              </w:rPr>
              <w:t>时间</w:t>
            </w:r>
          </w:p>
        </w:tc>
        <w:tc>
          <w:tcPr>
            <w:tcW w:w="3460" w:type="dxa"/>
            <w:gridSpan w:val="3"/>
            <w:noWrap w:val="0"/>
            <w:vAlign w:val="center"/>
          </w:tcPr>
          <w:p>
            <w:pPr>
              <w:spacing w:line="360" w:lineRule="auto"/>
              <w:jc w:val="center"/>
              <w:rPr>
                <w:rFonts w:hint="eastAsia" w:ascii="宋体" w:hAnsi="宋体" w:cs="宋体"/>
                <w:sz w:val="24"/>
              </w:rPr>
            </w:pPr>
            <w:r>
              <w:rPr>
                <w:rFonts w:hint="eastAsia" w:ascii="宋体" w:hAnsi="宋体" w:cs="宋体"/>
                <w:sz w:val="24"/>
              </w:rPr>
              <w:t>参加过的类似项目</w:t>
            </w:r>
          </w:p>
        </w:tc>
        <w:tc>
          <w:tcPr>
            <w:tcW w:w="1792"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担任职务</w:t>
            </w:r>
          </w:p>
        </w:tc>
        <w:tc>
          <w:tcPr>
            <w:tcW w:w="2344"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bl>
    <w:p>
      <w:pPr>
        <w:spacing w:line="400" w:lineRule="exact"/>
        <w:ind w:firstLine="420" w:firstLineChars="200"/>
      </w:pPr>
      <w:r>
        <w:rPr>
          <w:rFonts w:hint="eastAsia"/>
        </w:rPr>
        <w:t>应附注册建造师执业资格证书、身份证复印件，管理过的项目业绩须附合同协议书复印件。</w:t>
      </w:r>
    </w:p>
    <w:p>
      <w:pPr>
        <w:pStyle w:val="18"/>
        <w:rPr>
          <w:rFonts w:hint="eastAsia"/>
        </w:rPr>
      </w:pPr>
    </w:p>
    <w:p>
      <w:pPr>
        <w:spacing w:line="360" w:lineRule="auto"/>
        <w:rPr>
          <w:rFonts w:hint="eastAsia" w:ascii="宋体" w:hAnsi="宋体" w:cs="宋体"/>
          <w:sz w:val="22"/>
          <w:szCs w:val="21"/>
        </w:rPr>
      </w:pPr>
    </w:p>
    <w:p>
      <w:pPr>
        <w:spacing w:line="360" w:lineRule="auto"/>
        <w:jc w:val="center"/>
        <w:rPr>
          <w:rFonts w:hint="eastAsia" w:ascii="宋体" w:hAnsi="宋体" w:cs="宋体"/>
        </w:rPr>
      </w:pPr>
      <w:r>
        <w:rPr>
          <w:rFonts w:hint="eastAsia" w:ascii="宋体" w:hAnsi="宋体" w:cs="宋体"/>
          <w:sz w:val="28"/>
          <w:szCs w:val="28"/>
        </w:rPr>
        <w:br w:type="page"/>
      </w:r>
      <w:r>
        <w:rPr>
          <w:rFonts w:hint="eastAsia" w:ascii="宋体" w:hAnsi="宋体" w:cs="宋体"/>
          <w:sz w:val="28"/>
          <w:szCs w:val="28"/>
        </w:rPr>
        <w:t>（三）其他人员相关证件</w:t>
      </w:r>
    </w:p>
    <w:p>
      <w:pPr>
        <w:spacing w:line="360" w:lineRule="auto"/>
        <w:jc w:val="left"/>
        <w:rPr>
          <w:rFonts w:hint="default" w:ascii="宋体" w:hAnsi="宋体" w:cs="宋体"/>
          <w:sz w:val="24"/>
          <w:lang w:val="en-US"/>
        </w:rPr>
      </w:pPr>
      <w:r>
        <w:rPr>
          <w:rFonts w:hint="eastAsia" w:ascii="宋体" w:hAnsi="宋体" w:cs="宋体"/>
          <w:sz w:val="24"/>
          <w:lang w:eastAsia="zh-CN"/>
        </w:rPr>
        <w:t>需</w:t>
      </w:r>
      <w:r>
        <w:rPr>
          <w:rFonts w:hint="eastAsia" w:ascii="宋体" w:hAnsi="宋体" w:cs="宋体"/>
          <w:sz w:val="24"/>
        </w:rPr>
        <w:t>附其他人员</w:t>
      </w:r>
      <w:r>
        <w:rPr>
          <w:rFonts w:hint="eastAsia" w:ascii="宋体" w:hAnsi="宋体" w:cs="宋体"/>
          <w:sz w:val="24"/>
          <w:lang w:eastAsia="zh-CN"/>
        </w:rPr>
        <w:t>岗位证复印件。</w:t>
      </w:r>
    </w:p>
    <w:p>
      <w:pPr>
        <w:pStyle w:val="18"/>
        <w:rPr>
          <w:rFonts w:hint="eastAsia"/>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spacing w:line="360" w:lineRule="auto"/>
        <w:jc w:val="center"/>
        <w:outlineLvl w:val="9"/>
        <w:rPr>
          <w:rFonts w:hint="eastAsia" w:ascii="宋体" w:hAnsi="宋体" w:cs="宋体"/>
          <w:b/>
          <w:color w:val="000000"/>
          <w:kern w:val="0"/>
          <w:sz w:val="32"/>
          <w:szCs w:val="36"/>
        </w:rPr>
      </w:pPr>
    </w:p>
    <w:p>
      <w:pPr>
        <w:pStyle w:val="18"/>
        <w:rPr>
          <w:rFonts w:hint="eastAsia"/>
        </w:rPr>
      </w:pPr>
    </w:p>
    <w:p>
      <w:pPr>
        <w:pStyle w:val="5"/>
        <w:spacing w:before="0" w:after="0" w:line="360" w:lineRule="auto"/>
        <w:jc w:val="center"/>
        <w:outlineLvl w:val="1"/>
        <w:rPr>
          <w:rFonts w:ascii="宋体" w:hAnsi="宋体" w:cs="宋体"/>
          <w:bCs w:val="0"/>
          <w:color w:val="000000"/>
          <w:kern w:val="0"/>
          <w:sz w:val="32"/>
          <w:szCs w:val="36"/>
        </w:rPr>
      </w:pPr>
      <w:bookmarkStart w:id="974" w:name="_Toc19324"/>
      <w:bookmarkStart w:id="975" w:name="_Toc1371"/>
      <w:r>
        <w:rPr>
          <w:rFonts w:hint="eastAsia" w:ascii="宋体" w:hAnsi="宋体" w:cs="宋体"/>
          <w:b w:val="0"/>
          <w:color w:val="000000"/>
          <w:kern w:val="0"/>
          <w:sz w:val="32"/>
          <w:szCs w:val="36"/>
        </w:rPr>
        <w:br w:type="page"/>
      </w:r>
      <w:bookmarkEnd w:id="974"/>
      <w:bookmarkEnd w:id="975"/>
      <w:bookmarkStart w:id="976" w:name="_Toc20507"/>
      <w:bookmarkStart w:id="977" w:name="_Toc7381"/>
      <w:bookmarkStart w:id="978" w:name="_Toc521865066"/>
      <w:bookmarkStart w:id="979" w:name="_Toc49958239"/>
      <w:bookmarkStart w:id="980" w:name="_Toc17737"/>
      <w:r>
        <w:rPr>
          <w:rFonts w:hint="eastAsia" w:ascii="宋体" w:hAnsi="宋体" w:cs="宋体"/>
          <w:bCs w:val="0"/>
          <w:color w:val="000000"/>
          <w:kern w:val="0"/>
          <w:sz w:val="32"/>
          <w:szCs w:val="36"/>
          <w:lang w:eastAsia="zh-CN"/>
        </w:rPr>
        <w:t>七</w:t>
      </w:r>
      <w:r>
        <w:rPr>
          <w:rFonts w:hint="eastAsia" w:ascii="宋体" w:hAnsi="宋体" w:cs="宋体"/>
          <w:bCs w:val="0"/>
          <w:color w:val="000000"/>
          <w:kern w:val="0"/>
          <w:sz w:val="32"/>
          <w:szCs w:val="36"/>
        </w:rPr>
        <w:t>、资格审查资料</w:t>
      </w:r>
      <w:bookmarkEnd w:id="976"/>
      <w:bookmarkEnd w:id="977"/>
      <w:bookmarkEnd w:id="978"/>
      <w:bookmarkEnd w:id="979"/>
      <w:bookmarkEnd w:id="980"/>
    </w:p>
    <w:bookmarkEnd w:id="946"/>
    <w:p>
      <w:pPr>
        <w:adjustRightInd w:val="0"/>
        <w:spacing w:line="360" w:lineRule="auto"/>
        <w:ind w:right="561"/>
        <w:jc w:val="center"/>
        <w:textAlignment w:val="baseline"/>
        <w:outlineLvl w:val="2"/>
        <w:rPr>
          <w:rFonts w:ascii="宋体" w:hAnsi="宋体" w:cs="宋体"/>
          <w:b/>
          <w:color w:val="000000"/>
          <w:kern w:val="0"/>
          <w:sz w:val="28"/>
        </w:rPr>
      </w:pPr>
      <w:r>
        <w:rPr>
          <w:rFonts w:hint="eastAsia" w:ascii="宋体" w:hAnsi="宋体" w:cs="宋体"/>
          <w:b/>
          <w:color w:val="000000"/>
          <w:kern w:val="0"/>
          <w:sz w:val="28"/>
        </w:rPr>
        <w:t>（一）投标人基本情况表</w:t>
      </w:r>
    </w:p>
    <w:p>
      <w:pPr>
        <w:adjustRightInd w:val="0"/>
        <w:spacing w:line="480" w:lineRule="atLeast"/>
        <w:ind w:firstLine="567"/>
        <w:textAlignment w:val="baseline"/>
        <w:rPr>
          <w:rFonts w:ascii="宋体" w:hAnsi="宋体"/>
          <w:color w:val="000000"/>
          <w:kern w:val="0"/>
          <w:sz w:val="24"/>
        </w:rPr>
      </w:pPr>
    </w:p>
    <w:tbl>
      <w:tblPr>
        <w:tblStyle w:val="14"/>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2"/>
        <w:gridCol w:w="980"/>
        <w:gridCol w:w="1417"/>
        <w:gridCol w:w="1134"/>
        <w:gridCol w:w="142"/>
        <w:gridCol w:w="68"/>
        <w:gridCol w:w="1689"/>
        <w:gridCol w:w="794"/>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投标人名称</w:t>
            </w:r>
          </w:p>
        </w:tc>
        <w:tc>
          <w:tcPr>
            <w:tcW w:w="778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注册地址</w:t>
            </w:r>
          </w:p>
        </w:tc>
        <w:tc>
          <w:tcPr>
            <w:tcW w:w="374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邮政编码</w:t>
            </w:r>
          </w:p>
        </w:tc>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联系方式</w:t>
            </w: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联系人</w:t>
            </w:r>
          </w:p>
        </w:tc>
        <w:tc>
          <w:tcPr>
            <w:tcW w:w="276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电 话</w:t>
            </w:r>
          </w:p>
        </w:tc>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传  真</w:t>
            </w:r>
          </w:p>
        </w:tc>
        <w:tc>
          <w:tcPr>
            <w:tcW w:w="276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网 址</w:t>
            </w:r>
          </w:p>
        </w:tc>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组织结构</w:t>
            </w:r>
          </w:p>
        </w:tc>
        <w:tc>
          <w:tcPr>
            <w:tcW w:w="778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法定代表人</w:t>
            </w: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姓名</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技术职称</w:t>
            </w:r>
          </w:p>
        </w:tc>
        <w:tc>
          <w:tcPr>
            <w:tcW w:w="175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电话</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技术负责人</w:t>
            </w: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姓名</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技术职称</w:t>
            </w:r>
          </w:p>
        </w:tc>
        <w:tc>
          <w:tcPr>
            <w:tcW w:w="175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电话</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成立时间</w:t>
            </w:r>
          </w:p>
        </w:tc>
        <w:tc>
          <w:tcPr>
            <w:tcW w:w="23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5387"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企业资质等级</w:t>
            </w:r>
          </w:p>
        </w:tc>
        <w:tc>
          <w:tcPr>
            <w:tcW w:w="23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其中</w:t>
            </w:r>
          </w:p>
        </w:tc>
        <w:tc>
          <w:tcPr>
            <w:tcW w:w="18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项目负责人</w:t>
            </w:r>
          </w:p>
        </w:tc>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营业执照号</w:t>
            </w:r>
          </w:p>
        </w:tc>
        <w:tc>
          <w:tcPr>
            <w:tcW w:w="23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8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高级职称人员</w:t>
            </w:r>
          </w:p>
        </w:tc>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注册资金</w:t>
            </w:r>
          </w:p>
        </w:tc>
        <w:tc>
          <w:tcPr>
            <w:tcW w:w="23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8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中级职称人员</w:t>
            </w:r>
          </w:p>
        </w:tc>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开户银行</w:t>
            </w:r>
          </w:p>
        </w:tc>
        <w:tc>
          <w:tcPr>
            <w:tcW w:w="23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8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初级职称人员</w:t>
            </w:r>
          </w:p>
        </w:tc>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账号</w:t>
            </w:r>
          </w:p>
        </w:tc>
        <w:tc>
          <w:tcPr>
            <w:tcW w:w="23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8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技  工</w:t>
            </w:r>
          </w:p>
        </w:tc>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2" w:hRule="atLeast"/>
        </w:trPr>
        <w:tc>
          <w:tcPr>
            <w:tcW w:w="1822" w:type="dxa"/>
            <w:tcBorders>
              <w:top w:val="single" w:color="auto" w:sz="4" w:space="0"/>
              <w:left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经营范围</w:t>
            </w:r>
          </w:p>
        </w:tc>
        <w:tc>
          <w:tcPr>
            <w:tcW w:w="7784" w:type="dxa"/>
            <w:gridSpan w:val="8"/>
            <w:tcBorders>
              <w:top w:val="single" w:color="auto" w:sz="4" w:space="0"/>
              <w:left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备注</w:t>
            </w:r>
          </w:p>
        </w:tc>
        <w:tc>
          <w:tcPr>
            <w:tcW w:w="778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textAlignment w:val="baseline"/>
              <w:rPr>
                <w:rFonts w:ascii="宋体" w:hAnsi="宋体" w:cs="宋体"/>
                <w:color w:val="000000"/>
                <w:kern w:val="0"/>
                <w:sz w:val="24"/>
              </w:rPr>
            </w:pPr>
          </w:p>
        </w:tc>
      </w:tr>
    </w:tbl>
    <w:p>
      <w:pPr>
        <w:adjustRightInd w:val="0"/>
        <w:spacing w:line="360" w:lineRule="auto"/>
        <w:jc w:val="center"/>
        <w:textAlignment w:val="baseline"/>
        <w:outlineLvl w:val="2"/>
        <w:rPr>
          <w:rFonts w:ascii="宋体" w:hAnsi="宋体" w:cs="宋体"/>
          <w:b/>
          <w:color w:val="000000"/>
          <w:kern w:val="0"/>
          <w:sz w:val="28"/>
        </w:rPr>
      </w:pPr>
      <w:bookmarkStart w:id="981" w:name="_Toc22625417"/>
      <w:r>
        <w:rPr>
          <w:rFonts w:hint="eastAsia" w:ascii="宋体" w:hAnsi="宋体"/>
          <w:color w:val="000000"/>
          <w:kern w:val="0"/>
          <w:sz w:val="24"/>
        </w:rPr>
        <w:t>注：后附企业营业执照副本、资质证书副本</w:t>
      </w:r>
      <w:r>
        <w:rPr>
          <w:rFonts w:hint="eastAsia" w:ascii="宋体" w:hAnsi="宋体" w:eastAsia="宋体" w:cs="Times New Roman"/>
          <w:color w:val="000000"/>
          <w:kern w:val="0"/>
          <w:sz w:val="24"/>
        </w:rPr>
        <w:t>、安全生产许可证扫描件；</w:t>
      </w:r>
      <w:bookmarkEnd w:id="981"/>
      <w:r>
        <w:rPr>
          <w:rFonts w:hint="eastAsia" w:ascii="宋体" w:hAnsi="宋体"/>
          <w:color w:val="000000"/>
          <w:kern w:val="0"/>
          <w:sz w:val="24"/>
        </w:rPr>
        <w:br w:type="page"/>
      </w:r>
      <w:bookmarkStart w:id="982" w:name="_Toc265953295"/>
      <w:bookmarkStart w:id="983" w:name="_Toc247527849"/>
      <w:bookmarkStart w:id="984" w:name="_Toc144974877"/>
      <w:bookmarkStart w:id="985" w:name="_Toc247514301"/>
      <w:bookmarkStart w:id="986" w:name="_Toc22960"/>
      <w:bookmarkStart w:id="987" w:name="_Toc152045809"/>
      <w:bookmarkStart w:id="988" w:name="_Toc152042598"/>
      <w:bookmarkStart w:id="989" w:name="_Toc5794"/>
      <w:bookmarkStart w:id="990" w:name="_Toc22625418"/>
      <w:r>
        <w:rPr>
          <w:rFonts w:hint="eastAsia" w:ascii="宋体" w:hAnsi="宋体" w:cs="宋体"/>
          <w:b/>
          <w:color w:val="000000"/>
          <w:kern w:val="0"/>
          <w:sz w:val="28"/>
        </w:rPr>
        <w:t>（二）</w:t>
      </w:r>
      <w:bookmarkEnd w:id="982"/>
      <w:bookmarkEnd w:id="983"/>
      <w:bookmarkEnd w:id="984"/>
      <w:bookmarkEnd w:id="985"/>
      <w:bookmarkEnd w:id="986"/>
      <w:bookmarkEnd w:id="987"/>
      <w:bookmarkEnd w:id="988"/>
      <w:bookmarkEnd w:id="989"/>
      <w:r>
        <w:rPr>
          <w:rFonts w:hint="eastAsia" w:ascii="宋体" w:hAnsi="宋体" w:cs="宋体"/>
          <w:b/>
          <w:color w:val="000000"/>
          <w:kern w:val="0"/>
          <w:sz w:val="28"/>
        </w:rPr>
        <w:t>在人员、设备、资金等方面具备相应施工能力承诺书</w:t>
      </w:r>
      <w:bookmarkEnd w:id="990"/>
    </w:p>
    <w:p>
      <w:pPr>
        <w:adjustRightInd w:val="0"/>
        <w:spacing w:line="480" w:lineRule="atLeast"/>
        <w:ind w:firstLine="567"/>
        <w:jc w:val="center"/>
        <w:textAlignment w:val="baseline"/>
        <w:rPr>
          <w:rFonts w:ascii="宋体" w:hAnsi="宋体"/>
          <w:color w:val="000000"/>
          <w:kern w:val="0"/>
          <w:sz w:val="24"/>
        </w:rPr>
      </w:pPr>
      <w:r>
        <w:rPr>
          <w:rFonts w:hint="eastAsia" w:ascii="宋体" w:hAnsi="宋体"/>
          <w:color w:val="000000"/>
          <w:kern w:val="0"/>
          <w:sz w:val="24"/>
        </w:rPr>
        <w:t>（格式自拟）</w:t>
      </w:r>
    </w:p>
    <w:p>
      <w:pPr>
        <w:adjustRightInd w:val="0"/>
        <w:spacing w:line="480" w:lineRule="atLeast"/>
        <w:ind w:firstLine="567"/>
        <w:textAlignment w:val="baseline"/>
        <w:rPr>
          <w:rFonts w:ascii="宋体" w:hAnsi="宋体"/>
          <w:color w:val="000000"/>
          <w:kern w:val="0"/>
          <w:sz w:val="24"/>
        </w:rPr>
      </w:pPr>
    </w:p>
    <w:p>
      <w:pPr>
        <w:widowControl/>
        <w:jc w:val="center"/>
        <w:rPr>
          <w:rFonts w:ascii="宋体" w:hAnsi="宋体" w:cs="宋体"/>
          <w:b/>
          <w:color w:val="000000"/>
          <w:kern w:val="0"/>
          <w:sz w:val="28"/>
        </w:rPr>
      </w:pPr>
      <w:r>
        <w:rPr>
          <w:rFonts w:hint="eastAsia" w:ascii="宋体" w:hAnsi="宋体"/>
          <w:sz w:val="21"/>
          <w:szCs w:val="21"/>
          <w:lang w:val="en-US" w:eastAsia="zh-CN"/>
        </w:rPr>
        <w:br w:type="page"/>
      </w:r>
      <w:r>
        <w:rPr>
          <w:rFonts w:hint="eastAsia" w:ascii="宋体" w:hAnsi="宋体" w:cs="宋体"/>
          <w:b/>
          <w:color w:val="000000"/>
          <w:kern w:val="0"/>
          <w:sz w:val="28"/>
        </w:rPr>
        <w:t>（三）近年完成的类似项目情况表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合同名称</w:t>
            </w:r>
          </w:p>
        </w:tc>
        <w:tc>
          <w:tcPr>
            <w:tcW w:w="6804" w:type="dxa"/>
            <w:noWrap w:val="0"/>
            <w:vAlign w:val="center"/>
          </w:tcPr>
          <w:p>
            <w:pPr>
              <w:adjustRightInd w:val="0"/>
              <w:spacing w:line="480" w:lineRule="atLeast"/>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合同项目所在地</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发包人名称</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发包人地址</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发包人电话</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签约合同价</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开工日期</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完工日期</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承担的工作</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工程质量</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项目经理</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技术负责人</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监理人及电话</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22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合同项目描述</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2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备注</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olor w:val="000000"/>
                <w:kern w:val="0"/>
                <w:sz w:val="24"/>
              </w:rPr>
            </w:pPr>
          </w:p>
        </w:tc>
      </w:tr>
    </w:tbl>
    <w:p>
      <w:pPr>
        <w:adjustRightInd w:val="0"/>
        <w:spacing w:line="480" w:lineRule="atLeast"/>
        <w:ind w:firstLine="567"/>
        <w:textAlignment w:val="baseline"/>
        <w:rPr>
          <w:rFonts w:ascii="宋体" w:hAnsi="宋体"/>
          <w:color w:val="000000"/>
          <w:kern w:val="0"/>
          <w:sz w:val="24"/>
        </w:rPr>
      </w:pPr>
      <w:r>
        <w:rPr>
          <w:rFonts w:hint="eastAsia" w:ascii="宋体" w:hAnsi="宋体"/>
          <w:color w:val="000000"/>
          <w:kern w:val="0"/>
          <w:sz w:val="24"/>
        </w:rPr>
        <w:t>注：后附业绩合同</w:t>
      </w:r>
      <w:r>
        <w:rPr>
          <w:rFonts w:hint="eastAsia" w:ascii="宋体" w:hAnsi="宋体"/>
          <w:color w:val="000000"/>
          <w:kern w:val="0"/>
          <w:sz w:val="24"/>
          <w:lang w:eastAsia="zh-CN"/>
        </w:rPr>
        <w:t>或</w:t>
      </w:r>
      <w:r>
        <w:rPr>
          <w:rFonts w:hint="eastAsia" w:ascii="宋体" w:hAnsi="宋体"/>
          <w:color w:val="000000"/>
          <w:kern w:val="0"/>
          <w:sz w:val="24"/>
        </w:rPr>
        <w:t>中标通知书扫描件；</w:t>
      </w:r>
    </w:p>
    <w:p>
      <w:pPr>
        <w:spacing w:line="480" w:lineRule="exact"/>
        <w:ind w:firstLine="420" w:firstLineChars="200"/>
        <w:rPr>
          <w:rFonts w:ascii="宋体" w:hAnsi="宋体" w:cs="宋体"/>
          <w:color w:val="000000"/>
          <w:kern w:val="0"/>
          <w:sz w:val="21"/>
          <w:szCs w:val="21"/>
        </w:rPr>
      </w:pPr>
      <w:r>
        <w:rPr>
          <w:rFonts w:hint="eastAsia" w:ascii="宋体" w:hAnsi="宋体"/>
          <w:sz w:val="21"/>
          <w:szCs w:val="21"/>
          <w:lang w:val="en-US" w:eastAsia="zh-CN"/>
        </w:rPr>
        <w:br w:type="page"/>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1、满足《中华人民共和国政府采购法》第二十二条规定；</w:t>
      </w:r>
    </w:p>
    <w:p>
      <w:pPr>
        <w:widowControl/>
        <w:spacing w:line="360" w:lineRule="auto"/>
        <w:ind w:firstLine="480" w:firstLineChars="200"/>
        <w:rPr>
          <w:rFonts w:hint="eastAsia" w:ascii="宋体" w:hAnsi="宋体" w:eastAsia="宋体" w:cs="宋体"/>
          <w:kern w:val="0"/>
          <w:sz w:val="24"/>
          <w:shd w:val="clear" w:color="auto" w:fill="FFFFFF" w:themeFill="background1"/>
        </w:rPr>
      </w:pPr>
      <w:r>
        <w:rPr>
          <w:rFonts w:hint="eastAsia" w:ascii="宋体" w:hAnsi="宋体" w:cs="宋体"/>
          <w:kern w:val="0"/>
          <w:sz w:val="24"/>
          <w:shd w:val="clear" w:color="auto" w:fill="FFFFFF" w:themeFill="background1"/>
        </w:rPr>
        <w:t>2、落实政府采购政策满足的资格要求：本项目专门面向中小微企业采购项目,执行</w:t>
      </w:r>
      <w:r>
        <w:rPr>
          <w:rFonts w:hint="eastAsia" w:ascii="宋体" w:hAnsi="宋体" w:eastAsia="宋体" w:cs="宋体"/>
          <w:kern w:val="0"/>
          <w:sz w:val="24"/>
          <w:shd w:val="clear" w:color="auto" w:fill="FFFFFF" w:themeFill="background1"/>
        </w:rPr>
        <w:t>促进中小企业（监狱企业、残疾人福利性企业）发展等政府采购政策。</w:t>
      </w:r>
    </w:p>
    <w:p>
      <w:pPr>
        <w:widowControl/>
        <w:spacing w:line="360" w:lineRule="auto"/>
        <w:ind w:firstLine="480" w:firstLineChars="200"/>
        <w:rPr>
          <w:rFonts w:hint="eastAsia"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3、本项目的特定资格要求</w:t>
      </w:r>
    </w:p>
    <w:p>
      <w:pPr>
        <w:widowControl/>
        <w:spacing w:line="360" w:lineRule="auto"/>
        <w:ind w:firstLine="480" w:firstLineChars="200"/>
        <w:rPr>
          <w:rFonts w:hint="default" w:ascii="宋体" w:hAnsi="宋体" w:eastAsia="宋体" w:cs="宋体"/>
          <w:kern w:val="0"/>
          <w:sz w:val="24"/>
          <w:shd w:val="clear" w:color="auto" w:fill="FFFFFF" w:themeFill="background1"/>
          <w:lang w:val="en-US" w:eastAsia="zh-CN"/>
        </w:rPr>
      </w:pPr>
      <w:r>
        <w:rPr>
          <w:rFonts w:hint="eastAsia" w:ascii="宋体" w:hAnsi="宋体" w:cs="宋体"/>
          <w:kern w:val="0"/>
          <w:sz w:val="24"/>
          <w:shd w:val="clear" w:color="auto" w:fill="FFFFFF" w:themeFill="background1"/>
          <w:lang w:val="en-US" w:eastAsia="zh-CN"/>
        </w:rPr>
        <w:t>1-5标段：</w:t>
      </w:r>
      <w:bookmarkStart w:id="997" w:name="_GoBack"/>
      <w:bookmarkEnd w:id="997"/>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3.1、在中国境内注册的独立法人资格，具有有效的营业执照、税务登记证、组织机构代码证(或“三证合一 ”的营业执照)；</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3.2、具有建筑工程施工总承包叁级以上（含叁级）资质及有效的安全生产许可证，在人员、设备、资金等方面具有相应的施工能力；</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3.3、项目经理须具有相关工程专业贰级(含贰级)以上建造师资格和安全生产考核合格证，未在其他建设工程项目中担任项目经理</w:t>
      </w:r>
      <w:r>
        <w:rPr>
          <w:rFonts w:hint="eastAsia" w:ascii="宋体" w:hAnsi="宋体" w:eastAsia="宋体" w:cs="宋体"/>
          <w:kern w:val="0"/>
          <w:sz w:val="24"/>
          <w:shd w:val="clear" w:color="auto" w:fill="FFFFFF" w:themeFill="background1"/>
        </w:rPr>
        <w:t>（供应商应提供建造师注册证</w:t>
      </w:r>
      <w:r>
        <w:rPr>
          <w:rFonts w:hint="eastAsia" w:ascii="宋体" w:hAnsi="宋体" w:eastAsia="宋体" w:cs="宋体"/>
          <w:kern w:val="0"/>
          <w:sz w:val="24"/>
          <w:shd w:val="clear" w:color="auto" w:fill="FFFFFF" w:themeFill="background1"/>
          <w:lang w:eastAsia="zh-CN"/>
        </w:rPr>
        <w:t>、</w:t>
      </w:r>
      <w:r>
        <w:rPr>
          <w:rFonts w:hint="eastAsia" w:ascii="宋体" w:hAnsi="宋体" w:eastAsia="宋体" w:cs="宋体"/>
          <w:kern w:val="0"/>
          <w:sz w:val="24"/>
          <w:shd w:val="clear" w:color="auto" w:fill="FFFFFF" w:themeFill="background1"/>
        </w:rPr>
        <w:t>安全生产考核合格证、无在建工程承诺书）；</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3.4、投标企业出具无行贿记录在中国裁判文书网自行查询或自行承诺（查询对象：企业、法定代表人）及企业自行承诺无商业贿赂和不正当竞争行为；</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3.5、根据《关于在政府采购活动中查询及使用信用记录有关问题的通知》(财库[2016]125号)和豫财购【2016】15号的规定，对列入失信被执行人、</w:t>
      </w:r>
      <w:r>
        <w:rPr>
          <w:rFonts w:hint="eastAsia" w:ascii="宋体" w:hAnsi="宋体"/>
          <w:color w:val="000000"/>
          <w:sz w:val="24"/>
          <w:shd w:val="clear" w:color="auto" w:fill="FFFFFF" w:themeFill="background1"/>
        </w:rPr>
        <w:t>重大税收违法失信主体</w:t>
      </w:r>
      <w:r>
        <w:rPr>
          <w:rFonts w:hint="eastAsia" w:ascii="宋体" w:hAnsi="宋体" w:eastAsia="宋体" w:cs="宋体"/>
          <w:kern w:val="0"/>
          <w:sz w:val="24"/>
          <w:shd w:val="clear" w:color="auto" w:fill="FFFFFF" w:themeFill="background1"/>
          <w:lang w:val="en-US" w:eastAsia="zh-CN"/>
        </w:rPr>
        <w:t>、政府采购严重违法失信行为记录名单的响应人，拒绝参与本项目采购活动；（查询渠道：信用中国网站（www.creditchina.gov.cn）、中国政府采购网(www.ccgp.gov.cn)、中国执行信息公开网（http://zxgk.court.gov.cn）提供网站的查询信息截图，且查询日期不应早于该项目招标公告发布之日；</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3.6、本项目不接受联合体投标；</w:t>
      </w:r>
    </w:p>
    <w:p>
      <w:pPr>
        <w:widowControl/>
        <w:spacing w:line="360" w:lineRule="auto"/>
        <w:ind w:firstLine="480" w:firstLineChars="200"/>
        <w:jc w:val="center"/>
        <w:rPr>
          <w:b/>
          <w:sz w:val="32"/>
          <w:szCs w:val="32"/>
        </w:rPr>
      </w:pPr>
      <w:r>
        <w:rPr>
          <w:rFonts w:hint="eastAsia" w:ascii="宋体" w:hAnsi="宋体" w:eastAsia="宋体" w:cs="宋体"/>
          <w:kern w:val="0"/>
          <w:sz w:val="24"/>
          <w:shd w:val="clear" w:color="auto" w:fill="FFFFFF" w:themeFill="background1"/>
          <w:lang w:val="en-US" w:eastAsia="zh-CN"/>
        </w:rPr>
        <w:t>3.7、本次磋商实行资格后审。</w:t>
      </w:r>
      <w:r>
        <w:rPr>
          <w:rFonts w:hint="eastAsia"/>
          <w:b/>
          <w:sz w:val="21"/>
          <w:szCs w:val="21"/>
        </w:rPr>
        <w:br w:type="page"/>
      </w:r>
      <w:bookmarkStart w:id="991" w:name="_Toc19096"/>
      <w:bookmarkStart w:id="992" w:name="_Toc22034"/>
      <w:bookmarkStart w:id="993" w:name="_Toc20575"/>
      <w:r>
        <w:rPr>
          <w:rFonts w:hint="eastAsia"/>
          <w:b/>
          <w:sz w:val="32"/>
          <w:szCs w:val="32"/>
          <w:lang w:eastAsia="zh-CN"/>
        </w:rPr>
        <w:t>八</w:t>
      </w:r>
      <w:r>
        <w:rPr>
          <w:rFonts w:hint="eastAsia"/>
          <w:b/>
          <w:sz w:val="32"/>
          <w:szCs w:val="32"/>
        </w:rPr>
        <w:t>、</w:t>
      </w:r>
      <w:bookmarkStart w:id="994" w:name="_Toc5732332"/>
      <w:r>
        <w:rPr>
          <w:rFonts w:hint="eastAsia"/>
          <w:b/>
          <w:sz w:val="32"/>
          <w:szCs w:val="32"/>
        </w:rPr>
        <w:t>其他资料</w:t>
      </w:r>
      <w:bookmarkEnd w:id="991"/>
      <w:bookmarkEnd w:id="992"/>
      <w:bookmarkEnd w:id="993"/>
      <w:bookmarkEnd w:id="994"/>
    </w:p>
    <w:p>
      <w:pPr>
        <w:spacing w:line="360" w:lineRule="auto"/>
        <w:jc w:val="center"/>
        <w:rPr>
          <w:rFonts w:hint="eastAsia"/>
          <w:color w:val="000000"/>
        </w:rPr>
      </w:pPr>
      <w:r>
        <w:rPr>
          <w:rFonts w:hint="eastAsia"/>
          <w:color w:val="000000"/>
        </w:rPr>
        <w:t>（</w:t>
      </w:r>
      <w:r>
        <w:rPr>
          <w:rFonts w:hint="eastAsia" w:hAnsi="宋体"/>
          <w:color w:val="000000"/>
          <w:szCs w:val="21"/>
          <w:lang w:eastAsia="zh-CN"/>
        </w:rPr>
        <w:t>投标人</w:t>
      </w:r>
      <w:r>
        <w:rPr>
          <w:rFonts w:hAnsi="宋体"/>
          <w:color w:val="000000"/>
          <w:szCs w:val="21"/>
        </w:rPr>
        <w:t>认为需要提供的对本次</w:t>
      </w:r>
      <w:r>
        <w:rPr>
          <w:rFonts w:hint="eastAsia" w:hAnsi="宋体"/>
          <w:color w:val="000000"/>
          <w:szCs w:val="21"/>
        </w:rPr>
        <w:t>磋商</w:t>
      </w:r>
      <w:r>
        <w:rPr>
          <w:rFonts w:hAnsi="宋体"/>
          <w:color w:val="000000"/>
          <w:szCs w:val="21"/>
        </w:rPr>
        <w:t>有</w:t>
      </w:r>
      <w:r>
        <w:rPr>
          <w:rFonts w:hint="eastAsia" w:hAnsi="宋体"/>
          <w:color w:val="000000"/>
          <w:szCs w:val="21"/>
        </w:rPr>
        <w:t>利</w:t>
      </w:r>
      <w:r>
        <w:rPr>
          <w:rFonts w:hAnsi="宋体"/>
          <w:color w:val="000000"/>
          <w:szCs w:val="21"/>
        </w:rPr>
        <w:t>的</w:t>
      </w:r>
      <w:r>
        <w:rPr>
          <w:rFonts w:hint="eastAsia" w:hAnsi="宋体"/>
          <w:color w:val="000000"/>
          <w:szCs w:val="21"/>
        </w:rPr>
        <w:t>其他</w:t>
      </w:r>
      <w:r>
        <w:rPr>
          <w:rFonts w:hAnsi="宋体"/>
          <w:color w:val="000000"/>
          <w:szCs w:val="21"/>
        </w:rPr>
        <w:t>资料</w:t>
      </w:r>
      <w:bookmarkStart w:id="995" w:name="_TOC_250003"/>
      <w:bookmarkEnd w:id="995"/>
      <w:bookmarkStart w:id="996" w:name="_TOC_250002"/>
      <w:bookmarkEnd w:id="996"/>
      <w:r>
        <w:rPr>
          <w:rFonts w:hint="eastAsia"/>
          <w:color w:val="000000"/>
        </w:rPr>
        <w:t>）</w:t>
      </w:r>
    </w:p>
    <w:p>
      <w:pPr>
        <w:autoSpaceDE w:val="0"/>
        <w:autoSpaceDN w:val="0"/>
        <w:adjustRightInd w:val="0"/>
        <w:spacing w:line="360" w:lineRule="auto"/>
        <w:rPr>
          <w:rFonts w:hint="eastAsia" w:ascii="宋体" w:hAnsi="宋体" w:cs="宋体"/>
          <w:bCs/>
          <w:color w:val="000000"/>
        </w:rPr>
      </w:pPr>
    </w:p>
    <w:p/>
    <w:sectPr>
      <w:footerReference r:id="rId6" w:type="default"/>
      <w:pgSz w:w="11906" w:h="16838"/>
      <w:pgMar w:top="1247" w:right="1361" w:bottom="1191" w:left="1418" w:header="907" w:footer="90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5</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2709"/>
        <w:tab w:val="clear" w:pos="4153"/>
      </w:tabs>
      <w:rPr>
        <w:rFonts w:hint="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57785</wp:posOffset>
              </wp:positionV>
              <wp:extent cx="558482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848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pt;margin-top:4.55pt;height:0.05pt;width:439.75pt;z-index:251661312;mso-width-relative:page;mso-height-relative:page;" filled="f" stroked="t" coordsize="21600,21600" o:gfxdata="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DBrA0wAAAAUBAAAPAAAAAAAAAAEAIAAAACIAAABkcnMvZG93bnJldi54bWxQSwECFAAU&#10;AAAACACHTuJAUkTcEPYBAADmAwAADgAAAAAAAAABACAAAAAiAQAAZHJzL2Uyb0RvYy54bWxQSwUG&#10;AAAAAAYABgBZAQAAigUAAAAA&#10;">
              <v:fill on="f" focussize="0,0"/>
              <v:stroke color="#000000" joinstyle="round"/>
              <v:imagedata o:title=""/>
              <o:lock v:ext="edit" aspectratio="f"/>
            </v:line>
          </w:pict>
        </mc:Fallback>
      </mc:AlternateContent>
    </w:r>
  </w:p>
  <w:p>
    <w:pPr>
      <w:pStyle w:val="7"/>
      <w:tabs>
        <w:tab w:val="left" w:pos="2709"/>
        <w:tab w:val="clear" w:pos="4153"/>
      </w:tabs>
    </w:pPr>
    <w:r>
      <w:rPr>
        <w:rFonts w:hint="default"/>
        <w:sz w:val="18"/>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sz w:val="18"/>
        <w:lang w:val="en-US" w:eastAsia="zh-CN"/>
      </w:rPr>
      <w:t>河南嘉泰工程管理</w:t>
    </w:r>
    <w:r>
      <w:rPr>
        <w:rFonts w:hint="eastAsia"/>
        <w:lang w:eastAsia="zh-CN"/>
      </w:rPr>
      <w:t>有限公司</w: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194"/>
        <w:tab w:val="clear" w:pos="4153"/>
      </w:tabs>
      <w:rPr>
        <w:rFonts w:hint="default"/>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92075</wp:posOffset>
              </wp:positionV>
              <wp:extent cx="5779770" cy="10795"/>
              <wp:effectExtent l="0" t="4445" r="11430" b="13335"/>
              <wp:wrapNone/>
              <wp:docPr id="4" name="直接连接符 4"/>
              <wp:cNvGraphicFramePr/>
              <a:graphic xmlns:a="http://schemas.openxmlformats.org/drawingml/2006/main">
                <a:graphicData uri="http://schemas.microsoft.com/office/word/2010/wordprocessingShape">
                  <wps:wsp>
                    <wps:cNvCnPr/>
                    <wps:spPr>
                      <a:xfrm>
                        <a:off x="0" y="0"/>
                        <a:ext cx="5779770"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7.25pt;height:0.85pt;width:455.1pt;z-index:251662336;mso-width-relative:page;mso-height-relative:page;" filled="f" stroked="t" coordsize="21600,21600" o:gfxdata="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6M/dUAAAAHAQAADwAAAAAAAAABACAAAAAiAAAAZHJzL2Rvd25yZXYueG1sUEsB&#10;AhQAFAAAAAgAh07iQCr4wLX4AQAA6AMAAA4AAAAAAAAAAQAgAAAAJAEAAGRycy9lMm9Eb2MueG1s&#10;UEsFBgAAAAAGAAYAWQEAAI4FAAAAAA==&#10;">
              <v:fill on="f" focussize="0,0"/>
              <v:stroke color="#000000" joinstyle="round"/>
              <v:imagedata o:title=""/>
              <o:lock v:ext="edit" aspectratio="f"/>
            </v:line>
          </w:pict>
        </mc:Fallback>
      </mc:AlternateContent>
    </w:r>
  </w:p>
  <w:p>
    <w:pPr>
      <w:pStyle w:val="7"/>
      <w:tabs>
        <w:tab w:val="left" w:pos="2709"/>
        <w:tab w:val="clear" w:pos="4153"/>
      </w:tabs>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sz w:val="18"/>
        <w:lang w:val="en-US" w:eastAsia="zh-CN"/>
      </w:rPr>
      <w:t>河南嘉泰工程管理</w:t>
    </w:r>
    <w:r>
      <w:rPr>
        <w:rFonts w:hint="eastAsia"/>
        <w:lang w:eastAsia="zh-CN"/>
      </w:rPr>
      <w:t>有限公司</w:t>
    </w:r>
    <w:r>
      <w:rPr>
        <w:rFonts w:hint="eastAsia"/>
        <w:lang w:eastAsia="zh-CN"/>
      </w:rPr>
      <w:tab/>
    </w:r>
  </w:p>
  <w:p>
    <w:pPr>
      <w:pStyle w:val="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ind w:left="5819" w:leftChars="114" w:hanging="5580" w:hangingChars="3100"/>
      <w:jc w:val="left"/>
      <w:rPr>
        <w:rFonts w:hint="eastAsia"/>
        <w:lang w:eastAsia="zh-CN"/>
      </w:rPr>
    </w:pPr>
    <w:r>
      <w:rPr>
        <w:rFonts w:hint="eastAsia"/>
        <w:lang w:val="en-US" w:eastAsia="zh-CN"/>
      </w:rPr>
      <w:t>湖滨区前进街道2023年城镇老旧小区改造项目</w:t>
    </w: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lang w:val="en-US" w:eastAsia="zh-CN"/>
      </w:rPr>
      <w:t xml:space="preserve">     </w:t>
    </w:r>
    <w:r>
      <w:rPr>
        <w:rFonts w:hint="eastAsia"/>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21774"/>
    <w:multiLevelType w:val="singleLevel"/>
    <w:tmpl w:val="2F32177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000000"/>
    <w:rsid w:val="0395112E"/>
    <w:rsid w:val="06003B05"/>
    <w:rsid w:val="07F60EF0"/>
    <w:rsid w:val="0B354AFA"/>
    <w:rsid w:val="0E56765A"/>
    <w:rsid w:val="19BE3F0C"/>
    <w:rsid w:val="1EB83BDA"/>
    <w:rsid w:val="210C684B"/>
    <w:rsid w:val="37062D66"/>
    <w:rsid w:val="373E1CFE"/>
    <w:rsid w:val="3C333E8E"/>
    <w:rsid w:val="3D2D3B85"/>
    <w:rsid w:val="3E5F5FE8"/>
    <w:rsid w:val="44A6643B"/>
    <w:rsid w:val="455021C3"/>
    <w:rsid w:val="493545EF"/>
    <w:rsid w:val="497F1DAA"/>
    <w:rsid w:val="59E64851"/>
    <w:rsid w:val="5A6617B0"/>
    <w:rsid w:val="5A9E5E67"/>
    <w:rsid w:val="61C46B85"/>
    <w:rsid w:val="63B23767"/>
    <w:rsid w:val="656F05C0"/>
    <w:rsid w:val="69694D02"/>
    <w:rsid w:val="69847953"/>
    <w:rsid w:val="6D2E3B06"/>
    <w:rsid w:val="70416B1E"/>
    <w:rsid w:val="74912060"/>
    <w:rsid w:val="7C08168C"/>
    <w:rsid w:val="7CD7276E"/>
    <w:rsid w:val="7DE55778"/>
    <w:rsid w:val="7E1F4C98"/>
    <w:rsid w:val="7E2412AD"/>
    <w:rsid w:val="7F426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BodyText1I"/>
    <w:basedOn w:val="1"/>
    <w:next w:val="3"/>
    <w:qFormat/>
    <w:uiPriority w:val="0"/>
    <w:pPr>
      <w:spacing w:line="360" w:lineRule="auto"/>
      <w:ind w:firstLine="420"/>
      <w:jc w:val="both"/>
      <w:textAlignment w:val="baseline"/>
    </w:pPr>
    <w:rPr>
      <w:rFonts w:eastAsia="Arial Unicode MS"/>
      <w:color w:val="000000"/>
      <w:kern w:val="0"/>
      <w:sz w:val="28"/>
      <w:szCs w:val="28"/>
      <w:lang w:bidi="ar-SA"/>
    </w:rPr>
  </w:style>
  <w:style w:type="paragraph" w:customStyle="1" w:styleId="3">
    <w:name w:val="BodyText1I2"/>
    <w:basedOn w:val="1"/>
    <w:qFormat/>
    <w:uiPriority w:val="0"/>
    <w:pPr>
      <w:spacing w:before="100" w:beforeAutospacing="1" w:after="120" w:line="360" w:lineRule="auto"/>
      <w:ind w:left="420" w:firstLine="420"/>
      <w:jc w:val="both"/>
      <w:textAlignment w:val="baseline"/>
    </w:pPr>
    <w:rPr>
      <w:rFonts w:eastAsia="Arial Unicode MS"/>
      <w:color w:val="000000"/>
      <w:kern w:val="0"/>
      <w:sz w:val="20"/>
      <w:szCs w:val="20"/>
      <w:lang w:bidi="ar-SA"/>
    </w:rPr>
  </w:style>
  <w:style w:type="paragraph" w:styleId="6">
    <w:name w:val="Body Text"/>
    <w:basedOn w:val="1"/>
    <w:qFormat/>
    <w:uiPriority w:val="0"/>
    <w:pPr>
      <w:spacing w:after="120"/>
    </w:pPr>
    <w:rPr>
      <w:kern w:val="0"/>
      <w:sz w:val="20"/>
    </w:rPr>
  </w:style>
  <w:style w:type="paragraph" w:styleId="7">
    <w:name w:val="footer"/>
    <w:basedOn w:val="1"/>
    <w:qFormat/>
    <w:uiPriority w:val="0"/>
    <w:pPr>
      <w:tabs>
        <w:tab w:val="center" w:pos="4153"/>
        <w:tab w:val="right" w:pos="8306"/>
      </w:tabs>
      <w:snapToGrid w:val="0"/>
      <w:jc w:val="left"/>
    </w:pPr>
    <w:rPr>
      <w:kern w:val="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qFormat/>
    <w:uiPriority w:val="39"/>
    <w:pPr>
      <w:spacing w:before="120" w:after="120"/>
      <w:jc w:val="left"/>
    </w:pPr>
    <w:rPr>
      <w:b/>
      <w:bCs/>
      <w:caps/>
      <w:sz w:val="20"/>
      <w:szCs w:val="20"/>
    </w:rPr>
  </w:style>
  <w:style w:type="paragraph" w:styleId="10">
    <w:name w:val="footnote text"/>
    <w:basedOn w:val="1"/>
    <w:qFormat/>
    <w:uiPriority w:val="0"/>
    <w:rPr>
      <w:kern w:val="0"/>
      <w:sz w:val="20"/>
      <w:szCs w:val="20"/>
    </w:rPr>
  </w:style>
  <w:style w:type="paragraph" w:styleId="11">
    <w:name w:val="toc 2"/>
    <w:basedOn w:val="1"/>
    <w:next w:val="1"/>
    <w:qFormat/>
    <w:uiPriority w:val="39"/>
    <w:pPr>
      <w:ind w:left="210"/>
      <w:jc w:val="left"/>
    </w:pPr>
    <w:rPr>
      <w:smallCaps/>
      <w:sz w:val="20"/>
      <w:szCs w:val="20"/>
    </w:rPr>
  </w:style>
  <w:style w:type="paragraph" w:styleId="12">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13">
    <w:name w:val="Normal (Web)"/>
    <w:basedOn w:val="1"/>
    <w:qFormat/>
    <w:uiPriority w:val="0"/>
    <w:pPr>
      <w:widowControl/>
      <w:spacing w:before="100" w:beforeAutospacing="1" w:after="100" w:afterAutospacing="1"/>
      <w:jc w:val="left"/>
    </w:pPr>
    <w:rPr>
      <w:kern w:val="0"/>
      <w:sz w:val="24"/>
      <w:szCs w:val="20"/>
    </w:rPr>
  </w:style>
  <w:style w:type="character" w:styleId="16">
    <w:name w:val="page number"/>
    <w:qFormat/>
    <w:uiPriority w:val="0"/>
  </w:style>
  <w:style w:type="character" w:styleId="17">
    <w:name w:val="Hyperlink"/>
    <w:basedOn w:val="15"/>
    <w:qFormat/>
    <w:uiPriority w:val="99"/>
    <w:rPr>
      <w:color w:val="333333"/>
      <w:sz w:val="14"/>
      <w:szCs w:val="14"/>
      <w:u w:val="none"/>
    </w:rPr>
  </w:style>
  <w:style w:type="paragraph" w:customStyle="1" w:styleId="18">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cjk"/>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23251</Words>
  <Characters>25043</Characters>
  <Lines>0</Lines>
  <Paragraphs>0</Paragraphs>
  <TotalTime>5</TotalTime>
  <ScaleCrop>false</ScaleCrop>
  <LinksUpToDate>false</LinksUpToDate>
  <CharactersWithSpaces>30823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2022-12-26T14:56:00Z</dcterms:created>
  <dc:creator>DELL</dc:creator>
  <cp:lastModifiedBy>日久见人心。</cp:lastModifiedBy>
  <dcterms:modified xsi:type="dcterms:W3CDTF">2023-08-07T09:06:42Z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E6A9BF7151E54851B9F49F2FB4784430</vt:lpwstr>
  </property>
</Properties>
</file>