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val="0"/>
        <w:snapToGrid w:val="0"/>
        <w:spacing w:after="0" w:line="360" w:lineRule="auto"/>
        <w:jc w:val="center"/>
        <w:textAlignment w:val="auto"/>
        <w:rPr>
          <w:rFonts w:hint="eastAsia" w:ascii="宋体" w:hAnsi="宋体" w:cs="黑体"/>
          <w:sz w:val="56"/>
          <w:szCs w:val="56"/>
        </w:rPr>
      </w:pPr>
      <w:bookmarkStart w:id="0" w:name="_Toc152042303"/>
      <w:bookmarkEnd w:id="0"/>
      <w:bookmarkStart w:id="1" w:name="_Toc144974495"/>
      <w:bookmarkEnd w:id="1"/>
      <w:bookmarkStart w:id="2" w:name="_Toc179632544"/>
      <w:bookmarkEnd w:id="2"/>
      <w:r>
        <w:rPr>
          <w:rFonts w:hint="eastAsia" w:ascii="宋体" w:hAnsi="宋体" w:cs="黑体"/>
          <w:sz w:val="56"/>
          <w:szCs w:val="56"/>
          <w:lang w:eastAsia="zh-CN"/>
        </w:rPr>
        <w:t>卢氏县公安局执法执勤车辆采购项目</w:t>
      </w:r>
    </w:p>
    <w:p>
      <w:pPr>
        <w:jc w:val="center"/>
        <w:rPr>
          <w:rFonts w:hint="eastAsia" w:ascii="宋体" w:hAnsi="宋体" w:cs="黑体"/>
          <w:sz w:val="56"/>
          <w:szCs w:val="56"/>
        </w:rPr>
      </w:pPr>
    </w:p>
    <w:p>
      <w:pPr>
        <w:jc w:val="center"/>
        <w:rPr>
          <w:rFonts w:ascii="宋体" w:hAnsi="宋体" w:cs="黑体"/>
          <w:sz w:val="22"/>
          <w:szCs w:val="22"/>
        </w:rPr>
      </w:pPr>
      <w:r>
        <w:rPr>
          <w:rFonts w:hint="eastAsia" w:ascii="宋体" w:hAnsi="宋体" w:cs="黑体"/>
          <w:sz w:val="56"/>
          <w:szCs w:val="56"/>
        </w:rPr>
        <w:t>竞争性磋商文件</w:t>
      </w:r>
    </w:p>
    <w:p>
      <w:pPr>
        <w:jc w:val="center"/>
        <w:rPr>
          <w:rFonts w:ascii="宋体" w:hAnsi="宋体" w:cs="宋体"/>
          <w:kern w:val="2"/>
          <w:sz w:val="24"/>
          <w:szCs w:val="24"/>
        </w:rPr>
      </w:pPr>
    </w:p>
    <w:p>
      <w:pPr>
        <w:jc w:val="center"/>
        <w:rPr>
          <w:rFonts w:ascii="宋体" w:hAnsi="宋体" w:cs="宋体"/>
          <w:kern w:val="2"/>
          <w:sz w:val="24"/>
          <w:szCs w:val="24"/>
        </w:rPr>
      </w:pPr>
    </w:p>
    <w:p>
      <w:pPr>
        <w:pStyle w:val="6"/>
        <w:jc w:val="left"/>
        <w:rPr>
          <w:rFonts w:hint="eastAsia" w:ascii="宋体" w:hAnsi="宋体"/>
          <w:color w:val="auto"/>
          <w:sz w:val="30"/>
          <w:szCs w:val="30"/>
          <w:lang w:eastAsia="zh-CN"/>
        </w:rPr>
      </w:pPr>
      <w:r>
        <w:rPr>
          <w:rFonts w:hint="eastAsia" w:ascii="宋体" w:hAnsi="宋体"/>
          <w:color w:val="auto"/>
          <w:sz w:val="30"/>
          <w:szCs w:val="30"/>
        </w:rPr>
        <w:t>项目编号：三卢竞磋采购-202</w:t>
      </w:r>
      <w:r>
        <w:rPr>
          <w:rFonts w:hint="eastAsia" w:ascii="宋体" w:hAnsi="宋体"/>
          <w:color w:val="auto"/>
          <w:sz w:val="30"/>
          <w:szCs w:val="30"/>
          <w:lang w:val="en-US" w:eastAsia="zh-CN"/>
        </w:rPr>
        <w:t>5</w:t>
      </w:r>
      <w:r>
        <w:rPr>
          <w:rFonts w:hint="eastAsia" w:ascii="宋体" w:hAnsi="宋体"/>
          <w:color w:val="auto"/>
          <w:sz w:val="30"/>
          <w:szCs w:val="30"/>
        </w:rPr>
        <w:t>-</w:t>
      </w:r>
      <w:r>
        <w:rPr>
          <w:rFonts w:hint="eastAsia" w:ascii="宋体" w:hAnsi="宋体"/>
          <w:color w:val="auto"/>
          <w:sz w:val="30"/>
          <w:szCs w:val="30"/>
          <w:lang w:val="en-US" w:eastAsia="zh-CN"/>
        </w:rPr>
        <w:t>45</w:t>
      </w:r>
      <w:r>
        <w:rPr>
          <w:rFonts w:hint="eastAsia" w:ascii="宋体" w:hAnsi="宋体"/>
          <w:color w:val="auto"/>
          <w:sz w:val="30"/>
          <w:szCs w:val="30"/>
          <w:lang w:eastAsia="zh-CN"/>
        </w:rPr>
        <w:t>、</w:t>
      </w:r>
      <w:r>
        <w:rPr>
          <w:rFonts w:hint="eastAsia" w:ascii="宋体" w:hAnsi="宋体"/>
          <w:color w:val="auto"/>
          <w:sz w:val="30"/>
          <w:szCs w:val="30"/>
          <w:lang w:val="en-US" w:eastAsia="zh-CN"/>
        </w:rPr>
        <w:t>LSGZ[2025]101-ZC071</w:t>
      </w:r>
    </w:p>
    <w:p>
      <w:pPr>
        <w:pStyle w:val="6"/>
        <w:jc w:val="left"/>
        <w:rPr>
          <w:rFonts w:hint="eastAsia" w:ascii="宋体" w:hAnsi="宋体" w:eastAsia="宋体"/>
          <w:color w:val="0000FF"/>
          <w:sz w:val="30"/>
          <w:szCs w:val="30"/>
          <w:lang w:eastAsia="zh-CN"/>
        </w:rPr>
      </w:pPr>
    </w:p>
    <w:p>
      <w:pPr>
        <w:pStyle w:val="7"/>
      </w:pPr>
    </w:p>
    <w:p>
      <w:pPr>
        <w:pStyle w:val="6"/>
        <w:jc w:val="center"/>
        <w:rPr>
          <w:rFonts w:ascii="宋体" w:hAnsi="宋体"/>
          <w:sz w:val="30"/>
          <w:szCs w:val="30"/>
        </w:rPr>
      </w:pPr>
      <w:r>
        <w:rPr>
          <w:rFonts w:ascii="Times New Roman" w:hAnsi="Times New Roman" w:eastAsia="宋体" w:cs="Times New Roman"/>
          <w:kern w:val="2"/>
          <w:sz w:val="21"/>
          <w:szCs w:val="24"/>
          <w:lang w:val="en-US" w:eastAsia="zh-CN" w:bidi="ar-SA"/>
        </w:rPr>
        <w:pict>
          <v:shape id="图片框 1025" o:spid="_x0000_s1029" type="#_x0000_t75" style="height:263.35pt;width:262.6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jc w:val="center"/>
        <w:rPr>
          <w:rFonts w:hint="eastAsia" w:ascii="宋体" w:hAnsi="宋体"/>
          <w:bCs/>
          <w:spacing w:val="-20"/>
          <w:sz w:val="32"/>
          <w:szCs w:val="32"/>
        </w:rPr>
      </w:pPr>
      <w:r>
        <w:rPr>
          <w:rFonts w:hint="eastAsia" w:ascii="宋体" w:hAnsi="宋体"/>
          <w:bCs/>
          <w:spacing w:val="-20"/>
          <w:sz w:val="30"/>
          <w:szCs w:val="30"/>
        </w:rPr>
        <w:t xml:space="preserve">                                     </w:t>
      </w:r>
    </w:p>
    <w:p>
      <w:pPr>
        <w:jc w:val="center"/>
        <w:rPr>
          <w:rFonts w:hint="eastAsia" w:ascii="宋体" w:hAnsi="宋体" w:eastAsia="宋体"/>
          <w:bCs/>
          <w:spacing w:val="-20"/>
          <w:sz w:val="32"/>
          <w:szCs w:val="32"/>
          <w:lang w:eastAsia="zh-CN"/>
        </w:rPr>
      </w:pPr>
      <w:r>
        <w:rPr>
          <w:rFonts w:hint="eastAsia" w:ascii="宋体" w:hAnsi="宋体"/>
          <w:bCs/>
          <w:spacing w:val="-20"/>
          <w:sz w:val="32"/>
          <w:szCs w:val="32"/>
        </w:rPr>
        <w:t>采购人：</w:t>
      </w:r>
      <w:r>
        <w:rPr>
          <w:rFonts w:hint="eastAsia" w:ascii="宋体" w:hAnsi="宋体"/>
          <w:bCs/>
          <w:spacing w:val="-20"/>
          <w:sz w:val="32"/>
          <w:szCs w:val="32"/>
          <w:lang w:eastAsia="zh-CN"/>
        </w:rPr>
        <w:t>卢氏县公安局</w:t>
      </w:r>
    </w:p>
    <w:p>
      <w:pPr>
        <w:jc w:val="center"/>
        <w:rPr>
          <w:rFonts w:hint="eastAsia" w:ascii="宋体" w:hAnsi="宋体" w:eastAsia="宋体"/>
          <w:bCs/>
          <w:spacing w:val="-20"/>
          <w:sz w:val="32"/>
          <w:szCs w:val="32"/>
          <w:lang w:eastAsia="zh-CN"/>
        </w:rPr>
      </w:pPr>
      <w:r>
        <w:rPr>
          <w:rFonts w:hint="eastAsia" w:ascii="宋体" w:hAnsi="宋体"/>
          <w:bCs/>
          <w:spacing w:val="-20"/>
          <w:sz w:val="32"/>
          <w:szCs w:val="32"/>
        </w:rPr>
        <w:t>代理机构：</w:t>
      </w:r>
      <w:bookmarkStart w:id="3" w:name="OLE_LINK3"/>
      <w:r>
        <w:rPr>
          <w:rFonts w:hint="eastAsia" w:ascii="宋体" w:hAnsi="宋体"/>
          <w:bCs/>
          <w:spacing w:val="-20"/>
          <w:sz w:val="32"/>
          <w:szCs w:val="32"/>
          <w:lang w:eastAsia="zh-CN"/>
        </w:rPr>
        <w:t xml:space="preserve">河南知信合工程咨询有限公司 </w:t>
      </w:r>
    </w:p>
    <w:bookmarkEnd w:id="3"/>
    <w:p>
      <w:pPr>
        <w:jc w:val="center"/>
        <w:rPr>
          <w:rFonts w:ascii="宋体" w:hAnsi="宋体"/>
          <w:bCs/>
          <w:spacing w:val="-20"/>
          <w:sz w:val="32"/>
          <w:szCs w:val="32"/>
        </w:rPr>
        <w:sectPr>
          <w:headerReference r:id="rId4" w:type="default"/>
          <w:headerReference r:id="rId5" w:type="even"/>
          <w:pgSz w:w="11906" w:h="16838"/>
          <w:pgMar w:top="1440" w:right="1134" w:bottom="1440" w:left="1701" w:header="851" w:footer="992" w:gutter="0"/>
          <w:cols w:space="720" w:num="1"/>
          <w:docGrid w:type="lines" w:linePitch="312" w:charSpace="0"/>
        </w:sectPr>
      </w:pPr>
      <w:r>
        <w:rPr>
          <w:rFonts w:hint="eastAsia" w:ascii="宋体" w:hAnsi="宋体"/>
          <w:bCs/>
          <w:spacing w:val="-20"/>
          <w:sz w:val="32"/>
          <w:szCs w:val="32"/>
        </w:rPr>
        <w:t>日期：二</w:t>
      </w:r>
      <w:r>
        <w:rPr>
          <w:rFonts w:hint="eastAsia" w:ascii="宋体" w:hAnsi="宋体"/>
          <w:bCs/>
          <w:color w:val="auto"/>
          <w:spacing w:val="-20"/>
          <w:sz w:val="32"/>
          <w:szCs w:val="32"/>
        </w:rPr>
        <w:t>零二</w:t>
      </w:r>
      <w:r>
        <w:rPr>
          <w:rFonts w:hint="eastAsia" w:ascii="宋体" w:hAnsi="宋体"/>
          <w:bCs/>
          <w:color w:val="auto"/>
          <w:spacing w:val="-20"/>
          <w:sz w:val="32"/>
          <w:szCs w:val="32"/>
          <w:lang w:val="en-US" w:eastAsia="zh-CN"/>
        </w:rPr>
        <w:t>五</w:t>
      </w:r>
      <w:r>
        <w:rPr>
          <w:rFonts w:hint="eastAsia" w:ascii="宋体" w:hAnsi="宋体"/>
          <w:bCs/>
          <w:color w:val="auto"/>
          <w:spacing w:val="-20"/>
          <w:sz w:val="32"/>
          <w:szCs w:val="32"/>
        </w:rPr>
        <w:t>年</w:t>
      </w:r>
      <w:r>
        <w:rPr>
          <w:rFonts w:hint="eastAsia" w:ascii="宋体" w:hAnsi="宋体"/>
          <w:bCs/>
          <w:color w:val="auto"/>
          <w:spacing w:val="-20"/>
          <w:sz w:val="32"/>
          <w:szCs w:val="32"/>
          <w:lang w:val="en-US" w:eastAsia="zh-CN"/>
        </w:rPr>
        <w:t>五</w:t>
      </w:r>
      <w:r>
        <w:rPr>
          <w:rFonts w:hint="eastAsia" w:ascii="宋体" w:hAnsi="宋体"/>
          <w:bCs/>
          <w:color w:val="auto"/>
          <w:spacing w:val="-20"/>
          <w:sz w:val="32"/>
          <w:szCs w:val="32"/>
        </w:rPr>
        <w:t>月</w:t>
      </w:r>
    </w:p>
    <w:p>
      <w:pPr>
        <w:spacing w:line="500" w:lineRule="exact"/>
        <w:jc w:val="center"/>
        <w:rPr>
          <w:rFonts w:ascii="宋体" w:hAnsi="宋体"/>
          <w:b/>
          <w:spacing w:val="-20"/>
          <w:sz w:val="30"/>
          <w:szCs w:val="30"/>
        </w:rPr>
      </w:pPr>
    </w:p>
    <w:p>
      <w:pPr>
        <w:rPr>
          <w:rFonts w:ascii="宋体" w:hAnsi="宋体" w:cs="宋体"/>
          <w:b/>
          <w:sz w:val="24"/>
          <w:szCs w:val="24"/>
        </w:rPr>
      </w:pPr>
    </w:p>
    <w:p>
      <w:pPr>
        <w:jc w:val="center"/>
        <w:rPr>
          <w:rFonts w:ascii="宋体" w:hAnsi="宋体" w:cs="宋体"/>
          <w:b/>
          <w:sz w:val="36"/>
          <w:szCs w:val="32"/>
        </w:rPr>
      </w:pPr>
      <w:r>
        <w:rPr>
          <w:rFonts w:hint="eastAsia" w:ascii="宋体" w:hAnsi="宋体" w:cs="宋体"/>
          <w:b/>
          <w:sz w:val="36"/>
          <w:szCs w:val="32"/>
        </w:rPr>
        <w:t>目  录</w:t>
      </w:r>
    </w:p>
    <w:p>
      <w:pPr>
        <w:pStyle w:val="38"/>
        <w:tabs>
          <w:tab w:val="right" w:leader="dot" w:pos="9292"/>
        </w:tabs>
        <w:ind w:left="800"/>
      </w:pPr>
      <w:r>
        <w:rPr>
          <w:sz w:val="24"/>
          <w:szCs w:val="24"/>
        </w:rPr>
        <w:fldChar w:fldCharType="begin"/>
      </w:r>
      <w:r>
        <w:rPr>
          <w:sz w:val="24"/>
          <w:szCs w:val="24"/>
        </w:rPr>
        <w:instrText xml:space="preserve">TOC \o "1-3" \h \u </w:instrText>
      </w:r>
      <w:r>
        <w:rPr>
          <w:sz w:val="24"/>
          <w:szCs w:val="24"/>
        </w:rPr>
        <w:fldChar w:fldCharType="separate"/>
      </w:r>
    </w:p>
    <w:p>
      <w:pPr>
        <w:tabs>
          <w:tab w:val="right" w:leader="dot" w:pos="9072"/>
        </w:tabs>
        <w:autoSpaceDE w:val="0"/>
        <w:autoSpaceDN w:val="0"/>
        <w:spacing w:line="80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第一章  竞争性磋商公告</w:t>
      </w:r>
      <w:r>
        <w:rPr>
          <w:rFonts w:hint="eastAsia" w:ascii="宋体" w:hAnsi="宋体" w:eastAsia="宋体" w:cs="宋体"/>
          <w:sz w:val="30"/>
          <w:szCs w:val="30"/>
        </w:rPr>
        <w:tab/>
      </w:r>
      <w:r>
        <w:rPr>
          <w:rFonts w:hint="eastAsia" w:ascii="宋体" w:hAnsi="宋体" w:eastAsia="宋体" w:cs="宋体"/>
          <w:bCs/>
          <w:sz w:val="30"/>
          <w:szCs w:val="30"/>
        </w:rPr>
        <w:t>2</w:t>
      </w:r>
    </w:p>
    <w:p>
      <w:pPr>
        <w:tabs>
          <w:tab w:val="right" w:leader="dot" w:pos="9072"/>
        </w:tabs>
        <w:autoSpaceDE w:val="0"/>
        <w:autoSpaceDN w:val="0"/>
        <w:spacing w:line="800" w:lineRule="exact"/>
        <w:ind w:firstLine="600" w:firstLineChars="200"/>
        <w:rPr>
          <w:rFonts w:hint="eastAsia" w:ascii="宋体" w:hAnsi="宋体" w:eastAsia="宋体" w:cs="宋体"/>
          <w:bCs/>
          <w:sz w:val="30"/>
          <w:szCs w:val="30"/>
          <w:lang w:eastAsia="zh-CN"/>
        </w:rPr>
      </w:pPr>
      <w:r>
        <w:rPr>
          <w:rFonts w:hint="eastAsia" w:ascii="宋体" w:hAnsi="宋体" w:eastAsia="宋体" w:cs="宋体"/>
          <w:bCs/>
          <w:sz w:val="30"/>
          <w:szCs w:val="30"/>
        </w:rPr>
        <w:t>第二章  供应商须知</w:t>
      </w:r>
      <w:r>
        <w:rPr>
          <w:rFonts w:hint="eastAsia" w:ascii="宋体" w:hAnsi="宋体" w:eastAsia="宋体" w:cs="宋体"/>
          <w:bCs/>
          <w:sz w:val="30"/>
          <w:szCs w:val="30"/>
        </w:rPr>
        <w:tab/>
      </w:r>
      <w:r>
        <w:rPr>
          <w:rFonts w:hint="eastAsia" w:ascii="宋体" w:hAnsi="宋体" w:eastAsia="宋体" w:cs="宋体"/>
          <w:bCs/>
          <w:sz w:val="30"/>
          <w:szCs w:val="30"/>
          <w:lang w:val="en-US" w:eastAsia="zh-CN"/>
        </w:rPr>
        <w:t>9</w:t>
      </w:r>
    </w:p>
    <w:p>
      <w:pPr>
        <w:tabs>
          <w:tab w:val="right" w:leader="dot" w:pos="9072"/>
        </w:tabs>
        <w:autoSpaceDE w:val="0"/>
        <w:autoSpaceDN w:val="0"/>
        <w:spacing w:line="800" w:lineRule="exact"/>
        <w:ind w:firstLine="600" w:firstLineChars="200"/>
        <w:rPr>
          <w:rFonts w:hint="eastAsia" w:ascii="宋体" w:hAnsi="宋体" w:eastAsia="宋体" w:cs="宋体"/>
          <w:bCs/>
          <w:sz w:val="30"/>
          <w:szCs w:val="30"/>
          <w:lang w:eastAsia="zh-CN"/>
        </w:rPr>
      </w:pPr>
      <w:r>
        <w:rPr>
          <w:rFonts w:hint="eastAsia" w:ascii="宋体" w:hAnsi="宋体" w:eastAsia="宋体" w:cs="宋体"/>
          <w:bCs/>
          <w:sz w:val="30"/>
          <w:szCs w:val="30"/>
        </w:rPr>
        <w:t xml:space="preserve">第三章  </w:t>
      </w:r>
      <w:r>
        <w:rPr>
          <w:rFonts w:hint="eastAsia" w:ascii="宋体" w:hAnsi="宋体" w:eastAsia="宋体" w:cs="宋体"/>
          <w:bCs/>
          <w:sz w:val="30"/>
          <w:szCs w:val="30"/>
          <w:lang w:val="en-US" w:eastAsia="zh-CN"/>
        </w:rPr>
        <w:t>采购需求及</w:t>
      </w:r>
      <w:r>
        <w:rPr>
          <w:rFonts w:hint="eastAsia" w:ascii="宋体" w:hAnsi="宋体" w:eastAsia="宋体" w:cs="宋体"/>
          <w:bCs/>
          <w:sz w:val="30"/>
          <w:szCs w:val="30"/>
        </w:rPr>
        <w:t>内容</w:t>
      </w:r>
      <w:r>
        <w:rPr>
          <w:rFonts w:hint="eastAsia" w:ascii="宋体" w:hAnsi="宋体" w:eastAsia="宋体" w:cs="宋体"/>
          <w:bCs/>
          <w:sz w:val="30"/>
          <w:szCs w:val="30"/>
        </w:rPr>
        <w:tab/>
      </w:r>
      <w:r>
        <w:rPr>
          <w:rFonts w:hint="eastAsia" w:ascii="宋体" w:hAnsi="宋体" w:eastAsia="宋体" w:cs="宋体"/>
          <w:bCs/>
          <w:sz w:val="30"/>
          <w:szCs w:val="30"/>
        </w:rPr>
        <w:t>2</w:t>
      </w:r>
      <w:r>
        <w:rPr>
          <w:rFonts w:hint="eastAsia" w:ascii="宋体" w:hAnsi="宋体" w:cs="宋体"/>
          <w:bCs/>
          <w:sz w:val="30"/>
          <w:szCs w:val="30"/>
          <w:lang w:val="en-US" w:eastAsia="zh-CN"/>
        </w:rPr>
        <w:t>9</w:t>
      </w:r>
    </w:p>
    <w:p>
      <w:pPr>
        <w:tabs>
          <w:tab w:val="right" w:leader="dot" w:pos="9072"/>
        </w:tabs>
        <w:autoSpaceDE w:val="0"/>
        <w:autoSpaceDN w:val="0"/>
        <w:spacing w:line="800" w:lineRule="exact"/>
        <w:ind w:firstLine="600" w:firstLineChars="200"/>
        <w:rPr>
          <w:rFonts w:hint="eastAsia" w:ascii="宋体" w:hAnsi="宋体" w:eastAsia="宋体" w:cs="宋体"/>
          <w:bCs/>
          <w:sz w:val="30"/>
          <w:szCs w:val="30"/>
          <w:lang w:eastAsia="zh-CN"/>
        </w:rPr>
      </w:pPr>
      <w:r>
        <w:rPr>
          <w:rFonts w:hint="eastAsia" w:ascii="宋体" w:hAnsi="宋体" w:eastAsia="宋体" w:cs="宋体"/>
          <w:bCs/>
          <w:sz w:val="30"/>
          <w:szCs w:val="30"/>
        </w:rPr>
        <w:t>第四章  合同条款及合同文件格式</w:t>
      </w:r>
      <w:r>
        <w:rPr>
          <w:rFonts w:hint="eastAsia" w:ascii="宋体" w:hAnsi="宋体" w:eastAsia="宋体" w:cs="宋体"/>
          <w:bCs/>
          <w:sz w:val="30"/>
          <w:szCs w:val="30"/>
        </w:rPr>
        <w:tab/>
      </w:r>
      <w:r>
        <w:rPr>
          <w:rFonts w:hint="eastAsia" w:ascii="宋体" w:hAnsi="宋体" w:cs="宋体"/>
          <w:bCs/>
          <w:sz w:val="30"/>
          <w:szCs w:val="30"/>
          <w:lang w:val="en-US" w:eastAsia="zh-CN"/>
        </w:rPr>
        <w:t>30</w:t>
      </w:r>
    </w:p>
    <w:p>
      <w:pPr>
        <w:tabs>
          <w:tab w:val="right" w:leader="dot" w:pos="9072"/>
        </w:tabs>
        <w:autoSpaceDE w:val="0"/>
        <w:autoSpaceDN w:val="0"/>
        <w:spacing w:line="800" w:lineRule="exact"/>
        <w:ind w:firstLine="600" w:firstLineChars="200"/>
        <w:rPr>
          <w:rFonts w:hint="eastAsia" w:ascii="宋体" w:hAnsi="宋体" w:eastAsia="宋体" w:cs="宋体"/>
          <w:bCs/>
          <w:sz w:val="30"/>
          <w:szCs w:val="30"/>
          <w:lang w:val="en-US" w:eastAsia="zh-CN"/>
        </w:rPr>
      </w:pPr>
      <w:r>
        <w:rPr>
          <w:rFonts w:hint="eastAsia" w:ascii="宋体" w:hAnsi="宋体" w:eastAsia="宋体" w:cs="宋体"/>
          <w:bCs/>
          <w:sz w:val="30"/>
          <w:szCs w:val="30"/>
        </w:rPr>
        <w:t>第五章  评审标准</w:t>
      </w:r>
      <w:r>
        <w:rPr>
          <w:rFonts w:hint="eastAsia" w:ascii="宋体" w:hAnsi="宋体" w:eastAsia="宋体" w:cs="宋体"/>
          <w:bCs/>
          <w:sz w:val="30"/>
          <w:szCs w:val="30"/>
        </w:rPr>
        <w:tab/>
      </w:r>
      <w:r>
        <w:rPr>
          <w:rFonts w:hint="eastAsia" w:ascii="宋体" w:hAnsi="宋体" w:eastAsia="宋体" w:cs="宋体"/>
          <w:bCs/>
          <w:sz w:val="30"/>
          <w:szCs w:val="30"/>
          <w:lang w:val="en-US" w:eastAsia="zh-CN"/>
        </w:rPr>
        <w:t>3</w:t>
      </w:r>
      <w:r>
        <w:rPr>
          <w:rFonts w:hint="eastAsia" w:ascii="宋体" w:hAnsi="宋体" w:cs="宋体"/>
          <w:bCs/>
          <w:sz w:val="30"/>
          <w:szCs w:val="30"/>
          <w:lang w:val="en-US" w:eastAsia="zh-CN"/>
        </w:rPr>
        <w:t>3</w:t>
      </w:r>
    </w:p>
    <w:p>
      <w:pPr>
        <w:tabs>
          <w:tab w:val="right" w:leader="dot" w:pos="9072"/>
        </w:tabs>
        <w:autoSpaceDE w:val="0"/>
        <w:autoSpaceDN w:val="0"/>
        <w:spacing w:line="800" w:lineRule="exact"/>
        <w:ind w:firstLine="600" w:firstLineChars="200"/>
        <w:rPr>
          <w:rFonts w:hint="eastAsia" w:ascii="宋体" w:hAnsi="宋体" w:eastAsia="宋体" w:cs="宋体"/>
          <w:bCs/>
          <w:sz w:val="30"/>
          <w:szCs w:val="30"/>
          <w:lang w:val="en-US" w:eastAsia="zh-CN"/>
        </w:rPr>
      </w:pPr>
      <w:r>
        <w:rPr>
          <w:rFonts w:hint="eastAsia" w:ascii="宋体" w:hAnsi="宋体" w:eastAsia="宋体" w:cs="宋体"/>
          <w:bCs/>
          <w:sz w:val="30"/>
          <w:szCs w:val="30"/>
        </w:rPr>
        <w:t>第六章  响应文件格式</w:t>
      </w:r>
      <w:r>
        <w:rPr>
          <w:rFonts w:hint="eastAsia" w:ascii="宋体" w:hAnsi="宋体" w:eastAsia="宋体" w:cs="宋体"/>
          <w:bCs/>
          <w:sz w:val="30"/>
          <w:szCs w:val="30"/>
        </w:rPr>
        <w:tab/>
      </w:r>
      <w:r>
        <w:rPr>
          <w:rFonts w:hint="eastAsia" w:ascii="宋体" w:hAnsi="宋体" w:eastAsia="宋体" w:cs="宋体"/>
          <w:bCs/>
          <w:sz w:val="30"/>
          <w:szCs w:val="30"/>
          <w:lang w:val="en-US" w:eastAsia="zh-CN"/>
        </w:rPr>
        <w:t>4</w:t>
      </w:r>
      <w:r>
        <w:rPr>
          <w:rFonts w:hint="eastAsia" w:ascii="宋体" w:hAnsi="宋体" w:cs="宋体"/>
          <w:bCs/>
          <w:sz w:val="30"/>
          <w:szCs w:val="30"/>
          <w:lang w:val="en-US" w:eastAsia="zh-CN"/>
        </w:rPr>
        <w:t>2</w:t>
      </w:r>
      <w:bookmarkStart w:id="86" w:name="_GoBack"/>
      <w:bookmarkEnd w:id="86"/>
    </w:p>
    <w:p>
      <w:pPr>
        <w:pStyle w:val="19"/>
        <w:tabs>
          <w:tab w:val="right" w:leader="dot" w:pos="9628"/>
        </w:tabs>
        <w:spacing w:line="720" w:lineRule="auto"/>
        <w:rPr>
          <w:rFonts w:ascii="宋体" w:hAnsi="宋体" w:cs="宋体"/>
          <w:sz w:val="24"/>
          <w:shd w:val="clear" w:color="auto" w:fill="FFFFFF"/>
        </w:rPr>
      </w:pPr>
      <w:r>
        <w:fldChar w:fldCharType="end"/>
      </w:r>
    </w:p>
    <w:p>
      <w:pPr>
        <w:keepNext/>
        <w:widowControl w:val="0"/>
        <w:spacing w:before="100" w:beforeAutospacing="1" w:after="100" w:afterAutospacing="1" w:line="520" w:lineRule="exact"/>
        <w:ind w:left="720" w:hanging="720"/>
        <w:jc w:val="center"/>
        <w:outlineLvl w:val="0"/>
        <w:rPr>
          <w:rFonts w:ascii="宋体" w:hAnsi="宋体" w:cs="宋体"/>
          <w:b/>
          <w:kern w:val="2"/>
          <w:sz w:val="28"/>
          <w:szCs w:val="28"/>
        </w:rPr>
      </w:pPr>
      <w:bookmarkStart w:id="4" w:name="_Toc461977403"/>
      <w:bookmarkEnd w:id="4"/>
      <w:bookmarkStart w:id="5" w:name="_Toc461977412"/>
      <w:bookmarkEnd w:id="5"/>
      <w:bookmarkStart w:id="6" w:name="_Toc15562"/>
    </w:p>
    <w:p>
      <w:pPr>
        <w:keepNext/>
        <w:widowControl w:val="0"/>
        <w:spacing w:before="100" w:beforeAutospacing="1" w:after="100" w:afterAutospacing="1" w:line="520" w:lineRule="exact"/>
        <w:ind w:left="720" w:hanging="720"/>
        <w:jc w:val="center"/>
        <w:outlineLvl w:val="0"/>
        <w:rPr>
          <w:rFonts w:ascii="宋体" w:hAnsi="宋体" w:cs="宋体"/>
          <w:b/>
          <w:kern w:val="2"/>
          <w:sz w:val="28"/>
          <w:szCs w:val="28"/>
        </w:rPr>
      </w:pPr>
    </w:p>
    <w:p>
      <w:pPr>
        <w:keepNext/>
        <w:widowControl w:val="0"/>
        <w:spacing w:before="100" w:beforeAutospacing="1" w:after="100" w:afterAutospacing="1" w:line="520" w:lineRule="exact"/>
        <w:ind w:left="720" w:hanging="720"/>
        <w:jc w:val="center"/>
        <w:outlineLvl w:val="0"/>
        <w:rPr>
          <w:rFonts w:ascii="宋体" w:hAnsi="宋体" w:cs="宋体"/>
          <w:b/>
          <w:kern w:val="2"/>
          <w:sz w:val="28"/>
          <w:szCs w:val="28"/>
        </w:rPr>
      </w:pPr>
    </w:p>
    <w:p>
      <w:pPr>
        <w:keepNext/>
        <w:widowControl w:val="0"/>
        <w:spacing w:before="100" w:beforeAutospacing="1" w:after="100" w:afterAutospacing="1" w:line="520" w:lineRule="exact"/>
        <w:ind w:left="720" w:hanging="720"/>
        <w:jc w:val="center"/>
        <w:outlineLvl w:val="0"/>
        <w:rPr>
          <w:rFonts w:ascii="宋体" w:hAnsi="宋体" w:cs="宋体"/>
          <w:b/>
          <w:kern w:val="2"/>
          <w:sz w:val="28"/>
          <w:szCs w:val="28"/>
        </w:rPr>
        <w:sectPr>
          <w:headerReference r:id="rId6" w:type="default"/>
          <w:footerReference r:id="rId7" w:type="default"/>
          <w:pgSz w:w="11906" w:h="16838"/>
          <w:pgMar w:top="1135" w:right="1196" w:bottom="1135" w:left="1418" w:header="720" w:footer="720" w:gutter="0"/>
          <w:pgNumType w:fmt="decimal" w:start="1"/>
          <w:cols w:space="720" w:num="1"/>
          <w:docGrid w:type="lines" w:linePitch="312" w:charSpace="0"/>
        </w:sectPr>
      </w:pPr>
    </w:p>
    <w:p>
      <w:pPr>
        <w:keepNext/>
        <w:widowControl w:val="0"/>
        <w:spacing w:before="100" w:beforeAutospacing="1" w:after="100" w:afterAutospacing="1" w:line="520" w:lineRule="exact"/>
        <w:ind w:left="720" w:hanging="720"/>
        <w:jc w:val="center"/>
        <w:outlineLvl w:val="0"/>
        <w:rPr>
          <w:rFonts w:hint="eastAsia" w:ascii="宋体" w:hAnsi="宋体" w:eastAsia="宋体" w:cs="宋体"/>
          <w:b/>
          <w:sz w:val="30"/>
          <w:szCs w:val="30"/>
        </w:rPr>
      </w:pPr>
      <w:r>
        <w:rPr>
          <w:rFonts w:hint="eastAsia" w:ascii="宋体" w:hAnsi="宋体" w:eastAsia="宋体" w:cs="宋体"/>
          <w:b/>
          <w:kern w:val="2"/>
          <w:sz w:val="30"/>
          <w:szCs w:val="30"/>
        </w:rPr>
        <w:t>第一章    竞争性磋商公告</w:t>
      </w:r>
      <w:bookmarkEnd w:id="6"/>
    </w:p>
    <w:p>
      <w:pPr>
        <w:widowControl w:val="0"/>
        <w:spacing w:line="360" w:lineRule="auto"/>
        <w:ind w:firstLine="600" w:firstLineChars="200"/>
        <w:rPr>
          <w:rFonts w:hint="eastAsia" w:ascii="宋体" w:hAnsi="宋体" w:eastAsia="宋体" w:cs="宋体"/>
          <w:kern w:val="2"/>
          <w:sz w:val="30"/>
          <w:szCs w:val="30"/>
        </w:rPr>
      </w:pPr>
      <w:bookmarkStart w:id="7" w:name="OLE_LINK5"/>
      <w:r>
        <w:rPr>
          <w:rFonts w:hint="eastAsia" w:ascii="宋体" w:hAnsi="宋体" w:eastAsia="宋体" w:cs="宋体"/>
          <w:sz w:val="30"/>
          <w:szCs w:val="30"/>
          <w:shd w:val="clear" w:color="auto" w:fill="FFFFFF"/>
          <w:lang w:eastAsia="zh-CN"/>
        </w:rPr>
        <w:t>河南知信合工程咨询有限公司</w:t>
      </w:r>
      <w:r>
        <w:rPr>
          <w:rFonts w:hint="eastAsia" w:ascii="宋体" w:hAnsi="宋体" w:eastAsia="宋体" w:cs="宋体"/>
          <w:kern w:val="2"/>
          <w:sz w:val="30"/>
          <w:szCs w:val="30"/>
        </w:rPr>
        <w:t>受</w:t>
      </w:r>
      <w:r>
        <w:rPr>
          <w:rFonts w:hint="eastAsia" w:ascii="宋体" w:hAnsi="宋体" w:eastAsia="宋体" w:cs="宋体"/>
          <w:kern w:val="2"/>
          <w:sz w:val="30"/>
          <w:szCs w:val="30"/>
          <w:lang w:eastAsia="zh-CN"/>
        </w:rPr>
        <w:t>卢氏县公安局</w:t>
      </w:r>
      <w:r>
        <w:rPr>
          <w:rFonts w:hint="eastAsia" w:ascii="宋体" w:hAnsi="宋体" w:eastAsia="宋体" w:cs="宋体"/>
          <w:kern w:val="2"/>
          <w:sz w:val="30"/>
          <w:szCs w:val="30"/>
        </w:rPr>
        <w:t>的委托，就</w:t>
      </w:r>
      <w:r>
        <w:rPr>
          <w:rFonts w:hint="eastAsia" w:ascii="宋体" w:hAnsi="宋体" w:eastAsia="宋体" w:cs="宋体"/>
          <w:bCs/>
          <w:sz w:val="30"/>
          <w:szCs w:val="30"/>
          <w:lang w:eastAsia="zh-CN"/>
        </w:rPr>
        <w:t>卢氏县公安局执法执勤车辆采购项目</w:t>
      </w:r>
      <w:r>
        <w:rPr>
          <w:rFonts w:hint="eastAsia" w:ascii="宋体" w:hAnsi="宋体" w:eastAsia="宋体" w:cs="宋体"/>
          <w:kern w:val="2"/>
          <w:sz w:val="30"/>
          <w:szCs w:val="30"/>
        </w:rPr>
        <w:t>进行竞争性磋商采购，本项目已具备招标条件,欢迎符合资格条件的供应商参加。</w:t>
      </w:r>
    </w:p>
    <w:p>
      <w:pPr>
        <w:widowControl w:val="0"/>
        <w:spacing w:line="360" w:lineRule="auto"/>
        <w:ind w:firstLine="600" w:firstLineChars="200"/>
        <w:outlineLvl w:val="1"/>
        <w:rPr>
          <w:rFonts w:hint="eastAsia" w:ascii="宋体" w:hAnsi="宋体" w:eastAsia="宋体" w:cs="宋体"/>
          <w:kern w:val="2"/>
          <w:sz w:val="30"/>
          <w:szCs w:val="30"/>
        </w:rPr>
      </w:pPr>
      <w:bookmarkStart w:id="8" w:name="_Toc2448"/>
      <w:r>
        <w:rPr>
          <w:rFonts w:hint="eastAsia" w:ascii="宋体" w:hAnsi="宋体" w:eastAsia="宋体" w:cs="宋体"/>
          <w:kern w:val="2"/>
          <w:sz w:val="30"/>
          <w:szCs w:val="30"/>
        </w:rPr>
        <w:t>一、项目概况与磋商范围</w:t>
      </w:r>
      <w:bookmarkEnd w:id="8"/>
    </w:p>
    <w:p>
      <w:pPr>
        <w:widowControl w:val="0"/>
        <w:spacing w:line="360" w:lineRule="auto"/>
        <w:ind w:firstLine="600" w:firstLineChars="200"/>
        <w:rPr>
          <w:rFonts w:hint="eastAsia" w:ascii="宋体" w:hAnsi="宋体" w:eastAsia="宋体" w:cs="宋体"/>
          <w:kern w:val="2"/>
          <w:sz w:val="30"/>
          <w:szCs w:val="30"/>
          <w:lang w:eastAsia="zh-CN"/>
        </w:rPr>
      </w:pPr>
      <w:r>
        <w:rPr>
          <w:rFonts w:hint="eastAsia" w:ascii="宋体" w:hAnsi="宋体" w:eastAsia="宋体" w:cs="宋体"/>
          <w:kern w:val="2"/>
          <w:sz w:val="30"/>
          <w:szCs w:val="30"/>
        </w:rPr>
        <w:t>1、采购人：</w:t>
      </w:r>
      <w:r>
        <w:rPr>
          <w:rFonts w:hint="eastAsia" w:ascii="宋体" w:hAnsi="宋体" w:eastAsia="宋体" w:cs="宋体"/>
          <w:kern w:val="2"/>
          <w:sz w:val="30"/>
          <w:szCs w:val="30"/>
          <w:lang w:eastAsia="zh-CN"/>
        </w:rPr>
        <w:t>卢氏县公安局</w:t>
      </w:r>
    </w:p>
    <w:p>
      <w:pPr>
        <w:widowControl w:val="0"/>
        <w:spacing w:line="360" w:lineRule="auto"/>
        <w:ind w:firstLine="600" w:firstLineChars="200"/>
        <w:rPr>
          <w:rFonts w:hint="eastAsia" w:ascii="宋体" w:hAnsi="宋体" w:eastAsia="宋体" w:cs="宋体"/>
          <w:bCs/>
          <w:sz w:val="30"/>
          <w:szCs w:val="30"/>
          <w:lang w:eastAsia="zh-CN"/>
        </w:rPr>
      </w:pPr>
      <w:r>
        <w:rPr>
          <w:rFonts w:hint="eastAsia" w:ascii="宋体" w:hAnsi="宋体" w:eastAsia="宋体" w:cs="宋体"/>
          <w:kern w:val="2"/>
          <w:sz w:val="30"/>
          <w:szCs w:val="30"/>
        </w:rPr>
        <w:t>2、项目名称：</w:t>
      </w:r>
      <w:r>
        <w:rPr>
          <w:rFonts w:hint="eastAsia" w:ascii="宋体" w:hAnsi="宋体" w:eastAsia="宋体" w:cs="宋体"/>
          <w:kern w:val="2"/>
          <w:sz w:val="30"/>
          <w:szCs w:val="30"/>
          <w:lang w:eastAsia="zh-CN"/>
        </w:rPr>
        <w:t>卢氏县公安局执法执勤车辆采购项目</w:t>
      </w:r>
    </w:p>
    <w:p>
      <w:pPr>
        <w:widowControl w:val="0"/>
        <w:spacing w:line="360" w:lineRule="auto"/>
        <w:ind w:firstLine="600" w:firstLineChars="200"/>
        <w:rPr>
          <w:rFonts w:hint="eastAsia" w:ascii="宋体" w:hAnsi="宋体" w:eastAsia="宋体" w:cs="宋体"/>
          <w:color w:val="0000FF"/>
          <w:kern w:val="2"/>
          <w:sz w:val="30"/>
          <w:szCs w:val="30"/>
          <w:lang w:eastAsia="zh-CN"/>
        </w:rPr>
      </w:pPr>
      <w:r>
        <w:rPr>
          <w:rFonts w:hint="eastAsia" w:ascii="宋体" w:hAnsi="宋体" w:eastAsia="宋体" w:cs="宋体"/>
          <w:color w:val="auto"/>
          <w:kern w:val="2"/>
          <w:sz w:val="30"/>
          <w:szCs w:val="30"/>
          <w:lang w:eastAsia="zh-CN"/>
        </w:rPr>
        <w:t>3、项目编号：</w:t>
      </w:r>
      <w:r>
        <w:rPr>
          <w:rFonts w:hint="eastAsia" w:ascii="宋体" w:hAnsi="宋体"/>
          <w:color w:val="auto"/>
          <w:sz w:val="30"/>
          <w:szCs w:val="30"/>
        </w:rPr>
        <w:t>三卢竞磋采购-202</w:t>
      </w:r>
      <w:r>
        <w:rPr>
          <w:rFonts w:hint="eastAsia" w:ascii="宋体" w:hAnsi="宋体"/>
          <w:color w:val="auto"/>
          <w:sz w:val="30"/>
          <w:szCs w:val="30"/>
          <w:lang w:val="en-US" w:eastAsia="zh-CN"/>
        </w:rPr>
        <w:t>5</w:t>
      </w:r>
      <w:r>
        <w:rPr>
          <w:rFonts w:hint="eastAsia" w:ascii="宋体" w:hAnsi="宋体"/>
          <w:color w:val="auto"/>
          <w:sz w:val="30"/>
          <w:szCs w:val="30"/>
        </w:rPr>
        <w:t>-</w:t>
      </w:r>
      <w:r>
        <w:rPr>
          <w:rFonts w:hint="eastAsia" w:ascii="宋体" w:hAnsi="宋体"/>
          <w:color w:val="auto"/>
          <w:sz w:val="30"/>
          <w:szCs w:val="30"/>
          <w:lang w:val="en-US" w:eastAsia="zh-CN"/>
        </w:rPr>
        <w:t>45</w:t>
      </w:r>
      <w:r>
        <w:rPr>
          <w:rFonts w:hint="eastAsia" w:ascii="宋体" w:hAnsi="宋体"/>
          <w:color w:val="auto"/>
          <w:sz w:val="30"/>
          <w:szCs w:val="30"/>
          <w:lang w:eastAsia="zh-CN"/>
        </w:rPr>
        <w:t>、</w:t>
      </w:r>
      <w:r>
        <w:rPr>
          <w:rFonts w:hint="eastAsia" w:ascii="宋体" w:hAnsi="宋体"/>
          <w:color w:val="auto"/>
          <w:sz w:val="30"/>
          <w:szCs w:val="30"/>
          <w:lang w:val="en-US" w:eastAsia="zh-CN"/>
        </w:rPr>
        <w:t>LSGZ[2025]101-ZC071</w:t>
      </w:r>
    </w:p>
    <w:p>
      <w:pPr>
        <w:widowControl w:val="0"/>
        <w:spacing w:line="360" w:lineRule="auto"/>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rPr>
        <w:t>4、标段划分：一个标段</w:t>
      </w:r>
    </w:p>
    <w:p>
      <w:pPr>
        <w:widowControl w:val="0"/>
        <w:spacing w:line="360" w:lineRule="auto"/>
        <w:ind w:firstLine="600" w:firstLineChars="200"/>
        <w:rPr>
          <w:rFonts w:hint="eastAsia" w:ascii="宋体" w:hAnsi="宋体" w:eastAsia="宋体" w:cs="宋体"/>
          <w:kern w:val="2"/>
          <w:sz w:val="30"/>
          <w:szCs w:val="30"/>
          <w:lang w:eastAsia="zh-CN"/>
        </w:rPr>
      </w:pPr>
      <w:r>
        <w:rPr>
          <w:rFonts w:hint="eastAsia" w:ascii="宋体" w:hAnsi="宋体" w:eastAsia="宋体" w:cs="宋体"/>
          <w:kern w:val="2"/>
          <w:sz w:val="30"/>
          <w:szCs w:val="30"/>
        </w:rPr>
        <w:t>5、</w:t>
      </w:r>
      <w:r>
        <w:rPr>
          <w:rFonts w:hint="eastAsia" w:ascii="宋体" w:hAnsi="宋体" w:eastAsia="宋体" w:cs="宋体"/>
          <w:bCs/>
          <w:kern w:val="2"/>
          <w:sz w:val="30"/>
          <w:szCs w:val="30"/>
          <w:lang w:val="en-US" w:eastAsia="zh-CN"/>
        </w:rPr>
        <w:t>采购需求概况</w:t>
      </w:r>
      <w:r>
        <w:rPr>
          <w:rFonts w:hint="eastAsia" w:ascii="宋体" w:hAnsi="宋体" w:eastAsia="宋体" w:cs="宋体"/>
          <w:kern w:val="2"/>
          <w:sz w:val="30"/>
          <w:szCs w:val="30"/>
        </w:rPr>
        <w:t>：</w:t>
      </w:r>
      <w:r>
        <w:rPr>
          <w:rFonts w:hint="eastAsia" w:ascii="宋体" w:hAnsi="宋体" w:eastAsia="宋体" w:cs="宋体"/>
          <w:bCs/>
          <w:kern w:val="2"/>
          <w:sz w:val="30"/>
          <w:szCs w:val="30"/>
          <w:lang w:val="en-US" w:eastAsia="zh-CN"/>
        </w:rPr>
        <w:t>本项目为卢氏县公安局执法执勤车辆采购项目，内容为采购执法执勤车辆7辆，4门5座三厢车(具体参数详见招标控制价内容)</w:t>
      </w:r>
      <w:r>
        <w:rPr>
          <w:rFonts w:hint="eastAsia" w:ascii="宋体" w:hAnsi="宋体" w:eastAsia="宋体" w:cs="宋体"/>
          <w:kern w:val="2"/>
          <w:sz w:val="30"/>
          <w:szCs w:val="30"/>
          <w:lang w:eastAsia="zh-CN"/>
        </w:rPr>
        <w:t>。</w:t>
      </w:r>
    </w:p>
    <w:p>
      <w:pPr>
        <w:widowControl w:val="0"/>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lang w:val="en-US" w:eastAsia="zh-CN"/>
        </w:rPr>
        <w:t>6</w:t>
      </w:r>
      <w:r>
        <w:rPr>
          <w:rFonts w:hint="eastAsia" w:ascii="宋体" w:hAnsi="宋体" w:eastAsia="宋体" w:cs="宋体"/>
          <w:color w:val="auto"/>
          <w:kern w:val="2"/>
          <w:sz w:val="30"/>
          <w:szCs w:val="30"/>
        </w:rPr>
        <w:t>、预算资金：￥</w:t>
      </w:r>
      <w:r>
        <w:rPr>
          <w:rFonts w:hint="eastAsia" w:ascii="宋体" w:hAnsi="宋体" w:eastAsia="宋体" w:cs="宋体"/>
          <w:color w:val="auto"/>
          <w:kern w:val="2"/>
          <w:sz w:val="30"/>
          <w:szCs w:val="30"/>
          <w:lang w:val="en-US" w:eastAsia="zh-CN"/>
        </w:rPr>
        <w:t>7000</w:t>
      </w:r>
      <w:r>
        <w:rPr>
          <w:rFonts w:hint="eastAsia" w:ascii="宋体" w:hAnsi="宋体" w:eastAsia="宋体" w:cs="宋体"/>
          <w:color w:val="auto"/>
          <w:kern w:val="2"/>
          <w:sz w:val="30"/>
          <w:szCs w:val="30"/>
        </w:rPr>
        <w:t>00.00元</w:t>
      </w:r>
    </w:p>
    <w:p>
      <w:pPr>
        <w:shd w:val="clear" w:color="auto" w:fill="FFFFFF"/>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lang w:val="en-US" w:eastAsia="zh-CN"/>
        </w:rPr>
        <w:t>7</w:t>
      </w:r>
      <w:r>
        <w:rPr>
          <w:rFonts w:hint="eastAsia" w:ascii="宋体" w:hAnsi="宋体" w:eastAsia="宋体" w:cs="宋体"/>
          <w:color w:val="auto"/>
          <w:kern w:val="2"/>
          <w:sz w:val="30"/>
          <w:szCs w:val="30"/>
        </w:rPr>
        <w:t>、资金来源：</w:t>
      </w:r>
      <w:r>
        <w:rPr>
          <w:rFonts w:hint="eastAsia" w:ascii="宋体" w:hAnsi="宋体" w:eastAsia="宋体" w:cs="宋体"/>
          <w:color w:val="auto"/>
          <w:kern w:val="2"/>
          <w:sz w:val="30"/>
          <w:szCs w:val="30"/>
          <w:lang w:val="en-US" w:eastAsia="zh-CN"/>
        </w:rPr>
        <w:t>财政</w:t>
      </w:r>
      <w:r>
        <w:rPr>
          <w:rFonts w:hint="eastAsia" w:ascii="宋体" w:hAnsi="宋体" w:eastAsia="宋体" w:cs="宋体"/>
          <w:color w:val="auto"/>
          <w:kern w:val="2"/>
          <w:sz w:val="30"/>
          <w:szCs w:val="30"/>
        </w:rPr>
        <w:t>资金，已落实</w:t>
      </w:r>
    </w:p>
    <w:p>
      <w:pPr>
        <w:widowControl w:val="0"/>
        <w:spacing w:line="360" w:lineRule="auto"/>
        <w:ind w:firstLine="600" w:firstLineChars="200"/>
        <w:outlineLvl w:val="1"/>
        <w:rPr>
          <w:rFonts w:hint="eastAsia" w:ascii="宋体" w:hAnsi="宋体" w:eastAsia="宋体" w:cs="宋体"/>
          <w:color w:val="auto"/>
          <w:kern w:val="2"/>
          <w:sz w:val="30"/>
          <w:szCs w:val="30"/>
          <w:lang w:val="en-US" w:eastAsia="zh-CN"/>
        </w:rPr>
      </w:pPr>
      <w:bookmarkStart w:id="9" w:name="_Toc32606"/>
      <w:r>
        <w:rPr>
          <w:rFonts w:hint="eastAsia" w:ascii="宋体" w:hAnsi="宋体" w:eastAsia="宋体" w:cs="宋体"/>
          <w:color w:val="auto"/>
          <w:kern w:val="2"/>
          <w:sz w:val="30"/>
          <w:szCs w:val="30"/>
          <w:lang w:val="en-US" w:eastAsia="zh-CN"/>
        </w:rPr>
        <w:t>8、</w:t>
      </w:r>
      <w:r>
        <w:rPr>
          <w:rFonts w:hint="eastAsia" w:ascii="宋体" w:hAnsi="宋体" w:eastAsia="宋体" w:cs="宋体"/>
          <w:color w:val="auto"/>
          <w:kern w:val="2"/>
          <w:sz w:val="30"/>
          <w:szCs w:val="30"/>
        </w:rPr>
        <w:t>质量要求：</w:t>
      </w:r>
      <w:r>
        <w:rPr>
          <w:rFonts w:hint="eastAsia" w:ascii="宋体" w:hAnsi="宋体" w:eastAsia="宋体" w:cs="宋体"/>
          <w:color w:val="auto"/>
          <w:kern w:val="2"/>
          <w:sz w:val="30"/>
          <w:szCs w:val="30"/>
          <w:lang w:val="en-US" w:eastAsia="zh-CN"/>
        </w:rPr>
        <w:t>符合国家及行业标准要求，货品合格，满足采购人使用要求</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9、交货地点：采购人指定地点</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10、供货周期：合同签订后10日历天内供货完毕</w:t>
      </w:r>
    </w:p>
    <w:p>
      <w:pPr>
        <w:widowControl w:val="0"/>
        <w:spacing w:line="360" w:lineRule="auto"/>
        <w:ind w:firstLine="600" w:firstLineChars="200"/>
        <w:rPr>
          <w:rFonts w:hint="default"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11、质保期：三年或10万公里</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12、招标范围：磋商文件及招标控制价需求包含的全部内容</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13、落实政府采购政策满足的资格要求：本项目执行促进中小型企业发展政策（残疾人福利性企业、监狱企业视同小微企业）、优先采购节能环保产品等政府采购政策；</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二、供应商资格要求</w:t>
      </w:r>
      <w:bookmarkEnd w:id="9"/>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供应商参加本次政府采购活动必须符合《中华人民共和国政府采购法》第二十二条的规定并同时具备下列条件：</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1、须具有中华人民共和国境内注册的能够独立承担民事责任的独立法人，具有有效的营业执照、税务登记证、组织机构代码证(或“三证合一”的营业执照)；</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2、供应商</w:t>
      </w:r>
      <w:bookmarkStart w:id="10" w:name="OLE_LINK1"/>
      <w:r>
        <w:rPr>
          <w:rFonts w:hint="eastAsia" w:ascii="宋体" w:hAnsi="宋体" w:eastAsia="宋体" w:cs="宋体"/>
          <w:sz w:val="30"/>
          <w:szCs w:val="30"/>
          <w:shd w:val="clear" w:color="auto" w:fill="FFFFFF"/>
          <w:lang w:val="en-US" w:eastAsia="zh-CN"/>
        </w:rPr>
        <w:t>须</w:t>
      </w:r>
      <w:bookmarkEnd w:id="10"/>
      <w:r>
        <w:rPr>
          <w:rFonts w:hint="eastAsia" w:ascii="宋体" w:hAnsi="宋体" w:eastAsia="宋体" w:cs="宋体"/>
          <w:sz w:val="30"/>
          <w:szCs w:val="30"/>
          <w:shd w:val="clear" w:color="auto" w:fill="FFFFFF"/>
          <w:lang w:val="en-US" w:eastAsia="zh-CN"/>
        </w:rPr>
        <w:t>具有履行合同所必须的设备、人员和专业技术能力；（提供承诺书或证明材料，承诺书格式自拟）；</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3、须具有依法缴纳税收和社会保障资金的良好记录，提供依法缴纳税收和社会保障资金的证明材料（新成立的企业从成立之日起计算）；</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4、具有良好的财务状况且没有处于被责令停业，提供相关证明资料或自行作出承诺，格式自拟；（新成立的企业从成立之日起计算）；</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5、参加政府采购活动前3年内无行贿犯罪记录，（开标时提供《中国裁判文书网》查询结果网页截图或企业自行承诺的无行贿犯罪承诺书，查询&lt;承诺&gt;对象为“企业，法定代表人”）(注：査询时间必须是磋商公告发布以后开标时间以前并提供网站查询网页截图，查询结果清晰可见)”）；</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7、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注：査询时间必须是磋商公告发布以后开标时间以前并提供网站查询网页截图，查询结果清晰可见)；</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8、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9、本项目实行资格后审；</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10、本项目不接受联合体投标；</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注：被列入失信被执行人及重大税收违法失信主体的企业做无效标处理。采购人或采购代理机构有权对供应商信用记录进行甄别和复查。</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bookmarkStart w:id="11" w:name="_Toc16513"/>
      <w:r>
        <w:rPr>
          <w:rFonts w:hint="eastAsia" w:ascii="宋体" w:hAnsi="宋体" w:eastAsia="宋体" w:cs="宋体"/>
          <w:sz w:val="30"/>
          <w:szCs w:val="30"/>
          <w:shd w:val="clear" w:color="auto" w:fill="FFFFFF"/>
          <w:lang w:val="en-US" w:eastAsia="zh-CN"/>
        </w:rPr>
        <w:t>三、磋商文件获取方式</w:t>
      </w:r>
      <w:bookmarkEnd w:id="11"/>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1、本项目没有报名环节，供应商凭CA数字证书通过三门峡市公共资源交易中心网（网址：http://gzjy.smx.gov.cn/），点击交易平台选择“交易主体登录”，在所参与项目右侧点击参与投标，即可直接下载本项目磋商文件及其相关资料；</w:t>
      </w:r>
    </w:p>
    <w:p>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办理CA证书：http://gzjy.smx.gov.cn/bzzx/008001/20231102/4defc9b5-408e-47f2-9e9f-1f376a06ee1f.html</w:t>
      </w:r>
    </w:p>
    <w:p>
      <w:pPr>
        <w:topLinePunct w:val="1"/>
        <w:spacing w:line="360" w:lineRule="auto"/>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2、</w:t>
      </w:r>
      <w:r>
        <w:rPr>
          <w:rFonts w:hint="eastAsia" w:ascii="宋体" w:hAnsi="宋体" w:eastAsia="宋体" w:cs="宋体"/>
          <w:color w:val="auto"/>
          <w:sz w:val="30"/>
          <w:szCs w:val="30"/>
          <w:shd w:val="clear" w:color="auto" w:fill="FFFFFF"/>
          <w:lang w:val="en-US" w:eastAsia="zh-CN"/>
        </w:rPr>
        <w:t>文</w:t>
      </w:r>
      <w:r>
        <w:rPr>
          <w:rFonts w:hint="eastAsia" w:ascii="宋体" w:hAnsi="宋体" w:eastAsia="宋体" w:cs="宋体"/>
          <w:sz w:val="30"/>
          <w:szCs w:val="30"/>
          <w:shd w:val="clear" w:color="auto" w:fill="FFFFFF"/>
          <w:lang w:val="en-US" w:eastAsia="zh-CN"/>
        </w:rPr>
        <w:t>件下载时间</w:t>
      </w:r>
      <w:r>
        <w:rPr>
          <w:rFonts w:hint="eastAsia" w:ascii="宋体" w:hAnsi="宋体" w:eastAsia="宋体" w:cs="宋体"/>
          <w:color w:val="auto"/>
          <w:sz w:val="30"/>
          <w:szCs w:val="30"/>
          <w:shd w:val="clear" w:color="auto" w:fill="FFFFFF"/>
          <w:lang w:val="en-US" w:eastAsia="zh-CN"/>
        </w:rPr>
        <w:t>：2025年05月24日08时00分至2025年06月03日08时40分；</w:t>
      </w:r>
    </w:p>
    <w:p>
      <w:pPr>
        <w:topLinePunct w:val="1"/>
        <w:spacing w:line="360" w:lineRule="auto"/>
        <w:ind w:firstLine="600" w:firstLineChars="200"/>
        <w:jc w:val="both"/>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3、本项目为不见面开标项目。开标当日，供应商无需到开标现场参加开标会议，供应商应当在开标截止时间前，登陆不见面开标大厅选择登陆三门峡市公共资源电子招投标系统进行登陆（网址为</w:t>
      </w:r>
      <w:r>
        <w:rPr>
          <w:rFonts w:hint="eastAsia" w:ascii="宋体" w:hAnsi="宋体" w:eastAsia="宋体" w:cs="宋体"/>
          <w:color w:val="000000"/>
          <w:sz w:val="30"/>
          <w:szCs w:val="30"/>
        </w:rPr>
        <w:t>http://120.194.249.36:10094/BidOpening/bidopeninghallaction/hall/login</w:t>
      </w:r>
      <w:r>
        <w:rPr>
          <w:rFonts w:hint="eastAsia" w:ascii="宋体" w:hAnsi="宋体" w:eastAsia="宋体" w:cs="宋体"/>
          <w:sz w:val="30"/>
          <w:szCs w:val="30"/>
          <w:shd w:val="clear" w:color="auto" w:fill="FFFFFF"/>
        </w:rPr>
        <w:t>）,在线准时参加开标活动并进行响应文件解密等。每位供应商的解密时间为开标时间起30分钟内完成。因供应商原因未能解密、解密失败或解密超时的将被拒绝。</w:t>
      </w:r>
    </w:p>
    <w:p>
      <w:pPr>
        <w:topLinePunct w:val="1"/>
        <w:spacing w:line="360" w:lineRule="auto"/>
        <w:ind w:firstLine="600" w:firstLineChars="200"/>
        <w:jc w:val="both"/>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4、本项目为全电子招标，不再收取磋商文件费用。</w:t>
      </w:r>
    </w:p>
    <w:p>
      <w:pPr>
        <w:spacing w:line="360" w:lineRule="auto"/>
        <w:ind w:firstLine="600" w:firstLineChars="200"/>
        <w:outlineLvl w:val="1"/>
        <w:rPr>
          <w:rFonts w:hint="eastAsia" w:ascii="宋体" w:hAnsi="宋体" w:eastAsia="宋体" w:cs="宋体"/>
          <w:kern w:val="2"/>
          <w:sz w:val="30"/>
          <w:szCs w:val="30"/>
        </w:rPr>
      </w:pPr>
      <w:bookmarkStart w:id="12" w:name="_Toc12451"/>
      <w:r>
        <w:rPr>
          <w:rFonts w:hint="eastAsia" w:ascii="宋体" w:hAnsi="宋体" w:eastAsia="宋体" w:cs="宋体"/>
          <w:kern w:val="2"/>
          <w:sz w:val="30"/>
          <w:szCs w:val="30"/>
        </w:rPr>
        <w:t>四、磋商保证金</w:t>
      </w:r>
      <w:bookmarkEnd w:id="12"/>
    </w:p>
    <w:p>
      <w:pPr>
        <w:spacing w:line="360" w:lineRule="auto"/>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rPr>
        <w:t>按照《河南省财政厅关于优化政府采购营商环境有关问题的通知》（豫财购[2019]4号文）的要求本项目不再收取磋商保证金。</w:t>
      </w:r>
    </w:p>
    <w:p>
      <w:pPr>
        <w:spacing w:line="360" w:lineRule="auto"/>
        <w:ind w:firstLine="600" w:firstLineChars="200"/>
        <w:outlineLvl w:val="1"/>
        <w:rPr>
          <w:rFonts w:hint="eastAsia" w:ascii="宋体" w:hAnsi="宋体" w:eastAsia="宋体" w:cs="宋体"/>
          <w:kern w:val="2"/>
          <w:sz w:val="30"/>
          <w:szCs w:val="30"/>
        </w:rPr>
      </w:pPr>
      <w:bookmarkStart w:id="13" w:name="_Toc13329"/>
      <w:r>
        <w:rPr>
          <w:rFonts w:hint="eastAsia" w:ascii="宋体" w:hAnsi="宋体" w:eastAsia="宋体" w:cs="宋体"/>
          <w:kern w:val="2"/>
          <w:sz w:val="30"/>
          <w:szCs w:val="30"/>
        </w:rPr>
        <w:t>五、供应商资料的提交</w:t>
      </w:r>
      <w:bookmarkEnd w:id="13"/>
    </w:p>
    <w:p>
      <w:pPr>
        <w:spacing w:line="360" w:lineRule="auto"/>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rPr>
        <w:t>本项目实行资格后审，审查内容以开标截止时间前在三门峡市公共资源交易系统上传的响应文件的信息为准。其上传资料真实性由供应商自行承担，同时，供应商需要完善主体库信息。否则，由此造成应得分而未得分或资格审查不合格等情况的，由供应商自行承担责任。</w:t>
      </w:r>
    </w:p>
    <w:p>
      <w:pPr>
        <w:numPr>
          <w:numId w:val="0"/>
        </w:numPr>
        <w:spacing w:line="360" w:lineRule="auto"/>
        <w:ind w:left="40" w:leftChars="0" w:firstLine="560" w:firstLineChars="0"/>
        <w:rPr>
          <w:rFonts w:hint="eastAsia" w:ascii="宋体" w:hAnsi="宋体" w:eastAsia="宋体" w:cs="宋体"/>
          <w:color w:val="auto"/>
          <w:kern w:val="2"/>
          <w:sz w:val="30"/>
          <w:szCs w:val="30"/>
        </w:rPr>
      </w:pPr>
      <w:r>
        <w:rPr>
          <w:rFonts w:hint="eastAsia" w:ascii="宋体" w:hAnsi="宋体" w:eastAsia="宋体" w:cs="宋体"/>
          <w:color w:val="auto"/>
          <w:kern w:val="2"/>
          <w:sz w:val="30"/>
          <w:szCs w:val="30"/>
          <w:lang w:val="en-US" w:eastAsia="zh-CN" w:bidi="ar-SA"/>
        </w:rPr>
        <w:t>六、</w:t>
      </w:r>
      <w:r>
        <w:rPr>
          <w:rFonts w:hint="eastAsia" w:ascii="宋体" w:hAnsi="宋体" w:eastAsia="宋体" w:cs="宋体"/>
          <w:color w:val="auto"/>
          <w:kern w:val="2"/>
          <w:sz w:val="30"/>
          <w:szCs w:val="30"/>
        </w:rPr>
        <w:t>磋商时间及开评标地点</w:t>
      </w:r>
    </w:p>
    <w:p>
      <w:pPr>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1、响应文件递交的截止时间（开标时间）为202</w:t>
      </w:r>
      <w:r>
        <w:rPr>
          <w:rFonts w:hint="eastAsia" w:ascii="宋体" w:hAnsi="宋体" w:eastAsia="宋体" w:cs="宋体"/>
          <w:color w:val="auto"/>
          <w:kern w:val="2"/>
          <w:sz w:val="30"/>
          <w:szCs w:val="30"/>
          <w:lang w:val="en-US" w:eastAsia="zh-CN"/>
        </w:rPr>
        <w:t>5</w:t>
      </w:r>
      <w:r>
        <w:rPr>
          <w:rFonts w:hint="eastAsia" w:ascii="宋体" w:hAnsi="宋体" w:eastAsia="宋体" w:cs="宋体"/>
          <w:color w:val="auto"/>
          <w:kern w:val="2"/>
          <w:sz w:val="30"/>
          <w:szCs w:val="30"/>
        </w:rPr>
        <w:t>年</w:t>
      </w:r>
      <w:r>
        <w:rPr>
          <w:rFonts w:hint="eastAsia" w:ascii="宋体" w:hAnsi="宋体" w:eastAsia="宋体" w:cs="宋体"/>
          <w:color w:val="auto"/>
          <w:kern w:val="2"/>
          <w:sz w:val="30"/>
          <w:szCs w:val="30"/>
          <w:lang w:val="en-US" w:eastAsia="zh-CN"/>
        </w:rPr>
        <w:t>06</w:t>
      </w:r>
      <w:r>
        <w:rPr>
          <w:rFonts w:hint="eastAsia" w:ascii="宋体" w:hAnsi="宋体" w:eastAsia="宋体" w:cs="宋体"/>
          <w:color w:val="auto"/>
          <w:kern w:val="2"/>
          <w:sz w:val="30"/>
          <w:szCs w:val="30"/>
        </w:rPr>
        <w:t>月</w:t>
      </w:r>
      <w:r>
        <w:rPr>
          <w:rFonts w:hint="eastAsia" w:ascii="宋体" w:hAnsi="宋体" w:eastAsia="宋体" w:cs="宋体"/>
          <w:color w:val="auto"/>
          <w:kern w:val="2"/>
          <w:sz w:val="30"/>
          <w:szCs w:val="30"/>
          <w:lang w:val="en-US" w:eastAsia="zh-CN"/>
        </w:rPr>
        <w:t>03</w:t>
      </w:r>
      <w:r>
        <w:rPr>
          <w:rFonts w:hint="eastAsia" w:ascii="宋体" w:hAnsi="宋体" w:eastAsia="宋体" w:cs="宋体"/>
          <w:color w:val="auto"/>
          <w:kern w:val="2"/>
          <w:sz w:val="30"/>
          <w:szCs w:val="30"/>
        </w:rPr>
        <w:t>日08时40分；</w:t>
      </w:r>
    </w:p>
    <w:p>
      <w:pPr>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2、开标地点: 卢氏县公共资源交易中心四楼第</w:t>
      </w:r>
      <w:r>
        <w:rPr>
          <w:rFonts w:hint="eastAsia" w:ascii="宋体" w:hAnsi="宋体" w:eastAsia="宋体" w:cs="宋体"/>
          <w:color w:val="auto"/>
          <w:kern w:val="2"/>
          <w:sz w:val="30"/>
          <w:szCs w:val="30"/>
          <w:lang w:val="en-US" w:eastAsia="zh-CN"/>
        </w:rPr>
        <w:t>一</w:t>
      </w:r>
      <w:r>
        <w:rPr>
          <w:rFonts w:hint="eastAsia" w:ascii="宋体" w:hAnsi="宋体" w:eastAsia="宋体" w:cs="宋体"/>
          <w:color w:val="auto"/>
          <w:kern w:val="2"/>
          <w:sz w:val="30"/>
          <w:szCs w:val="30"/>
        </w:rPr>
        <w:t>开标室；</w:t>
      </w:r>
    </w:p>
    <w:p>
      <w:pPr>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3、评标地点：卢氏县公共资源交易中心二楼第</w:t>
      </w:r>
      <w:r>
        <w:rPr>
          <w:rFonts w:hint="eastAsia" w:ascii="宋体" w:hAnsi="宋体" w:eastAsia="宋体" w:cs="宋体"/>
          <w:color w:val="auto"/>
          <w:kern w:val="2"/>
          <w:sz w:val="30"/>
          <w:szCs w:val="30"/>
          <w:lang w:val="en-US" w:eastAsia="zh-CN"/>
        </w:rPr>
        <w:t>一</w:t>
      </w:r>
      <w:r>
        <w:rPr>
          <w:rFonts w:hint="eastAsia" w:ascii="宋体" w:hAnsi="宋体" w:eastAsia="宋体" w:cs="宋体"/>
          <w:color w:val="auto"/>
          <w:kern w:val="2"/>
          <w:sz w:val="30"/>
          <w:szCs w:val="30"/>
        </w:rPr>
        <w:t>电子评标室。</w:t>
      </w:r>
    </w:p>
    <w:p>
      <w:pPr>
        <w:spacing w:line="360" w:lineRule="auto"/>
        <w:ind w:firstLine="600" w:firstLineChars="200"/>
        <w:outlineLvl w:val="1"/>
        <w:rPr>
          <w:rFonts w:hint="eastAsia" w:ascii="宋体" w:hAnsi="宋体" w:eastAsia="宋体" w:cs="宋体"/>
          <w:color w:val="auto"/>
          <w:kern w:val="2"/>
          <w:sz w:val="30"/>
          <w:szCs w:val="30"/>
        </w:rPr>
      </w:pPr>
      <w:bookmarkStart w:id="14" w:name="_Toc19627"/>
      <w:r>
        <w:rPr>
          <w:rFonts w:hint="eastAsia" w:ascii="宋体" w:hAnsi="宋体" w:eastAsia="宋体" w:cs="宋体"/>
          <w:color w:val="auto"/>
          <w:kern w:val="2"/>
          <w:sz w:val="30"/>
          <w:szCs w:val="30"/>
        </w:rPr>
        <w:t>七、其他事项</w:t>
      </w:r>
      <w:bookmarkEnd w:id="14"/>
    </w:p>
    <w:p>
      <w:pPr>
        <w:spacing w:line="360" w:lineRule="auto"/>
        <w:ind w:firstLine="600" w:firstLineChars="200"/>
        <w:outlineLvl w:val="0"/>
        <w:rPr>
          <w:rFonts w:hint="eastAsia" w:ascii="宋体" w:hAnsi="宋体" w:eastAsia="宋体" w:cs="宋体"/>
          <w:kern w:val="2"/>
          <w:sz w:val="30"/>
          <w:szCs w:val="30"/>
        </w:rPr>
      </w:pPr>
      <w:r>
        <w:rPr>
          <w:rFonts w:hint="eastAsia" w:ascii="宋体" w:hAnsi="宋体" w:eastAsia="宋体" w:cs="宋体"/>
          <w:kern w:val="2"/>
          <w:sz w:val="30"/>
          <w:szCs w:val="30"/>
        </w:rPr>
        <w:t>1、供应商应仔细阅读操作手册，在本公告中要求的截止时间前完成。并充分考虑人为操作等因素，因供应商操作不当等问题造成的无法报名、无法下载磋商文件、无法开标等一切后果，由供应商自行承担；</w:t>
      </w:r>
    </w:p>
    <w:p>
      <w:pPr>
        <w:spacing w:line="360" w:lineRule="auto"/>
        <w:ind w:firstLine="600" w:firstLineChars="200"/>
        <w:outlineLvl w:val="0"/>
        <w:rPr>
          <w:rFonts w:hint="eastAsia" w:ascii="宋体" w:hAnsi="宋体" w:eastAsia="宋体" w:cs="宋体"/>
          <w:kern w:val="2"/>
          <w:sz w:val="30"/>
          <w:szCs w:val="30"/>
        </w:rPr>
      </w:pPr>
      <w:r>
        <w:rPr>
          <w:rFonts w:hint="eastAsia" w:ascii="宋体" w:hAnsi="宋体" w:eastAsia="宋体" w:cs="宋体"/>
          <w:kern w:val="2"/>
          <w:sz w:val="30"/>
          <w:szCs w:val="30"/>
        </w:rPr>
        <w:t>2、开标所发生一切费用由各供应商自行承担，并承担相应的风险和责任；</w:t>
      </w:r>
    </w:p>
    <w:p>
      <w:pPr>
        <w:spacing w:line="360" w:lineRule="auto"/>
        <w:ind w:firstLine="600" w:firstLineChars="200"/>
        <w:outlineLvl w:val="0"/>
        <w:rPr>
          <w:rFonts w:hint="eastAsia" w:ascii="宋体" w:hAnsi="宋体" w:eastAsia="宋体" w:cs="宋体"/>
          <w:kern w:val="2"/>
          <w:sz w:val="30"/>
          <w:szCs w:val="30"/>
        </w:rPr>
      </w:pPr>
      <w:r>
        <w:rPr>
          <w:rFonts w:hint="eastAsia" w:ascii="宋体" w:hAnsi="宋体" w:eastAsia="宋体" w:cs="宋体"/>
          <w:kern w:val="2"/>
          <w:sz w:val="30"/>
          <w:szCs w:val="30"/>
        </w:rPr>
        <w:t>3、供应商递交的响应文件不论中标与否均不予退还。</w:t>
      </w:r>
    </w:p>
    <w:p>
      <w:pPr>
        <w:spacing w:line="360" w:lineRule="auto"/>
        <w:ind w:firstLine="600" w:firstLineChars="200"/>
        <w:outlineLvl w:val="0"/>
        <w:rPr>
          <w:rFonts w:hint="eastAsia" w:ascii="宋体" w:hAnsi="宋体" w:eastAsia="宋体" w:cs="宋体"/>
          <w:kern w:val="2"/>
          <w:sz w:val="30"/>
          <w:szCs w:val="30"/>
        </w:rPr>
      </w:pPr>
      <w:r>
        <w:rPr>
          <w:rFonts w:hint="eastAsia" w:ascii="宋体" w:hAnsi="宋体" w:eastAsia="宋体" w:cs="宋体"/>
          <w:kern w:val="2"/>
          <w:sz w:val="30"/>
          <w:szCs w:val="30"/>
        </w:rPr>
        <w:t>温馨提示：本项目为电子化、无纸化交易项目，开标时不再接受任何纸质资料，为保证您能开标成功，请需仔细阅读磋商文件和三门峡市公共资源交易中心官网业务办理指南。</w:t>
      </w:r>
    </w:p>
    <w:p>
      <w:pPr>
        <w:spacing w:line="360" w:lineRule="auto"/>
        <w:ind w:firstLine="600" w:firstLineChars="200"/>
        <w:outlineLvl w:val="0"/>
        <w:rPr>
          <w:rFonts w:hint="eastAsia" w:ascii="宋体" w:hAnsi="宋体" w:eastAsia="宋体" w:cs="宋体"/>
          <w:kern w:val="2"/>
          <w:sz w:val="30"/>
          <w:szCs w:val="30"/>
        </w:rPr>
      </w:pPr>
      <w:r>
        <w:rPr>
          <w:rFonts w:hint="eastAsia" w:ascii="宋体" w:hAnsi="宋体" w:eastAsia="宋体" w:cs="宋体"/>
          <w:kern w:val="2"/>
          <w:sz w:val="30"/>
          <w:szCs w:val="30"/>
        </w:rPr>
        <w:t>八、发布公告的媒介</w:t>
      </w:r>
    </w:p>
    <w:p>
      <w:pPr>
        <w:spacing w:line="360" w:lineRule="auto"/>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rPr>
        <w:t>本次磋商公告同时在</w:t>
      </w:r>
      <w:r>
        <w:rPr>
          <w:rFonts w:hint="eastAsia" w:ascii="宋体" w:hAnsi="宋体" w:eastAsia="宋体" w:cs="宋体"/>
          <w:kern w:val="0"/>
          <w:sz w:val="30"/>
          <w:szCs w:val="30"/>
          <w:lang w:val="en-US" w:eastAsia="zh-CN"/>
        </w:rPr>
        <w:t>《中国招标投标公共服务平台》、</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河南省政府采购网</w:t>
      </w:r>
      <w:r>
        <w:rPr>
          <w:rFonts w:hint="eastAsia" w:ascii="宋体" w:hAnsi="宋体" w:eastAsia="宋体" w:cs="宋体"/>
          <w:sz w:val="30"/>
          <w:szCs w:val="30"/>
          <w:lang w:eastAsia="zh-CN"/>
        </w:rPr>
        <w:t>》、</w:t>
      </w:r>
      <w:r>
        <w:rPr>
          <w:rFonts w:hint="eastAsia" w:ascii="宋体" w:hAnsi="宋体" w:eastAsia="宋体" w:cs="宋体"/>
          <w:kern w:val="0"/>
          <w:sz w:val="30"/>
          <w:szCs w:val="30"/>
          <w:lang w:val="en-US" w:eastAsia="zh-CN"/>
        </w:rPr>
        <w:t>《三门峡市公共资源交易中心网》</w:t>
      </w:r>
      <w:r>
        <w:rPr>
          <w:rFonts w:hint="eastAsia" w:ascii="宋体" w:hAnsi="宋体" w:eastAsia="宋体" w:cs="宋体"/>
          <w:kern w:val="2"/>
          <w:sz w:val="30"/>
          <w:szCs w:val="30"/>
        </w:rPr>
        <w:t>上发布。</w:t>
      </w:r>
    </w:p>
    <w:p>
      <w:pPr>
        <w:spacing w:line="360" w:lineRule="auto"/>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rPr>
        <w:t>九、联系方式</w:t>
      </w:r>
    </w:p>
    <w:p>
      <w:pPr>
        <w:spacing w:line="360" w:lineRule="auto"/>
        <w:ind w:firstLine="600" w:firstLineChars="200"/>
        <w:rPr>
          <w:rFonts w:hint="eastAsia" w:ascii="宋体" w:hAnsi="宋体" w:eastAsia="宋体" w:cs="宋体"/>
          <w:kern w:val="2"/>
          <w:sz w:val="30"/>
          <w:szCs w:val="30"/>
        </w:rPr>
      </w:pPr>
      <w:bookmarkStart w:id="15" w:name="OLE_LINK4"/>
      <w:r>
        <w:rPr>
          <w:rFonts w:hint="eastAsia" w:ascii="宋体" w:hAnsi="宋体" w:eastAsia="宋体" w:cs="宋体"/>
          <w:kern w:val="2"/>
          <w:sz w:val="30"/>
          <w:szCs w:val="30"/>
          <w:lang w:val="en-US" w:eastAsia="zh-CN"/>
        </w:rPr>
        <w:t>监督单位：卢氏县政府采购办公室</w:t>
      </w:r>
    </w:p>
    <w:p>
      <w:pPr>
        <w:spacing w:line="360" w:lineRule="auto"/>
        <w:ind w:firstLine="600" w:firstLineChars="200"/>
        <w:rPr>
          <w:rFonts w:hint="eastAsia" w:ascii="宋体" w:hAnsi="宋体" w:eastAsia="宋体" w:cs="宋体"/>
          <w:kern w:val="2"/>
          <w:sz w:val="30"/>
          <w:szCs w:val="30"/>
          <w:lang w:val="en-US" w:eastAsia="zh-CN"/>
        </w:rPr>
      </w:pPr>
      <w:r>
        <w:rPr>
          <w:rFonts w:hint="eastAsia" w:ascii="宋体" w:hAnsi="宋体" w:eastAsia="宋体" w:cs="宋体"/>
          <w:kern w:val="2"/>
          <w:sz w:val="30"/>
          <w:szCs w:val="30"/>
          <w:lang w:val="en-US" w:eastAsia="zh-CN"/>
        </w:rPr>
        <w:t>联系人：郭伟静</w:t>
      </w:r>
    </w:p>
    <w:p>
      <w:pPr>
        <w:spacing w:line="360" w:lineRule="auto"/>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lang w:val="en-US" w:eastAsia="zh-CN"/>
        </w:rPr>
        <w:t>电话：0398-7863556</w:t>
      </w:r>
    </w:p>
    <w:p>
      <w:pPr>
        <w:spacing w:line="360" w:lineRule="auto"/>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lang w:val="en-US" w:eastAsia="zh-CN"/>
        </w:rPr>
        <w:t>地址：卢氏县城关镇解放路中段</w:t>
      </w:r>
    </w:p>
    <w:bookmarkEnd w:id="15"/>
    <w:p>
      <w:pPr>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监督单位：卢氏县公安局警务督察大队</w:t>
      </w:r>
    </w:p>
    <w:p>
      <w:pPr>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联系人：杨晓娟</w:t>
      </w:r>
    </w:p>
    <w:p>
      <w:pPr>
        <w:spacing w:line="360" w:lineRule="auto"/>
        <w:ind w:firstLine="600" w:firstLineChars="200"/>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rPr>
        <w:t>电话：</w:t>
      </w:r>
      <w:r>
        <w:rPr>
          <w:rFonts w:hint="eastAsia" w:ascii="宋体" w:hAnsi="宋体" w:eastAsia="宋体" w:cs="宋体"/>
          <w:color w:val="auto"/>
          <w:kern w:val="2"/>
          <w:sz w:val="30"/>
          <w:szCs w:val="30"/>
          <w:lang w:eastAsia="zh-CN"/>
        </w:rPr>
        <w:t>0398-3687301、</w:t>
      </w:r>
      <w:r>
        <w:rPr>
          <w:rFonts w:hint="eastAsia" w:ascii="宋体" w:hAnsi="宋体" w:eastAsia="宋体" w:cs="宋体"/>
          <w:color w:val="auto"/>
          <w:kern w:val="2"/>
          <w:sz w:val="30"/>
          <w:szCs w:val="30"/>
        </w:rPr>
        <w:t>18639896116</w:t>
      </w:r>
    </w:p>
    <w:p>
      <w:pPr>
        <w:spacing w:line="360" w:lineRule="auto"/>
        <w:ind w:firstLine="600" w:firstLineChars="200"/>
        <w:rPr>
          <w:rFonts w:hint="eastAsia" w:ascii="宋体" w:hAnsi="宋体" w:eastAsia="宋体" w:cs="宋体"/>
          <w:i w:val="0"/>
          <w:iCs w:val="0"/>
          <w:caps w:val="0"/>
          <w:color w:val="333333"/>
          <w:spacing w:val="0"/>
          <w:sz w:val="30"/>
          <w:szCs w:val="30"/>
        </w:rPr>
      </w:pPr>
      <w:r>
        <w:rPr>
          <w:rFonts w:hint="eastAsia" w:ascii="宋体" w:hAnsi="宋体" w:eastAsia="宋体" w:cs="宋体"/>
          <w:color w:val="auto"/>
          <w:kern w:val="2"/>
          <w:sz w:val="30"/>
          <w:szCs w:val="30"/>
        </w:rPr>
        <w:t>地址：卢氏县靖华西路南侧</w:t>
      </w:r>
    </w:p>
    <w:p>
      <w:pPr>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采购人：卢氏县公安局</w:t>
      </w:r>
    </w:p>
    <w:p>
      <w:pPr>
        <w:spacing w:line="360" w:lineRule="auto"/>
        <w:ind w:firstLine="600" w:firstLineChars="2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rPr>
        <w:t>联系人：</w:t>
      </w:r>
      <w:r>
        <w:rPr>
          <w:rFonts w:hint="eastAsia" w:ascii="宋体" w:hAnsi="宋体" w:eastAsia="宋体" w:cs="宋体"/>
          <w:color w:val="auto"/>
          <w:kern w:val="2"/>
          <w:sz w:val="30"/>
          <w:szCs w:val="30"/>
          <w:lang w:val="en-US" w:eastAsia="zh-CN"/>
        </w:rPr>
        <w:t>吕佳霖</w:t>
      </w:r>
    </w:p>
    <w:p>
      <w:pPr>
        <w:spacing w:line="360" w:lineRule="auto"/>
        <w:ind w:firstLine="600" w:firstLineChars="2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rPr>
        <w:t>电话：</w:t>
      </w:r>
      <w:r>
        <w:rPr>
          <w:rFonts w:hint="eastAsia" w:ascii="宋体" w:hAnsi="宋体" w:eastAsia="宋体" w:cs="宋体"/>
          <w:color w:val="auto"/>
          <w:kern w:val="2"/>
          <w:sz w:val="30"/>
          <w:szCs w:val="30"/>
          <w:lang w:val="en-US" w:eastAsia="zh-CN"/>
        </w:rPr>
        <w:t>0398-3687020、17839808880</w:t>
      </w:r>
    </w:p>
    <w:p>
      <w:pPr>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地址：卢氏县靖华西路南侧</w:t>
      </w:r>
    </w:p>
    <w:p>
      <w:pPr>
        <w:spacing w:line="360" w:lineRule="auto"/>
        <w:ind w:firstLine="600" w:firstLineChars="200"/>
        <w:rPr>
          <w:rFonts w:hint="eastAsia" w:ascii="宋体" w:hAnsi="宋体" w:eastAsia="宋体" w:cs="宋体"/>
          <w:kern w:val="2"/>
          <w:sz w:val="30"/>
          <w:szCs w:val="30"/>
          <w:lang w:eastAsia="zh-CN"/>
        </w:rPr>
      </w:pPr>
      <w:r>
        <w:rPr>
          <w:rFonts w:hint="eastAsia" w:ascii="宋体" w:hAnsi="宋体" w:eastAsia="宋体" w:cs="宋体"/>
          <w:kern w:val="2"/>
          <w:sz w:val="30"/>
          <w:szCs w:val="30"/>
        </w:rPr>
        <w:t>代理机构：</w:t>
      </w:r>
      <w:r>
        <w:rPr>
          <w:rFonts w:hint="eastAsia" w:ascii="宋体" w:hAnsi="宋体" w:eastAsia="宋体" w:cs="宋体"/>
          <w:kern w:val="2"/>
          <w:sz w:val="30"/>
          <w:szCs w:val="30"/>
          <w:lang w:eastAsia="zh-CN"/>
        </w:rPr>
        <w:t xml:space="preserve">河南知信合工程咨询有限公司 </w:t>
      </w:r>
    </w:p>
    <w:p>
      <w:pPr>
        <w:spacing w:line="360" w:lineRule="auto"/>
        <w:ind w:firstLine="600" w:firstLineChars="200"/>
        <w:rPr>
          <w:rFonts w:hint="eastAsia" w:ascii="宋体" w:hAnsi="宋体" w:eastAsia="宋体" w:cs="宋体"/>
          <w:kern w:val="2"/>
          <w:sz w:val="30"/>
          <w:szCs w:val="30"/>
          <w:lang w:val="en-US" w:eastAsia="zh-CN"/>
        </w:rPr>
      </w:pPr>
      <w:r>
        <w:rPr>
          <w:rFonts w:hint="eastAsia" w:ascii="宋体" w:hAnsi="宋体" w:eastAsia="宋体" w:cs="宋体"/>
          <w:kern w:val="2"/>
          <w:sz w:val="30"/>
          <w:szCs w:val="30"/>
        </w:rPr>
        <w:t>联系人：</w:t>
      </w:r>
      <w:r>
        <w:rPr>
          <w:rFonts w:hint="eastAsia" w:ascii="宋体" w:hAnsi="宋体" w:eastAsia="宋体" w:cs="宋体"/>
          <w:kern w:val="2"/>
          <w:sz w:val="30"/>
          <w:szCs w:val="30"/>
          <w:lang w:val="en-US" w:eastAsia="zh-CN"/>
        </w:rPr>
        <w:t>陈宝霞</w:t>
      </w:r>
    </w:p>
    <w:p>
      <w:pPr>
        <w:spacing w:line="360" w:lineRule="auto"/>
        <w:ind w:firstLine="600" w:firstLineChars="200"/>
        <w:rPr>
          <w:rFonts w:hint="eastAsia" w:ascii="宋体" w:hAnsi="宋体" w:eastAsia="宋体" w:cs="宋体"/>
          <w:kern w:val="2"/>
          <w:sz w:val="30"/>
          <w:szCs w:val="30"/>
          <w:lang w:val="en-US" w:eastAsia="zh-CN"/>
        </w:rPr>
      </w:pPr>
      <w:r>
        <w:rPr>
          <w:rFonts w:hint="eastAsia" w:ascii="宋体" w:hAnsi="宋体" w:eastAsia="宋体" w:cs="宋体"/>
          <w:kern w:val="2"/>
          <w:sz w:val="30"/>
          <w:szCs w:val="30"/>
          <w:lang w:val="en-US" w:eastAsia="zh-CN"/>
        </w:rPr>
        <w:t>电话：18736299877</w:t>
      </w:r>
    </w:p>
    <w:p>
      <w:pPr>
        <w:spacing w:line="360" w:lineRule="auto"/>
        <w:ind w:firstLine="600" w:firstLineChars="200"/>
        <w:jc w:val="both"/>
        <w:rPr>
          <w:rFonts w:ascii="黑体" w:cs="宋体"/>
          <w:b/>
          <w:kern w:val="2"/>
          <w:sz w:val="28"/>
          <w:szCs w:val="28"/>
        </w:rPr>
      </w:pPr>
      <w:r>
        <w:rPr>
          <w:rFonts w:hint="eastAsia" w:ascii="宋体" w:hAnsi="宋体" w:eastAsia="宋体" w:cs="宋体"/>
          <w:kern w:val="2"/>
          <w:sz w:val="30"/>
          <w:szCs w:val="30"/>
        </w:rPr>
        <w:t>地址</w:t>
      </w:r>
      <w:bookmarkStart w:id="16" w:name="_Toc14037"/>
      <w:r>
        <w:rPr>
          <w:rFonts w:hint="eastAsia" w:ascii="宋体" w:hAnsi="宋体" w:eastAsia="宋体" w:cs="宋体"/>
          <w:kern w:val="2"/>
          <w:sz w:val="30"/>
          <w:szCs w:val="30"/>
          <w:lang w:eastAsia="zh-CN"/>
        </w:rPr>
        <w:t>：</w:t>
      </w:r>
      <w:r>
        <w:rPr>
          <w:rFonts w:hint="eastAsia" w:ascii="宋体" w:hAnsi="宋体" w:eastAsia="宋体" w:cs="宋体"/>
          <w:kern w:val="2"/>
          <w:sz w:val="30"/>
          <w:szCs w:val="30"/>
        </w:rPr>
        <w:t xml:space="preserve">河南省三门峡市湖滨区涧河街道河堤北路昌宏伟业大厦407 </w:t>
      </w:r>
      <w:r>
        <w:rPr>
          <w:rFonts w:hint="eastAsia" w:ascii="宋体" w:hAnsi="宋体" w:eastAsia="宋体" w:cs="宋体"/>
          <w:kern w:val="2"/>
          <w:sz w:val="30"/>
          <w:szCs w:val="30"/>
          <w:lang w:val="en-US" w:eastAsia="zh-CN"/>
        </w:rPr>
        <w:t xml:space="preserve">   </w:t>
      </w:r>
      <w:bookmarkEnd w:id="7"/>
      <w:r>
        <w:rPr>
          <w:rFonts w:ascii="黑体" w:cs="宋体"/>
          <w:b/>
          <w:kern w:val="2"/>
          <w:sz w:val="28"/>
          <w:szCs w:val="28"/>
        </w:rPr>
        <w:br w:type="page"/>
      </w:r>
      <w:bookmarkEnd w:id="16"/>
      <w:bookmarkStart w:id="17" w:name="_Toc461977413"/>
      <w:bookmarkEnd w:id="17"/>
      <w:bookmarkStart w:id="18" w:name="_Toc5034"/>
    </w:p>
    <w:p>
      <w:pPr>
        <w:spacing w:line="360" w:lineRule="auto"/>
        <w:ind w:firstLine="602" w:firstLineChars="200"/>
        <w:jc w:val="center"/>
        <w:rPr>
          <w:rFonts w:ascii="宋体" w:hAnsi="宋体" w:cs="宋体"/>
          <w:b/>
          <w:kern w:val="2"/>
          <w:sz w:val="30"/>
          <w:szCs w:val="30"/>
        </w:rPr>
      </w:pPr>
      <w:r>
        <w:rPr>
          <w:rFonts w:hint="eastAsia" w:ascii="黑体" w:cs="宋体"/>
          <w:b/>
          <w:kern w:val="2"/>
          <w:sz w:val="30"/>
          <w:szCs w:val="30"/>
        </w:rPr>
        <w:t>第二章</w:t>
      </w:r>
      <w:r>
        <w:rPr>
          <w:rFonts w:hint="eastAsia" w:ascii="黑体" w:cs="黑体"/>
          <w:b/>
          <w:kern w:val="2"/>
          <w:sz w:val="30"/>
          <w:szCs w:val="30"/>
        </w:rPr>
        <w:t xml:space="preserve">    </w:t>
      </w:r>
      <w:r>
        <w:rPr>
          <w:rFonts w:hint="eastAsia" w:ascii="黑体" w:cs="宋体"/>
          <w:b/>
          <w:kern w:val="2"/>
          <w:sz w:val="30"/>
          <w:szCs w:val="30"/>
        </w:rPr>
        <w:t>供应商须知</w:t>
      </w:r>
    </w:p>
    <w:p>
      <w:pPr>
        <w:pStyle w:val="3"/>
        <w:rPr>
          <w:sz w:val="30"/>
          <w:szCs w:val="30"/>
        </w:rPr>
      </w:pPr>
    </w:p>
    <w:p>
      <w:pPr>
        <w:keepNext/>
        <w:keepLines/>
        <w:widowControl w:val="0"/>
        <w:spacing w:before="20" w:after="20" w:line="360" w:lineRule="auto"/>
        <w:jc w:val="center"/>
        <w:outlineLvl w:val="1"/>
        <w:rPr>
          <w:rFonts w:ascii="宋体" w:hAnsi="宋体"/>
          <w:b/>
          <w:sz w:val="30"/>
          <w:szCs w:val="30"/>
        </w:rPr>
      </w:pPr>
      <w:r>
        <w:rPr>
          <w:rFonts w:hint="eastAsia" w:ascii="宋体" w:hAnsi="宋体" w:cs="宋体"/>
          <w:b/>
          <w:kern w:val="2"/>
          <w:sz w:val="30"/>
          <w:szCs w:val="30"/>
        </w:rPr>
        <w:t>供应商须知前附表</w:t>
      </w:r>
      <w:bookmarkEnd w:id="18"/>
    </w:p>
    <w:tbl>
      <w:tblPr>
        <w:tblW w:w="2623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2554"/>
        <w:gridCol w:w="5481"/>
        <w:gridCol w:w="5814"/>
        <w:gridCol w:w="5814"/>
        <w:gridCol w:w="5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cantSplit/>
          <w:trHeight w:val="697" w:hRule="atLeast"/>
        </w:trPr>
        <w:tc>
          <w:tcPr>
            <w:tcW w:w="754" w:type="dxa"/>
            <w:tcBorders>
              <w:top w:val="single" w:color="auto" w:sz="12" w:space="0"/>
              <w:left w:val="single" w:color="auto" w:sz="12" w:space="0"/>
              <w:bottom w:val="single" w:color="auto" w:sz="6" w:space="0"/>
              <w:right w:val="single" w:color="auto" w:sz="6" w:space="0"/>
            </w:tcBorders>
            <w:vAlign w:val="center"/>
          </w:tcPr>
          <w:p>
            <w:pPr>
              <w:adjustRightInd w:val="0"/>
              <w:spacing w:line="360" w:lineRule="auto"/>
              <w:ind w:left="3" w:hanging="2" w:hangingChars="1"/>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条款</w:t>
            </w:r>
          </w:p>
        </w:tc>
        <w:tc>
          <w:tcPr>
            <w:tcW w:w="2554" w:type="dxa"/>
            <w:tcBorders>
              <w:top w:val="single" w:color="auto" w:sz="12" w:space="0"/>
              <w:left w:val="single" w:color="auto" w:sz="6" w:space="0"/>
              <w:bottom w:val="single" w:color="auto" w:sz="6" w:space="0"/>
              <w:right w:val="single" w:color="auto" w:sz="6" w:space="0"/>
            </w:tcBorders>
            <w:vAlign w:val="center"/>
          </w:tcPr>
          <w:p>
            <w:pPr>
              <w:adjustRightInd w:val="0"/>
              <w:spacing w:line="360" w:lineRule="auto"/>
              <w:ind w:left="3" w:hanging="2" w:hangingChars="1"/>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条款号</w:t>
            </w:r>
          </w:p>
        </w:tc>
        <w:tc>
          <w:tcPr>
            <w:tcW w:w="5481" w:type="dxa"/>
            <w:tcBorders>
              <w:top w:val="single" w:color="auto" w:sz="12" w:space="0"/>
              <w:left w:val="single" w:color="auto" w:sz="6" w:space="0"/>
              <w:bottom w:val="single" w:color="auto" w:sz="6" w:space="0"/>
              <w:right w:val="single" w:color="auto" w:sz="12" w:space="0"/>
            </w:tcBorders>
            <w:vAlign w:val="center"/>
          </w:tcPr>
          <w:p>
            <w:pPr>
              <w:adjustRightInd w:val="0"/>
              <w:spacing w:line="360" w:lineRule="auto"/>
              <w:ind w:left="3" w:hanging="2" w:hangingChars="1"/>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cantSplit/>
          <w:trHeight w:val="563"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1</w:t>
            </w:r>
          </w:p>
        </w:tc>
        <w:tc>
          <w:tcPr>
            <w:tcW w:w="2554"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监督单位及采购人</w:t>
            </w:r>
          </w:p>
        </w:tc>
        <w:tc>
          <w:tcPr>
            <w:tcW w:w="5481"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lang w:val="en-US" w:eastAsia="zh-CN"/>
              </w:rPr>
              <w:t>监督单位：卢氏县政府采购办公室</w:t>
            </w:r>
          </w:p>
          <w:p>
            <w:pPr>
              <w:adjustRightInd w:val="0"/>
              <w:spacing w:line="360" w:lineRule="auto"/>
              <w:ind w:left="3" w:hanging="2" w:hangingChars="1"/>
              <w:jc w:val="left"/>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联系人：郭伟静</w:t>
            </w:r>
          </w:p>
          <w:p>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lang w:val="en-US" w:eastAsia="zh-CN"/>
              </w:rPr>
              <w:t>电话：0398-7863556</w:t>
            </w:r>
          </w:p>
          <w:p>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lang w:val="en-US" w:eastAsia="zh-CN"/>
              </w:rPr>
              <w:t>地址：卢氏县城关镇解放路中段</w:t>
            </w:r>
          </w:p>
          <w:p>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监督单位：卢氏县公安局警务督察大队</w:t>
            </w:r>
          </w:p>
          <w:p>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联系人：杨晓娟</w:t>
            </w:r>
          </w:p>
          <w:p>
            <w:pPr>
              <w:adjustRightInd w:val="0"/>
              <w:spacing w:line="360" w:lineRule="auto"/>
              <w:ind w:left="3" w:hanging="2" w:hangingChars="1"/>
              <w:jc w:val="left"/>
              <w:rPr>
                <w:rFonts w:hint="eastAsia" w:ascii="宋体" w:hAnsi="宋体" w:eastAsia="宋体" w:cs="宋体"/>
                <w:color w:val="auto"/>
                <w:spacing w:val="6"/>
                <w:kern w:val="2"/>
                <w:sz w:val="24"/>
                <w:szCs w:val="24"/>
                <w:lang w:eastAsia="zh-CN"/>
              </w:rPr>
            </w:pPr>
            <w:r>
              <w:rPr>
                <w:rFonts w:hint="eastAsia" w:ascii="宋体" w:hAnsi="宋体" w:eastAsia="宋体" w:cs="宋体"/>
                <w:color w:val="auto"/>
                <w:spacing w:val="6"/>
                <w:kern w:val="2"/>
                <w:sz w:val="24"/>
                <w:szCs w:val="24"/>
              </w:rPr>
              <w:t>电话：</w:t>
            </w:r>
            <w:r>
              <w:rPr>
                <w:rFonts w:hint="eastAsia" w:ascii="宋体" w:hAnsi="宋体" w:eastAsia="宋体" w:cs="宋体"/>
                <w:color w:val="auto"/>
                <w:spacing w:val="6"/>
                <w:kern w:val="2"/>
                <w:sz w:val="24"/>
                <w:szCs w:val="24"/>
                <w:lang w:eastAsia="zh-CN"/>
              </w:rPr>
              <w:t>0398-3687301、</w:t>
            </w:r>
            <w:r>
              <w:rPr>
                <w:rFonts w:hint="eastAsia" w:ascii="宋体" w:hAnsi="宋体" w:eastAsia="宋体" w:cs="宋体"/>
                <w:color w:val="auto"/>
                <w:spacing w:val="6"/>
                <w:kern w:val="2"/>
                <w:sz w:val="24"/>
                <w:szCs w:val="24"/>
              </w:rPr>
              <w:t>18639896116</w:t>
            </w:r>
          </w:p>
          <w:p>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地址：卢氏县靖华西路南侧</w:t>
            </w:r>
          </w:p>
          <w:p>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采购人：卢氏县公安局</w:t>
            </w:r>
          </w:p>
          <w:p>
            <w:pPr>
              <w:adjustRightInd w:val="0"/>
              <w:spacing w:line="360" w:lineRule="auto"/>
              <w:ind w:left="3" w:hanging="2" w:hangingChars="1"/>
              <w:jc w:val="left"/>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rPr>
              <w:t>联系人：</w:t>
            </w:r>
            <w:r>
              <w:rPr>
                <w:rFonts w:hint="eastAsia" w:ascii="宋体" w:hAnsi="宋体" w:eastAsia="宋体" w:cs="宋体"/>
                <w:color w:val="auto"/>
                <w:spacing w:val="6"/>
                <w:kern w:val="2"/>
                <w:sz w:val="24"/>
                <w:szCs w:val="24"/>
                <w:lang w:val="en-US" w:eastAsia="zh-CN"/>
              </w:rPr>
              <w:t>吕佳霖</w:t>
            </w:r>
          </w:p>
          <w:p>
            <w:pPr>
              <w:adjustRightInd w:val="0"/>
              <w:spacing w:line="360" w:lineRule="auto"/>
              <w:ind w:left="3" w:hanging="2" w:hangingChars="1"/>
              <w:jc w:val="left"/>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rPr>
              <w:t>电话：</w:t>
            </w:r>
            <w:r>
              <w:rPr>
                <w:rFonts w:hint="eastAsia" w:ascii="宋体" w:hAnsi="宋体" w:eastAsia="宋体" w:cs="宋体"/>
                <w:color w:val="auto"/>
                <w:spacing w:val="6"/>
                <w:kern w:val="2"/>
                <w:sz w:val="24"/>
                <w:szCs w:val="24"/>
                <w:lang w:val="en-US" w:eastAsia="zh-CN"/>
              </w:rPr>
              <w:t>0398-3687020、17839808880</w:t>
            </w:r>
          </w:p>
          <w:p>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地址：卢氏县靖华西路南侧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cantSplit/>
          <w:trHeight w:val="563"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2</w:t>
            </w:r>
          </w:p>
        </w:tc>
        <w:tc>
          <w:tcPr>
            <w:tcW w:w="2554"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ind w:left="2" w:hanging="2" w:hangingChars="1"/>
              <w:jc w:val="center"/>
              <w:rPr>
                <w:rFonts w:hint="eastAsia" w:ascii="宋体" w:hAnsi="宋体" w:eastAsia="宋体" w:cs="宋体"/>
                <w:spacing w:val="6"/>
                <w:kern w:val="2"/>
                <w:sz w:val="24"/>
                <w:szCs w:val="24"/>
              </w:rPr>
            </w:pPr>
            <w:r>
              <w:rPr>
                <w:rFonts w:hint="eastAsia" w:ascii="宋体" w:hAnsi="宋体" w:eastAsia="宋体" w:cs="宋体"/>
                <w:kern w:val="2"/>
                <w:sz w:val="24"/>
                <w:szCs w:val="24"/>
              </w:rPr>
              <w:t>代理机构</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 xml:space="preserve">代理机构：河南知信合工程咨询有限公司 </w:t>
            </w:r>
          </w:p>
          <w:p>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联系人：陈宝霞</w:t>
            </w:r>
          </w:p>
          <w:p>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电话：18736299877</w:t>
            </w:r>
          </w:p>
          <w:p>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地址：河南省三门峡市湖滨区涧河街道河堤北路昌宏伟业大厦407</w:t>
            </w:r>
            <w:r>
              <w:rPr>
                <w:rFonts w:hint="eastAsia" w:ascii="宋体" w:hAnsi="宋体" w:eastAsia="宋体" w:cs="宋体"/>
                <w:spacing w:val="6"/>
                <w:kern w:val="2"/>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cantSplit/>
          <w:trHeight w:val="781"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3</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项目名称</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spacing w:line="360" w:lineRule="auto"/>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eastAsia="zh-CN"/>
              </w:rPr>
              <w:t>卢氏县公安局执法执勤车辆采购项目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cantSplit/>
          <w:trHeight w:val="678" w:hRule="atLeast"/>
        </w:trPr>
        <w:tc>
          <w:tcPr>
            <w:tcW w:w="754"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ind w:left="3" w:hanging="2" w:hangingChars="1"/>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4</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项目编号</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三卢竞磋采购-202</w:t>
            </w:r>
            <w:r>
              <w:rPr>
                <w:rFonts w:hint="eastAsia" w:ascii="宋体" w:hAnsi="宋体" w:eastAsia="宋体" w:cs="宋体"/>
                <w:color w:val="auto"/>
                <w:spacing w:val="6"/>
                <w:kern w:val="2"/>
                <w:sz w:val="24"/>
                <w:szCs w:val="24"/>
                <w:lang w:val="en-US" w:eastAsia="zh-CN"/>
              </w:rPr>
              <w:t>5</w:t>
            </w:r>
            <w:r>
              <w:rPr>
                <w:rFonts w:hint="eastAsia" w:ascii="宋体" w:hAnsi="宋体" w:eastAsia="宋体" w:cs="宋体"/>
                <w:color w:val="auto"/>
                <w:spacing w:val="6"/>
                <w:kern w:val="2"/>
                <w:sz w:val="24"/>
                <w:szCs w:val="24"/>
              </w:rPr>
              <w:t>-</w:t>
            </w:r>
            <w:r>
              <w:rPr>
                <w:rFonts w:hint="eastAsia" w:ascii="宋体" w:hAnsi="宋体" w:eastAsia="宋体" w:cs="宋体"/>
                <w:color w:val="auto"/>
                <w:spacing w:val="6"/>
                <w:kern w:val="2"/>
                <w:sz w:val="24"/>
                <w:szCs w:val="24"/>
                <w:lang w:val="en-US" w:eastAsia="zh-CN"/>
              </w:rPr>
              <w:t>45</w:t>
            </w:r>
            <w:r>
              <w:rPr>
                <w:rFonts w:hint="eastAsia" w:ascii="宋体" w:hAnsi="宋体" w:eastAsia="宋体" w:cs="宋体"/>
                <w:color w:val="auto"/>
                <w:spacing w:val="6"/>
                <w:kern w:val="2"/>
                <w:sz w:val="24"/>
                <w:szCs w:val="24"/>
                <w:lang w:eastAsia="zh-CN"/>
              </w:rPr>
              <w:t>、</w:t>
            </w:r>
            <w:r>
              <w:rPr>
                <w:rFonts w:hint="eastAsia" w:ascii="宋体" w:hAnsi="宋体" w:eastAsia="宋体" w:cs="宋体"/>
                <w:color w:val="auto"/>
                <w:spacing w:val="6"/>
                <w:kern w:val="2"/>
                <w:sz w:val="24"/>
                <w:szCs w:val="24"/>
                <w:lang w:val="en-US" w:eastAsia="zh-CN"/>
              </w:rPr>
              <w:t>LSGZ[2025]101-ZC071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cantSplit/>
          <w:trHeight w:val="490"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5</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采购人</w:t>
            </w:r>
          </w:p>
        </w:tc>
        <w:tc>
          <w:tcPr>
            <w:tcW w:w="5481"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ind w:left="3" w:hanging="2" w:hangingChars="1"/>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eastAsia="zh-CN"/>
              </w:rPr>
              <w:t>卢氏县公安局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cantSplit/>
          <w:trHeight w:val="936"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6</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kern w:val="2"/>
                <w:sz w:val="24"/>
                <w:szCs w:val="24"/>
                <w:lang w:val="en-US" w:eastAsia="zh-CN"/>
              </w:rPr>
              <w:t>采购</w:t>
            </w:r>
            <w:r>
              <w:rPr>
                <w:rFonts w:hint="eastAsia" w:ascii="宋体" w:hAnsi="宋体" w:eastAsia="宋体" w:cs="宋体"/>
                <w:kern w:val="2"/>
                <w:sz w:val="24"/>
                <w:szCs w:val="24"/>
              </w:rPr>
              <w:t>内容</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jc w:val="left"/>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rPr>
              <w:t>本项目为卢氏县公安局执法执勤车辆采购项目，内容为采购执法执勤车辆7辆，4门5座三厢车(具体参数详见招标控制价内容)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489"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7</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采购方式</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06"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8</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质量要求</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jc w:val="both"/>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符合国家及行业标准要求，货品合格，满足采购人使用要求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45" w:hRule="atLeast"/>
        </w:trPr>
        <w:tc>
          <w:tcPr>
            <w:tcW w:w="754"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ind w:left="3" w:hanging="2" w:hangingChars="1"/>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9</w:t>
            </w:r>
          </w:p>
        </w:tc>
        <w:tc>
          <w:tcPr>
            <w:tcW w:w="2554"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ind w:left="2" w:hanging="2" w:hangingChars="1"/>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供货周期</w:t>
            </w:r>
          </w:p>
        </w:tc>
        <w:tc>
          <w:tcPr>
            <w:tcW w:w="5481"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ind w:left="2" w:hanging="2" w:hangingChars="1"/>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合同签订后10日历天内供货完毕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45" w:hRule="atLeast"/>
        </w:trPr>
        <w:tc>
          <w:tcPr>
            <w:tcW w:w="754"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ind w:left="3" w:hanging="2" w:hangingChars="1"/>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10</w:t>
            </w:r>
          </w:p>
        </w:tc>
        <w:tc>
          <w:tcPr>
            <w:tcW w:w="2554"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ind w:left="2" w:hanging="2" w:hangingChars="1"/>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质保期</w:t>
            </w:r>
          </w:p>
        </w:tc>
        <w:tc>
          <w:tcPr>
            <w:tcW w:w="5481"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三年或10万公里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45" w:hRule="atLeast"/>
        </w:trPr>
        <w:tc>
          <w:tcPr>
            <w:tcW w:w="754"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ind w:left="3" w:hanging="2" w:hangingChars="1"/>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1</w:t>
            </w:r>
          </w:p>
        </w:tc>
        <w:tc>
          <w:tcPr>
            <w:tcW w:w="2554"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ind w:left="2" w:hanging="2" w:hangingChars="1"/>
              <w:jc w:val="center"/>
              <w:rPr>
                <w:rFonts w:hint="eastAsia" w:ascii="宋体" w:hAnsi="宋体" w:eastAsia="宋体" w:cs="宋体"/>
                <w:kern w:val="2"/>
                <w:sz w:val="24"/>
                <w:szCs w:val="24"/>
              </w:rPr>
            </w:pPr>
            <w:r>
              <w:rPr>
                <w:rFonts w:hint="eastAsia" w:ascii="宋体" w:hAnsi="宋体" w:eastAsia="宋体" w:cs="宋体"/>
                <w:kern w:val="2"/>
                <w:sz w:val="24"/>
                <w:szCs w:val="24"/>
              </w:rPr>
              <w:t>交货地点</w:t>
            </w:r>
          </w:p>
        </w:tc>
        <w:tc>
          <w:tcPr>
            <w:tcW w:w="5481"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486"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2</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资金来源</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jc w:val="both"/>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lang w:val="en-US" w:eastAsia="zh-CN"/>
              </w:rPr>
              <w:t>财政</w:t>
            </w:r>
            <w:r>
              <w:rPr>
                <w:rFonts w:hint="eastAsia" w:ascii="宋体" w:hAnsi="宋体" w:eastAsia="宋体" w:cs="宋体"/>
                <w:color w:val="auto"/>
                <w:spacing w:val="6"/>
                <w:kern w:val="2"/>
                <w:sz w:val="24"/>
                <w:szCs w:val="24"/>
              </w:rPr>
              <w:t>资金，已落实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36"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3</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ind w:firstLine="504" w:firstLineChars="200"/>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预算资金</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w:t>
            </w:r>
            <w:r>
              <w:rPr>
                <w:rFonts w:hint="eastAsia" w:ascii="宋体" w:hAnsi="宋体" w:eastAsia="宋体" w:cs="宋体"/>
                <w:color w:val="auto"/>
                <w:spacing w:val="6"/>
                <w:kern w:val="2"/>
                <w:sz w:val="24"/>
                <w:szCs w:val="24"/>
                <w:lang w:val="en-US" w:eastAsia="zh-CN"/>
              </w:rPr>
              <w:t>7000</w:t>
            </w:r>
            <w:r>
              <w:rPr>
                <w:rFonts w:hint="eastAsia" w:ascii="宋体" w:hAnsi="宋体" w:eastAsia="宋体" w:cs="宋体"/>
                <w:color w:val="auto"/>
                <w:spacing w:val="6"/>
                <w:kern w:val="2"/>
                <w:sz w:val="24"/>
                <w:szCs w:val="24"/>
              </w:rPr>
              <w:t>00.00元（供应商报价不能高于项目预算金额，超出按无效文件处理）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36"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4</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供应商资质要求</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具体详见公告部分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5</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开标时间和地点</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具体详见公告部分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6</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是否接受联合体投标</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val="en-US" w:eastAsia="zh-CN"/>
              </w:rPr>
              <w:t>不</w:t>
            </w:r>
            <w:r>
              <w:rPr>
                <w:rFonts w:hint="eastAsia" w:ascii="宋体" w:hAnsi="宋体" w:eastAsia="宋体" w:cs="宋体"/>
                <w:spacing w:val="6"/>
                <w:kern w:val="2"/>
                <w:sz w:val="24"/>
                <w:szCs w:val="24"/>
              </w:rPr>
              <w:t>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7</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踏勘现场</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8</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投标预备会</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9</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分包</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20</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偏离</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rPr>
                <w:rFonts w:hint="default"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rPr>
              <w:t>允许</w:t>
            </w:r>
            <w:r>
              <w:rPr>
                <w:rFonts w:hint="eastAsia" w:ascii="宋体" w:hAnsi="宋体" w:eastAsia="宋体" w:cs="宋体"/>
                <w:color w:val="auto"/>
                <w:spacing w:val="6"/>
                <w:kern w:val="2"/>
                <w:sz w:val="24"/>
                <w:szCs w:val="24"/>
                <w:lang w:eastAsia="zh-CN"/>
              </w:rPr>
              <w:t>，</w:t>
            </w:r>
            <w:r>
              <w:rPr>
                <w:rFonts w:hint="eastAsia" w:ascii="宋体" w:hAnsi="宋体" w:eastAsia="宋体" w:cs="宋体"/>
                <w:color w:val="auto"/>
                <w:spacing w:val="6"/>
                <w:kern w:val="2"/>
                <w:sz w:val="24"/>
                <w:szCs w:val="24"/>
                <w:lang w:val="en-US" w:eastAsia="zh-CN"/>
              </w:rPr>
              <w:t>正偏离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color w:val="auto"/>
                <w:spacing w:val="6"/>
                <w:kern w:val="2"/>
                <w:sz w:val="24"/>
                <w:szCs w:val="24"/>
                <w:lang w:eastAsia="zh-CN"/>
              </w:rPr>
            </w:pPr>
            <w:r>
              <w:rPr>
                <w:rFonts w:hint="eastAsia" w:ascii="宋体" w:hAnsi="宋体" w:eastAsia="宋体" w:cs="宋体"/>
                <w:color w:val="auto"/>
                <w:spacing w:val="6"/>
                <w:kern w:val="2"/>
                <w:sz w:val="24"/>
                <w:szCs w:val="24"/>
              </w:rPr>
              <w:t>2</w:t>
            </w:r>
            <w:r>
              <w:rPr>
                <w:rFonts w:hint="eastAsia" w:ascii="宋体" w:hAnsi="宋体" w:eastAsia="宋体" w:cs="宋体"/>
                <w:color w:val="auto"/>
                <w:spacing w:val="6"/>
                <w:kern w:val="2"/>
                <w:sz w:val="24"/>
                <w:szCs w:val="24"/>
                <w:lang w:val="en-US" w:eastAsia="zh-CN"/>
              </w:rPr>
              <w:t>1</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是否接受进口产品</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color w:val="000000"/>
                <w:spacing w:val="6"/>
                <w:kern w:val="2"/>
                <w:sz w:val="24"/>
                <w:szCs w:val="24"/>
                <w:lang w:val="en-US" w:eastAsia="zh-CN"/>
              </w:rPr>
            </w:pPr>
            <w:r>
              <w:rPr>
                <w:rFonts w:hint="eastAsia" w:ascii="宋体" w:hAnsi="宋体" w:eastAsia="宋体" w:cs="宋体"/>
                <w:color w:val="000000"/>
                <w:spacing w:val="6"/>
                <w:kern w:val="2"/>
                <w:sz w:val="24"/>
                <w:szCs w:val="24"/>
                <w:lang w:val="en-US" w:eastAsia="zh-CN"/>
              </w:rPr>
              <w:t>22</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color w:val="000000"/>
                <w:spacing w:val="-10"/>
                <w:kern w:val="2"/>
                <w:sz w:val="24"/>
                <w:szCs w:val="24"/>
              </w:rPr>
            </w:pPr>
            <w:r>
              <w:rPr>
                <w:rFonts w:hint="eastAsia" w:ascii="宋体" w:hAnsi="宋体" w:eastAsia="宋体" w:cs="宋体"/>
                <w:color w:val="000000"/>
                <w:spacing w:val="-10"/>
                <w:kern w:val="2"/>
                <w:sz w:val="24"/>
                <w:szCs w:val="24"/>
              </w:rPr>
              <w:t>良好的财务状况</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wordWrap/>
              <w:adjustRightInd w:val="0"/>
              <w:snapToGrid/>
              <w:spacing w:line="240" w:lineRule="auto"/>
              <w:jc w:val="both"/>
              <w:textAlignment w:val="auto"/>
              <w:rPr>
                <w:rFonts w:hint="eastAsia" w:ascii="宋体" w:hAnsi="宋体" w:eastAsia="宋体" w:cs="宋体"/>
                <w:color w:val="000000"/>
                <w:spacing w:val="-10"/>
                <w:kern w:val="2"/>
                <w:sz w:val="24"/>
                <w:szCs w:val="24"/>
              </w:rPr>
            </w:pPr>
            <w:r>
              <w:rPr>
                <w:rFonts w:hint="eastAsia" w:ascii="宋体" w:hAnsi="宋体" w:eastAsia="宋体" w:cs="宋体"/>
                <w:color w:val="000000"/>
                <w:spacing w:val="-10"/>
                <w:kern w:val="2"/>
                <w:sz w:val="24"/>
                <w:szCs w:val="24"/>
              </w:rPr>
              <w:t>具有良好的财务状况且没有处于被责令停业，提供相关证明资料或自行作出承诺，格式自拟；（新成立的企业从成立之日起计算）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color w:val="000000"/>
                <w:spacing w:val="6"/>
                <w:kern w:val="2"/>
                <w:sz w:val="24"/>
                <w:szCs w:val="24"/>
                <w:lang w:eastAsia="zh-CN"/>
              </w:rPr>
            </w:pPr>
            <w:r>
              <w:rPr>
                <w:rFonts w:hint="eastAsia" w:ascii="宋体" w:hAnsi="宋体" w:eastAsia="宋体" w:cs="宋体"/>
                <w:color w:val="000000"/>
                <w:spacing w:val="6"/>
                <w:kern w:val="2"/>
                <w:sz w:val="24"/>
                <w:szCs w:val="24"/>
              </w:rPr>
              <w:t>2</w:t>
            </w:r>
            <w:r>
              <w:rPr>
                <w:rFonts w:hint="eastAsia" w:ascii="宋体" w:hAnsi="宋体" w:eastAsia="宋体" w:cs="宋体"/>
                <w:color w:val="000000"/>
                <w:spacing w:val="6"/>
                <w:kern w:val="2"/>
                <w:sz w:val="24"/>
                <w:szCs w:val="24"/>
                <w:lang w:val="en-US" w:eastAsia="zh-CN"/>
              </w:rPr>
              <w:t>3</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color w:val="000000"/>
                <w:spacing w:val="-10"/>
                <w:kern w:val="2"/>
                <w:sz w:val="24"/>
                <w:szCs w:val="24"/>
              </w:rPr>
            </w:pPr>
            <w:r>
              <w:rPr>
                <w:rFonts w:hint="eastAsia" w:ascii="宋体" w:hAnsi="宋体" w:eastAsia="宋体" w:cs="宋体"/>
                <w:color w:val="000000"/>
                <w:spacing w:val="-10"/>
                <w:kern w:val="2"/>
                <w:sz w:val="24"/>
                <w:szCs w:val="24"/>
              </w:rPr>
              <w:t>近年完成的类似项目的业绩年份要求</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jc w:val="both"/>
              <w:rPr>
                <w:rFonts w:hint="eastAsia" w:ascii="宋体" w:hAnsi="宋体" w:eastAsia="宋体" w:cs="宋体"/>
                <w:color w:val="000000"/>
                <w:spacing w:val="-10"/>
                <w:kern w:val="2"/>
                <w:sz w:val="24"/>
                <w:szCs w:val="24"/>
              </w:rPr>
            </w:pPr>
            <w:r>
              <w:rPr>
                <w:rFonts w:hint="eastAsia" w:ascii="宋体" w:hAnsi="宋体" w:eastAsia="宋体" w:cs="宋体"/>
                <w:color w:val="000000"/>
                <w:spacing w:val="-10"/>
                <w:kern w:val="2"/>
                <w:sz w:val="24"/>
                <w:szCs w:val="24"/>
              </w:rPr>
              <w:t>20</w:t>
            </w:r>
            <w:r>
              <w:rPr>
                <w:rFonts w:hint="eastAsia" w:ascii="宋体" w:hAnsi="宋体" w:eastAsia="宋体" w:cs="宋体"/>
                <w:color w:val="000000"/>
                <w:spacing w:val="-10"/>
                <w:kern w:val="2"/>
                <w:sz w:val="24"/>
                <w:szCs w:val="24"/>
                <w:lang w:val="en-US" w:eastAsia="zh-CN"/>
              </w:rPr>
              <w:t>22</w:t>
            </w:r>
            <w:r>
              <w:rPr>
                <w:rFonts w:hint="eastAsia" w:ascii="宋体" w:hAnsi="宋体" w:eastAsia="宋体" w:cs="宋体"/>
                <w:color w:val="000000"/>
                <w:spacing w:val="-10"/>
                <w:kern w:val="2"/>
                <w:sz w:val="24"/>
                <w:szCs w:val="24"/>
              </w:rPr>
              <w:t>年01月01日以来完成类似项目（以合同签订时间为准）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default" w:ascii="宋体" w:hAnsi="宋体" w:eastAsia="宋体" w:cs="宋体"/>
                <w:color w:val="000000"/>
                <w:spacing w:val="6"/>
                <w:kern w:val="2"/>
                <w:sz w:val="24"/>
                <w:szCs w:val="24"/>
                <w:lang w:val="en-US" w:eastAsia="zh-CN"/>
              </w:rPr>
            </w:pPr>
            <w:r>
              <w:rPr>
                <w:rFonts w:hint="eastAsia" w:ascii="宋体" w:hAnsi="宋体" w:eastAsia="宋体" w:cs="宋体"/>
                <w:color w:val="000000"/>
                <w:spacing w:val="6"/>
                <w:kern w:val="2"/>
                <w:sz w:val="24"/>
                <w:szCs w:val="24"/>
                <w:lang w:val="en-US" w:eastAsia="zh-CN"/>
              </w:rPr>
              <w:t>24</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before="0" w:beforeAutospacing="0" w:after="0" w:afterAutospacing="0" w:line="400" w:lineRule="exact"/>
              <w:ind w:left="0" w:leftChars="0" w:right="0"/>
              <w:jc w:val="both"/>
              <w:textAlignment w:val="auto"/>
              <w:outlineLvl w:val="9"/>
              <w:rPr>
                <w:rFonts w:hint="eastAsia" w:ascii="宋体" w:hAnsi="宋体" w:eastAsia="宋体" w:cs="宋体"/>
                <w:color w:val="000000"/>
                <w:spacing w:val="-10"/>
                <w:kern w:val="2"/>
                <w:sz w:val="24"/>
                <w:szCs w:val="24"/>
                <w:lang w:val="en-US" w:eastAsia="zh-CN" w:bidi="ar-SA"/>
              </w:rPr>
            </w:pPr>
            <w:r>
              <w:rPr>
                <w:rFonts w:hint="eastAsia" w:ascii="宋体" w:hAnsi="宋体" w:eastAsia="宋体" w:cs="宋体"/>
                <w:color w:val="000000"/>
                <w:spacing w:val="-10"/>
                <w:kern w:val="2"/>
                <w:sz w:val="24"/>
                <w:szCs w:val="24"/>
              </w:rPr>
              <w:t>近年发生的诉讼及仲裁情况年份要求</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before="0" w:beforeAutospacing="0" w:after="0" w:afterAutospacing="0" w:line="400" w:lineRule="exact"/>
              <w:ind w:left="0" w:leftChars="0" w:right="0"/>
              <w:jc w:val="both"/>
              <w:textAlignment w:val="auto"/>
              <w:outlineLvl w:val="9"/>
              <w:rPr>
                <w:rFonts w:hint="eastAsia" w:ascii="宋体" w:hAnsi="宋体" w:eastAsia="宋体" w:cs="宋体"/>
                <w:color w:val="000000"/>
                <w:spacing w:val="-10"/>
                <w:kern w:val="2"/>
                <w:sz w:val="24"/>
                <w:szCs w:val="24"/>
                <w:lang w:val="en-US" w:eastAsia="zh-CN" w:bidi="ar-SA"/>
              </w:rPr>
            </w:pPr>
            <w:r>
              <w:rPr>
                <w:rFonts w:hint="eastAsia" w:ascii="宋体" w:hAnsi="宋体" w:eastAsia="宋体" w:cs="宋体"/>
                <w:color w:val="000000"/>
                <w:spacing w:val="-10"/>
                <w:kern w:val="2"/>
                <w:sz w:val="24"/>
                <w:szCs w:val="24"/>
              </w:rPr>
              <w:t>近3年，指20</w:t>
            </w:r>
            <w:r>
              <w:rPr>
                <w:rFonts w:hint="eastAsia" w:ascii="宋体" w:hAnsi="宋体" w:eastAsia="宋体" w:cs="宋体"/>
                <w:color w:val="000000"/>
                <w:spacing w:val="-10"/>
                <w:kern w:val="2"/>
                <w:sz w:val="24"/>
                <w:szCs w:val="24"/>
                <w:lang w:val="en-US" w:eastAsia="zh-CN"/>
              </w:rPr>
              <w:t>2</w:t>
            </w:r>
            <w:r>
              <w:rPr>
                <w:rFonts w:hint="eastAsia" w:ascii="宋体" w:hAnsi="宋体" w:cs="宋体"/>
                <w:color w:val="000000"/>
                <w:spacing w:val="-10"/>
                <w:kern w:val="2"/>
                <w:sz w:val="24"/>
                <w:szCs w:val="24"/>
                <w:lang w:val="en-US" w:eastAsia="zh-CN"/>
              </w:rPr>
              <w:t>2</w:t>
            </w:r>
            <w:r>
              <w:rPr>
                <w:rFonts w:hint="eastAsia" w:ascii="宋体" w:hAnsi="宋体" w:eastAsia="宋体" w:cs="宋体"/>
                <w:color w:val="000000"/>
                <w:spacing w:val="-10"/>
                <w:kern w:val="2"/>
                <w:sz w:val="24"/>
                <w:szCs w:val="24"/>
              </w:rPr>
              <w:t>年1月1日以来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color w:val="000000"/>
                <w:spacing w:val="6"/>
                <w:kern w:val="2"/>
                <w:sz w:val="24"/>
                <w:szCs w:val="24"/>
                <w:lang w:eastAsia="zh-CN"/>
              </w:rPr>
            </w:pPr>
            <w:r>
              <w:rPr>
                <w:rFonts w:hint="eastAsia" w:ascii="宋体" w:hAnsi="宋体" w:eastAsia="宋体" w:cs="宋体"/>
                <w:color w:val="000000"/>
                <w:spacing w:val="6"/>
                <w:kern w:val="2"/>
                <w:sz w:val="24"/>
                <w:szCs w:val="24"/>
              </w:rPr>
              <w:t>2</w:t>
            </w:r>
            <w:r>
              <w:rPr>
                <w:rFonts w:hint="eastAsia" w:ascii="宋体" w:hAnsi="宋体" w:eastAsia="宋体" w:cs="宋体"/>
                <w:color w:val="000000"/>
                <w:spacing w:val="6"/>
                <w:kern w:val="2"/>
                <w:sz w:val="24"/>
                <w:szCs w:val="24"/>
                <w:lang w:val="en-US" w:eastAsia="zh-CN"/>
              </w:rPr>
              <w:t>5</w:t>
            </w:r>
          </w:p>
        </w:tc>
        <w:tc>
          <w:tcPr>
            <w:tcW w:w="25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hint="eastAsia" w:ascii="宋体" w:hAnsi="宋体" w:eastAsia="宋体" w:cs="宋体"/>
                <w:spacing w:val="-10"/>
                <w:kern w:val="2"/>
                <w:sz w:val="24"/>
                <w:szCs w:val="24"/>
              </w:rPr>
            </w:pPr>
            <w:r>
              <w:rPr>
                <w:rFonts w:hint="eastAsia" w:ascii="宋体" w:hAnsi="宋体" w:eastAsia="宋体" w:cs="宋体"/>
                <w:sz w:val="24"/>
                <w:szCs w:val="24"/>
              </w:rPr>
              <w:t>构成磋商文件的其他材料</w:t>
            </w:r>
          </w:p>
        </w:tc>
        <w:tc>
          <w:tcPr>
            <w:tcW w:w="5481"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400" w:lineRule="exact"/>
              <w:rPr>
                <w:rFonts w:hint="eastAsia" w:ascii="宋体" w:hAnsi="宋体" w:eastAsia="宋体" w:cs="宋体"/>
                <w:spacing w:val="-10"/>
                <w:kern w:val="2"/>
                <w:sz w:val="24"/>
                <w:szCs w:val="24"/>
              </w:rPr>
            </w:pPr>
            <w:r>
              <w:rPr>
                <w:rFonts w:hint="eastAsia" w:ascii="宋体" w:hAnsi="宋体" w:eastAsia="宋体" w:cs="宋体"/>
                <w:sz w:val="24"/>
                <w:szCs w:val="24"/>
              </w:rPr>
              <w:t>对磋商文件所作的澄清（含答疑）、修改，补充构成磋商文件的组成部分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color w:val="000000"/>
                <w:spacing w:val="6"/>
                <w:kern w:val="2"/>
                <w:sz w:val="24"/>
                <w:szCs w:val="24"/>
                <w:lang w:val="en-US" w:eastAsia="zh-CN"/>
              </w:rPr>
            </w:pPr>
            <w:r>
              <w:rPr>
                <w:rFonts w:hint="eastAsia" w:ascii="宋体" w:hAnsi="宋体" w:eastAsia="宋体" w:cs="宋体"/>
                <w:color w:val="000000"/>
                <w:spacing w:val="6"/>
                <w:kern w:val="2"/>
                <w:sz w:val="24"/>
                <w:szCs w:val="24"/>
                <w:lang w:val="en-US" w:eastAsia="zh-CN"/>
              </w:rPr>
              <w:t>26</w:t>
            </w:r>
          </w:p>
        </w:tc>
        <w:tc>
          <w:tcPr>
            <w:tcW w:w="255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spacing w:val="-10"/>
                <w:kern w:val="2"/>
                <w:sz w:val="24"/>
                <w:szCs w:val="24"/>
              </w:rPr>
            </w:pPr>
            <w:r>
              <w:rPr>
                <w:rFonts w:hint="eastAsia" w:ascii="宋体" w:hAnsi="宋体" w:eastAsia="宋体" w:cs="宋体"/>
                <w:sz w:val="24"/>
                <w:szCs w:val="24"/>
              </w:rPr>
              <w:t>响应人要求澄清竞争性磋商文件的截止时间</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hint="eastAsia" w:ascii="宋体" w:hAnsi="宋体" w:eastAsia="宋体" w:cs="宋体"/>
                <w:spacing w:val="-10"/>
                <w:kern w:val="2"/>
                <w:sz w:val="24"/>
                <w:szCs w:val="24"/>
              </w:rPr>
            </w:pPr>
            <w:r>
              <w:rPr>
                <w:rFonts w:hint="eastAsia" w:ascii="宋体" w:hAnsi="宋体" w:eastAsia="宋体" w:cs="宋体"/>
                <w:sz w:val="24"/>
                <w:szCs w:val="24"/>
              </w:rPr>
              <w:t>响应文件递交截止时间5日前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color w:val="000000"/>
                <w:spacing w:val="6"/>
                <w:kern w:val="2"/>
                <w:sz w:val="24"/>
                <w:szCs w:val="24"/>
                <w:lang w:eastAsia="zh-CN"/>
              </w:rPr>
            </w:pPr>
            <w:r>
              <w:rPr>
                <w:rFonts w:hint="eastAsia" w:ascii="宋体" w:hAnsi="宋体" w:eastAsia="宋体" w:cs="宋体"/>
                <w:color w:val="000000"/>
                <w:spacing w:val="6"/>
                <w:kern w:val="2"/>
                <w:sz w:val="24"/>
                <w:szCs w:val="24"/>
              </w:rPr>
              <w:t>2</w:t>
            </w:r>
            <w:r>
              <w:rPr>
                <w:rFonts w:hint="eastAsia" w:ascii="宋体" w:hAnsi="宋体" w:eastAsia="宋体" w:cs="宋体"/>
                <w:color w:val="000000"/>
                <w:spacing w:val="6"/>
                <w:kern w:val="2"/>
                <w:sz w:val="24"/>
                <w:szCs w:val="24"/>
                <w:lang w:val="en-US" w:eastAsia="zh-CN"/>
              </w:rPr>
              <w:t>7</w:t>
            </w:r>
          </w:p>
        </w:tc>
        <w:tc>
          <w:tcPr>
            <w:tcW w:w="2554" w:type="dxa"/>
            <w:tcBorders>
              <w:top w:val="single" w:color="auto" w:sz="6" w:space="0"/>
              <w:left w:val="single" w:color="auto" w:sz="6" w:space="0"/>
              <w:bottom w:val="single" w:color="auto" w:sz="6" w:space="0"/>
              <w:right w:val="single" w:color="auto" w:sz="6" w:space="0"/>
            </w:tcBorders>
            <w:vAlign w:val="center"/>
          </w:tcPr>
          <w:p>
            <w:pPr>
              <w:spacing w:line="400" w:lineRule="exact"/>
              <w:ind w:left="240" w:hanging="240" w:hangingChars="100"/>
              <w:jc w:val="center"/>
              <w:rPr>
                <w:rFonts w:hint="eastAsia" w:ascii="宋体" w:hAnsi="宋体" w:eastAsia="宋体" w:cs="宋体"/>
                <w:sz w:val="24"/>
                <w:szCs w:val="24"/>
              </w:rPr>
            </w:pPr>
            <w:r>
              <w:rPr>
                <w:rFonts w:hint="eastAsia" w:ascii="宋体" w:hAnsi="宋体" w:eastAsia="宋体" w:cs="宋体"/>
                <w:sz w:val="24"/>
                <w:szCs w:val="24"/>
              </w:rPr>
              <w:t>响应文件递</w:t>
            </w:r>
          </w:p>
          <w:p>
            <w:pPr>
              <w:spacing w:line="400" w:lineRule="exact"/>
              <w:ind w:left="240" w:hanging="240" w:hangingChars="100"/>
              <w:jc w:val="center"/>
              <w:rPr>
                <w:rFonts w:hint="eastAsia" w:ascii="宋体" w:hAnsi="宋体" w:eastAsia="宋体" w:cs="宋体"/>
                <w:spacing w:val="-10"/>
                <w:kern w:val="2"/>
                <w:sz w:val="24"/>
                <w:szCs w:val="24"/>
              </w:rPr>
            </w:pPr>
            <w:r>
              <w:rPr>
                <w:rFonts w:hint="eastAsia" w:ascii="宋体" w:hAnsi="宋体" w:eastAsia="宋体" w:cs="宋体"/>
                <w:sz w:val="24"/>
                <w:szCs w:val="24"/>
              </w:rPr>
              <w:t>交截止时间</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hint="eastAsia" w:ascii="宋体" w:hAnsi="宋体" w:eastAsia="宋体" w:cs="宋体"/>
                <w:spacing w:val="-10"/>
                <w:kern w:val="2"/>
                <w:sz w:val="24"/>
                <w:szCs w:val="24"/>
              </w:rPr>
            </w:pPr>
            <w:r>
              <w:rPr>
                <w:rFonts w:hint="eastAsia" w:ascii="宋体" w:hAnsi="宋体" w:eastAsia="宋体" w:cs="宋体"/>
                <w:spacing w:val="6"/>
                <w:kern w:val="2"/>
                <w:sz w:val="24"/>
                <w:szCs w:val="24"/>
              </w:rPr>
              <w:t>具体详见公告部分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color w:val="000000"/>
                <w:spacing w:val="6"/>
                <w:kern w:val="2"/>
                <w:sz w:val="24"/>
                <w:szCs w:val="24"/>
                <w:lang w:eastAsia="zh-CN"/>
              </w:rPr>
            </w:pPr>
            <w:r>
              <w:rPr>
                <w:rFonts w:hint="eastAsia" w:ascii="宋体" w:hAnsi="宋体" w:eastAsia="宋体" w:cs="宋体"/>
                <w:color w:val="000000"/>
                <w:spacing w:val="6"/>
                <w:kern w:val="2"/>
                <w:sz w:val="24"/>
                <w:szCs w:val="24"/>
              </w:rPr>
              <w:t>2</w:t>
            </w:r>
            <w:r>
              <w:rPr>
                <w:rFonts w:hint="eastAsia" w:ascii="宋体" w:hAnsi="宋体" w:eastAsia="宋体" w:cs="宋体"/>
                <w:color w:val="000000"/>
                <w:spacing w:val="6"/>
                <w:kern w:val="2"/>
                <w:sz w:val="24"/>
                <w:szCs w:val="24"/>
                <w:lang w:val="en-US" w:eastAsia="zh-CN"/>
              </w:rPr>
              <w:t>8</w:t>
            </w:r>
          </w:p>
        </w:tc>
        <w:tc>
          <w:tcPr>
            <w:tcW w:w="255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spacing w:val="-10"/>
                <w:kern w:val="2"/>
                <w:sz w:val="24"/>
                <w:szCs w:val="24"/>
              </w:rPr>
            </w:pPr>
            <w:r>
              <w:rPr>
                <w:rFonts w:hint="eastAsia" w:ascii="宋体" w:hAnsi="宋体" w:eastAsia="宋体" w:cs="宋体"/>
                <w:sz w:val="24"/>
                <w:szCs w:val="24"/>
              </w:rPr>
              <w:t>响应人确认收到竞争性磋商文件澄清的时间</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hint="eastAsia" w:ascii="宋体" w:hAnsi="宋体" w:eastAsia="宋体" w:cs="宋体"/>
                <w:spacing w:val="-10"/>
                <w:kern w:val="2"/>
                <w:sz w:val="24"/>
                <w:szCs w:val="24"/>
              </w:rPr>
            </w:pPr>
            <w:r>
              <w:rPr>
                <w:rFonts w:hint="eastAsia" w:ascii="宋体" w:hAnsi="宋体" w:eastAsia="宋体" w:cs="宋体"/>
                <w:sz w:val="24"/>
                <w:szCs w:val="24"/>
              </w:rPr>
              <w:t>在收到相应澄清文件后</w:t>
            </w:r>
            <w:r>
              <w:rPr>
                <w:rFonts w:hint="eastAsia" w:ascii="宋体" w:hAnsi="宋体" w:eastAsia="宋体" w:cs="宋体"/>
                <w:sz w:val="24"/>
                <w:szCs w:val="24"/>
                <w:u w:val="single"/>
              </w:rPr>
              <w:t xml:space="preserve"> 24 </w:t>
            </w:r>
            <w:r>
              <w:rPr>
                <w:rFonts w:hint="eastAsia" w:ascii="宋体" w:hAnsi="宋体" w:eastAsia="宋体" w:cs="宋体"/>
                <w:sz w:val="24"/>
                <w:szCs w:val="24"/>
              </w:rPr>
              <w:t>小时内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color w:val="000000"/>
                <w:spacing w:val="6"/>
                <w:kern w:val="2"/>
                <w:sz w:val="24"/>
                <w:szCs w:val="24"/>
                <w:lang w:eastAsia="zh-CN"/>
              </w:rPr>
            </w:pPr>
            <w:r>
              <w:rPr>
                <w:rFonts w:hint="eastAsia" w:ascii="宋体" w:hAnsi="宋体" w:eastAsia="宋体" w:cs="宋体"/>
                <w:color w:val="000000"/>
                <w:spacing w:val="6"/>
                <w:kern w:val="2"/>
                <w:sz w:val="24"/>
                <w:szCs w:val="24"/>
              </w:rPr>
              <w:t>2</w:t>
            </w:r>
            <w:r>
              <w:rPr>
                <w:rFonts w:hint="eastAsia" w:ascii="宋体" w:hAnsi="宋体" w:eastAsia="宋体" w:cs="宋体"/>
                <w:color w:val="000000"/>
                <w:spacing w:val="6"/>
                <w:kern w:val="2"/>
                <w:sz w:val="24"/>
                <w:szCs w:val="24"/>
                <w:lang w:val="en-US" w:eastAsia="zh-CN"/>
              </w:rPr>
              <w:t>9</w:t>
            </w:r>
          </w:p>
        </w:tc>
        <w:tc>
          <w:tcPr>
            <w:tcW w:w="255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spacing w:val="-10"/>
                <w:kern w:val="2"/>
                <w:sz w:val="24"/>
                <w:szCs w:val="24"/>
              </w:rPr>
            </w:pPr>
            <w:r>
              <w:rPr>
                <w:rFonts w:hint="eastAsia" w:ascii="宋体" w:hAnsi="宋体" w:eastAsia="宋体" w:cs="宋体"/>
                <w:sz w:val="24"/>
                <w:szCs w:val="24"/>
              </w:rPr>
              <w:t>响应人确认收到竞争性磋商文件修改的时间</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hint="eastAsia" w:ascii="宋体" w:hAnsi="宋体" w:eastAsia="宋体" w:cs="宋体"/>
                <w:spacing w:val="-10"/>
                <w:kern w:val="2"/>
                <w:sz w:val="24"/>
                <w:szCs w:val="24"/>
              </w:rPr>
            </w:pPr>
            <w:r>
              <w:rPr>
                <w:rFonts w:hint="eastAsia" w:ascii="宋体" w:hAnsi="宋体" w:eastAsia="宋体" w:cs="宋体"/>
                <w:sz w:val="24"/>
                <w:szCs w:val="24"/>
              </w:rPr>
              <w:t>在收到相应修改文件后</w:t>
            </w:r>
            <w:r>
              <w:rPr>
                <w:rFonts w:hint="eastAsia" w:ascii="宋体" w:hAnsi="宋体" w:eastAsia="宋体" w:cs="宋体"/>
                <w:sz w:val="24"/>
                <w:szCs w:val="24"/>
                <w:u w:val="single"/>
              </w:rPr>
              <w:t xml:space="preserve"> 24</w:t>
            </w:r>
            <w:r>
              <w:rPr>
                <w:rFonts w:hint="eastAsia" w:ascii="宋体" w:hAnsi="宋体" w:eastAsia="宋体" w:cs="宋体"/>
                <w:sz w:val="24"/>
                <w:szCs w:val="24"/>
              </w:rPr>
              <w:t>小时内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default"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30</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响应文件是否退还</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jc w:val="both"/>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否</w:t>
            </w:r>
          </w:p>
        </w:tc>
        <w:tc>
          <w:tcPr>
            <w:tcW w:w="5814" w:type="dxa"/>
            <w:vAlign w:val="center"/>
          </w:tcPr>
          <w:p>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20</w:t>
            </w:r>
          </w:p>
        </w:tc>
        <w:tc>
          <w:tcPr>
            <w:tcW w:w="5814" w:type="dxa"/>
            <w:vAlign w:val="center"/>
          </w:tcPr>
          <w:p>
            <w:pPr>
              <w:widowControl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磋商文件递交截止时间</w:t>
            </w:r>
          </w:p>
        </w:tc>
        <w:tc>
          <w:tcPr>
            <w:tcW w:w="5814" w:type="dxa"/>
            <w:vAlign w:val="center"/>
          </w:tcPr>
          <w:p>
            <w:pPr>
              <w:widowControl w:val="0"/>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具体详见公告部分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31</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是否允许递交备选磋商方案</w:t>
            </w:r>
            <w:r>
              <w:rPr>
                <w:rFonts w:hint="eastAsia" w:ascii="宋体" w:hAnsi="宋体" w:eastAsia="宋体" w:cs="宋体"/>
                <w:spacing w:val="6"/>
                <w:kern w:val="2"/>
                <w:sz w:val="24"/>
                <w:szCs w:val="24"/>
              </w:rPr>
              <w:tab/>
            </w:r>
          </w:p>
        </w:tc>
        <w:tc>
          <w:tcPr>
            <w:tcW w:w="5481" w:type="dxa"/>
            <w:tcBorders>
              <w:top w:val="single" w:color="auto" w:sz="6" w:space="0"/>
              <w:left w:val="single" w:color="auto" w:sz="6" w:space="0"/>
              <w:bottom w:val="single" w:color="auto" w:sz="6" w:space="0"/>
              <w:right w:val="single" w:color="auto" w:sz="12" w:space="0"/>
            </w:tcBorders>
            <w:vAlign w:val="center"/>
          </w:tcPr>
          <w:p>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32</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kern w:val="2"/>
                <w:sz w:val="24"/>
                <w:szCs w:val="24"/>
              </w:rPr>
            </w:pPr>
            <w:r>
              <w:rPr>
                <w:rFonts w:hint="eastAsia" w:ascii="宋体" w:hAnsi="宋体" w:eastAsia="宋体" w:cs="宋体"/>
                <w:spacing w:val="6"/>
                <w:kern w:val="2"/>
                <w:sz w:val="24"/>
                <w:szCs w:val="24"/>
              </w:rPr>
              <w:t>竞争性磋商有效</w:t>
            </w:r>
            <w:r>
              <w:rPr>
                <w:rFonts w:hint="eastAsia" w:ascii="宋体" w:hAnsi="宋体" w:eastAsia="宋体" w:cs="宋体"/>
                <w:kern w:val="2"/>
                <w:sz w:val="24"/>
                <w:szCs w:val="24"/>
              </w:rPr>
              <w:t>期</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u w:val="single"/>
              </w:rPr>
              <w:t>60</w:t>
            </w:r>
            <w:r>
              <w:rPr>
                <w:rFonts w:hint="eastAsia" w:ascii="宋体" w:hAnsi="宋体" w:eastAsia="宋体" w:cs="宋体"/>
                <w:spacing w:val="6"/>
                <w:kern w:val="2"/>
                <w:sz w:val="24"/>
                <w:szCs w:val="24"/>
              </w:rPr>
              <w:t>日历天(</w:t>
            </w:r>
            <w:r>
              <w:rPr>
                <w:rFonts w:hint="eastAsia" w:ascii="宋体" w:hAnsi="宋体" w:eastAsia="宋体" w:cs="宋体"/>
                <w:spacing w:val="-3"/>
                <w:kern w:val="2"/>
                <w:sz w:val="24"/>
                <w:szCs w:val="24"/>
              </w:rPr>
              <w:t>指本次采购项目递交响应性文件截止之日起</w:t>
            </w:r>
            <w:r>
              <w:rPr>
                <w:rFonts w:hint="eastAsia" w:ascii="宋体" w:hAnsi="宋体" w:eastAsia="宋体" w:cs="宋体"/>
                <w:spacing w:val="6"/>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33</w:t>
            </w:r>
          </w:p>
        </w:tc>
        <w:tc>
          <w:tcPr>
            <w:tcW w:w="255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kern w:val="2"/>
                <w:sz w:val="24"/>
                <w:szCs w:val="24"/>
              </w:rPr>
            </w:pPr>
            <w:r>
              <w:rPr>
                <w:rFonts w:hint="eastAsia" w:ascii="宋体" w:hAnsi="宋体" w:eastAsia="宋体" w:cs="宋体"/>
                <w:sz w:val="24"/>
                <w:szCs w:val="24"/>
              </w:rPr>
              <w:t>签字和（或）盖章要求</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电子化响应文件的签章：</w:t>
            </w:r>
          </w:p>
          <w:p>
            <w:pPr>
              <w:spacing w:line="400" w:lineRule="exact"/>
              <w:rPr>
                <w:rFonts w:hint="eastAsia"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1、响应人在生成电子化响应文件后，应对电子化响应文件进行签章，未对电子化响应文件进行签章的视为无效文件。</w:t>
            </w:r>
          </w:p>
          <w:p>
            <w:pPr>
              <w:spacing w:line="400" w:lineRule="exact"/>
              <w:rPr>
                <w:rFonts w:hint="eastAsia" w:ascii="宋体" w:hAnsi="宋体" w:eastAsia="宋体" w:cs="宋体"/>
                <w:sz w:val="24"/>
                <w:szCs w:val="24"/>
              </w:rPr>
            </w:pPr>
            <w:r>
              <w:rPr>
                <w:rFonts w:hint="eastAsia" w:ascii="宋体" w:hAnsi="宋体" w:eastAsia="宋体" w:cs="宋体"/>
                <w:sz w:val="24"/>
                <w:szCs w:val="24"/>
              </w:rPr>
              <w:t>2、竞争性磋商文件中要求法定代表人或授权委托人盖章的，响应人在进行电子化响应文件签章时，以签盖法定代表人签章为准。</w:t>
            </w:r>
          </w:p>
          <w:p>
            <w:pPr>
              <w:wordWrap w:val="0"/>
              <w:spacing w:line="400" w:lineRule="exact"/>
              <w:rPr>
                <w:rFonts w:hint="eastAsia" w:ascii="宋体" w:hAnsi="宋体" w:eastAsia="宋体" w:cs="宋体"/>
                <w:sz w:val="24"/>
                <w:szCs w:val="24"/>
              </w:rPr>
            </w:pPr>
            <w:r>
              <w:rPr>
                <w:rFonts w:hint="eastAsia" w:ascii="宋体" w:hAnsi="宋体" w:eastAsia="宋体" w:cs="宋体"/>
                <w:sz w:val="24"/>
                <w:szCs w:val="24"/>
              </w:rPr>
              <w:t>3、电子化响应文件工具请点击https://download.bqpoint.com/download/downloadlist.html?SoftTypeCode=06进行下载。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406"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3</w:t>
            </w:r>
            <w:r>
              <w:rPr>
                <w:rFonts w:hint="eastAsia" w:ascii="宋体" w:hAnsi="宋体" w:eastAsia="宋体" w:cs="宋体"/>
                <w:spacing w:val="6"/>
                <w:kern w:val="2"/>
                <w:sz w:val="24"/>
                <w:szCs w:val="24"/>
                <w:lang w:val="en-US" w:eastAsia="zh-CN"/>
              </w:rPr>
              <w:t>4</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竞争性磋商保证金</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按照《河南省财政厅关于优化政府采购营商环境有关问题的通知》（豫财购[2019]4号文）的要求本项目不再收取磋商保证金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615"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3</w:t>
            </w:r>
            <w:r>
              <w:rPr>
                <w:rFonts w:hint="eastAsia" w:ascii="宋体" w:hAnsi="宋体" w:eastAsia="宋体" w:cs="宋体"/>
                <w:spacing w:val="6"/>
                <w:kern w:val="2"/>
                <w:sz w:val="24"/>
                <w:szCs w:val="24"/>
                <w:lang w:val="en-US" w:eastAsia="zh-CN"/>
              </w:rPr>
              <w:t>5</w:t>
            </w:r>
          </w:p>
        </w:tc>
        <w:tc>
          <w:tcPr>
            <w:tcW w:w="2554"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hint="eastAsia" w:ascii="宋体" w:hAnsi="宋体" w:eastAsia="宋体" w:cs="宋体"/>
                <w:spacing w:val="6"/>
                <w:kern w:val="2"/>
                <w:sz w:val="24"/>
                <w:szCs w:val="24"/>
              </w:rPr>
            </w:pPr>
            <w:r>
              <w:rPr>
                <w:rFonts w:hint="eastAsia" w:ascii="宋体" w:hAnsi="宋体" w:eastAsia="宋体" w:cs="宋体"/>
                <w:sz w:val="24"/>
                <w:szCs w:val="24"/>
              </w:rPr>
              <w:t>磋商文件售价</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spacing w:line="600" w:lineRule="exact"/>
              <w:jc w:val="both"/>
              <w:rPr>
                <w:rFonts w:hint="eastAsia" w:ascii="宋体" w:hAnsi="宋体" w:eastAsia="宋体" w:cs="宋体"/>
                <w:kern w:val="2"/>
                <w:sz w:val="24"/>
                <w:szCs w:val="24"/>
              </w:rPr>
            </w:pPr>
            <w:r>
              <w:rPr>
                <w:rFonts w:hint="eastAsia" w:ascii="宋体" w:hAnsi="宋体" w:eastAsia="宋体" w:cs="宋体"/>
                <w:kern w:val="2"/>
                <w:sz w:val="24"/>
                <w:szCs w:val="24"/>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615"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3</w:t>
            </w:r>
            <w:r>
              <w:rPr>
                <w:rFonts w:hint="eastAsia" w:ascii="宋体" w:hAnsi="宋体" w:eastAsia="宋体" w:cs="宋体"/>
                <w:spacing w:val="6"/>
                <w:kern w:val="2"/>
                <w:sz w:val="24"/>
                <w:szCs w:val="24"/>
                <w:lang w:val="en-US" w:eastAsia="zh-CN"/>
              </w:rPr>
              <w:t>6</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竞争性磋商响应</w:t>
            </w:r>
          </w:p>
          <w:p>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文件上传</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用CA在电子平台上传电子响应文件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1021"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3</w:t>
            </w:r>
            <w:r>
              <w:rPr>
                <w:rFonts w:hint="eastAsia" w:ascii="宋体" w:hAnsi="宋体" w:eastAsia="宋体" w:cs="宋体"/>
                <w:spacing w:val="6"/>
                <w:kern w:val="2"/>
                <w:sz w:val="24"/>
                <w:szCs w:val="24"/>
                <w:lang w:val="en-US" w:eastAsia="zh-CN"/>
              </w:rPr>
              <w:t>7</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lang w:val="en-US" w:eastAsia="zh-CN"/>
              </w:rPr>
              <w:t>响应</w:t>
            </w:r>
            <w:r>
              <w:rPr>
                <w:rFonts w:hint="eastAsia" w:ascii="宋体" w:hAnsi="宋体" w:eastAsia="宋体" w:cs="宋体"/>
                <w:spacing w:val="-10"/>
                <w:kern w:val="2"/>
                <w:sz w:val="24"/>
                <w:szCs w:val="24"/>
              </w:rPr>
              <w:t>文件递交</w:t>
            </w:r>
          </w:p>
          <w:p>
            <w:pPr>
              <w:widowControl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截止时间</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具体详见公告部分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90"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3</w:t>
            </w:r>
            <w:r>
              <w:rPr>
                <w:rFonts w:hint="eastAsia" w:ascii="宋体" w:hAnsi="宋体" w:eastAsia="宋体" w:cs="宋体"/>
                <w:spacing w:val="6"/>
                <w:kern w:val="2"/>
                <w:sz w:val="24"/>
                <w:szCs w:val="24"/>
                <w:lang w:val="en-US" w:eastAsia="zh-CN"/>
              </w:rPr>
              <w:t>8</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磋商小组的组建</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磋商小组成员为3人，采购人代表1人，其余专家2人，开标后在三门峡市卢氏县抽取终端通过</w:t>
            </w:r>
            <w:r>
              <w:rPr>
                <w:rFonts w:hint="eastAsia" w:ascii="宋体" w:hAnsi="宋体" w:eastAsia="宋体" w:cs="宋体"/>
                <w:spacing w:val="6"/>
                <w:kern w:val="2"/>
                <w:sz w:val="24"/>
                <w:szCs w:val="24"/>
                <w:lang w:val="en-US" w:eastAsia="zh-CN"/>
              </w:rPr>
              <w:t>相关</w:t>
            </w:r>
            <w:r>
              <w:rPr>
                <w:rFonts w:hint="eastAsia" w:ascii="宋体" w:hAnsi="宋体" w:eastAsia="宋体" w:cs="宋体"/>
                <w:spacing w:val="6"/>
                <w:kern w:val="2"/>
                <w:sz w:val="24"/>
                <w:szCs w:val="24"/>
              </w:rPr>
              <w:t>评审专家库中随机抽取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615"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3</w:t>
            </w:r>
            <w:r>
              <w:rPr>
                <w:rFonts w:hint="eastAsia" w:ascii="宋体" w:hAnsi="宋体" w:eastAsia="宋体" w:cs="宋体"/>
                <w:spacing w:val="6"/>
                <w:kern w:val="2"/>
                <w:sz w:val="24"/>
                <w:szCs w:val="24"/>
                <w:lang w:val="en-US" w:eastAsia="zh-CN"/>
              </w:rPr>
              <w:t>9</w:t>
            </w:r>
          </w:p>
        </w:tc>
        <w:tc>
          <w:tcPr>
            <w:tcW w:w="25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是否授权磋商小组确定中标人</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否，磋商小组推选三名中标候选人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2750"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default"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40</w:t>
            </w:r>
          </w:p>
        </w:tc>
        <w:tc>
          <w:tcPr>
            <w:tcW w:w="2554" w:type="dxa"/>
            <w:tcBorders>
              <w:top w:val="single" w:color="auto" w:sz="6" w:space="0"/>
              <w:left w:val="single" w:color="auto" w:sz="6" w:space="0"/>
              <w:bottom w:val="single" w:color="auto" w:sz="6" w:space="0"/>
              <w:right w:val="single" w:color="auto" w:sz="6" w:space="0"/>
            </w:tcBorders>
            <w:vAlign w:val="center"/>
          </w:tcPr>
          <w:p>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磋商标准及方法</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且推荐候选人为三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489"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41</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before="0" w:beforeAutospacing="0" w:after="0" w:afterAutospacing="0" w:line="360" w:lineRule="auto"/>
              <w:ind w:left="0" w:leftChars="0" w:right="0"/>
              <w:jc w:val="both"/>
              <w:rPr>
                <w:rFonts w:hint="eastAsia" w:ascii="宋体" w:hAnsi="宋体" w:eastAsia="宋体" w:cs="宋体"/>
                <w:sz w:val="24"/>
                <w:szCs w:val="24"/>
                <w:lang w:val="en-US" w:eastAsia="zh-CN" w:bidi="ar-SA"/>
              </w:rPr>
            </w:pPr>
            <w:r>
              <w:rPr>
                <w:rFonts w:hint="eastAsia" w:ascii="宋体" w:hAnsi="宋体" w:eastAsia="宋体" w:cs="宋体"/>
                <w:sz w:val="24"/>
                <w:szCs w:val="24"/>
              </w:rPr>
              <w:t>响应人</w:t>
            </w:r>
            <w:r>
              <w:rPr>
                <w:rFonts w:hint="eastAsia" w:ascii="宋体" w:hAnsi="宋体" w:eastAsia="宋体" w:cs="宋体"/>
                <w:kern w:val="0"/>
                <w:sz w:val="24"/>
                <w:szCs w:val="24"/>
                <w:lang w:val="en-US" w:eastAsia="zh-CN"/>
              </w:rPr>
              <w:t>对磋商文件提出异议的截止时间</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before="0" w:beforeAutospacing="0" w:after="0" w:afterAutospacing="0" w:line="360" w:lineRule="auto"/>
              <w:ind w:left="0" w:leftChars="0" w:right="0"/>
              <w:jc w:val="left"/>
              <w:rPr>
                <w:rFonts w:hint="eastAsia" w:ascii="宋体" w:hAnsi="宋体" w:eastAsia="宋体" w:cs="宋体"/>
                <w:sz w:val="24"/>
                <w:szCs w:val="24"/>
                <w:lang w:val="en-US" w:eastAsia="zh-CN" w:bidi="ar-SA"/>
              </w:rPr>
            </w:pPr>
            <w:r>
              <w:rPr>
                <w:rFonts w:hint="eastAsia" w:ascii="宋体" w:hAnsi="宋体" w:eastAsia="宋体" w:cs="宋体"/>
                <w:kern w:val="0"/>
                <w:sz w:val="24"/>
                <w:szCs w:val="24"/>
                <w:lang w:val="en-US" w:eastAsia="zh-CN"/>
              </w:rPr>
              <w:t>若有疑问，请于</w:t>
            </w:r>
            <w:r>
              <w:rPr>
                <w:rFonts w:hint="eastAsia" w:ascii="宋体" w:hAnsi="宋体" w:eastAsia="宋体" w:cs="宋体"/>
                <w:sz w:val="24"/>
                <w:szCs w:val="24"/>
                <w:lang w:val="en-US" w:eastAsia="zh-CN"/>
              </w:rPr>
              <w:t>磋商</w:t>
            </w:r>
            <w:r>
              <w:rPr>
                <w:rFonts w:hint="eastAsia" w:ascii="宋体" w:hAnsi="宋体" w:eastAsia="宋体" w:cs="宋体"/>
                <w:kern w:val="0"/>
                <w:sz w:val="24"/>
                <w:szCs w:val="24"/>
                <w:lang w:val="en-US" w:eastAsia="zh-CN"/>
              </w:rPr>
              <w:t>文件规定的投标截止时间10日前将问题以书面形式提交招标人或代理机构（疑问内容须注明单位名称、项目名称、项目编号）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489"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42</w:t>
            </w:r>
          </w:p>
        </w:tc>
        <w:tc>
          <w:tcPr>
            <w:tcW w:w="2554" w:type="dxa"/>
            <w:tcBorders>
              <w:top w:val="single" w:color="auto" w:sz="6" w:space="0"/>
              <w:left w:val="single" w:color="auto" w:sz="6" w:space="0"/>
              <w:bottom w:val="single" w:color="auto" w:sz="6" w:space="0"/>
              <w:right w:val="single" w:color="auto" w:sz="6" w:space="0"/>
            </w:tcBorders>
            <w:vAlign w:val="center"/>
          </w:tcPr>
          <w:p>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履约保证金</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489"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43</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before="0" w:beforeAutospacing="0" w:after="0" w:afterAutospacing="0" w:line="360" w:lineRule="auto"/>
              <w:ind w:left="0" w:leftChars="0" w:right="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付款方式</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before="0" w:beforeAutospacing="0" w:after="0" w:afterAutospacing="0" w:line="360" w:lineRule="auto"/>
              <w:ind w:left="0" w:leftChars="0" w:right="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合同签订后，由乙方完成合同配送任务后，经采购人验收合格一次性付款（以最终合同签订为准）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1016"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44</w:t>
            </w:r>
          </w:p>
        </w:tc>
        <w:tc>
          <w:tcPr>
            <w:tcW w:w="25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发布公告媒介</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spacing w:after="120"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同时在《中国招标投标公共服务平台》、《</w:t>
            </w:r>
            <w:r>
              <w:rPr>
                <w:rFonts w:hint="eastAsia" w:ascii="宋体" w:hAnsi="宋体" w:eastAsia="宋体" w:cs="宋体"/>
                <w:kern w:val="2"/>
                <w:sz w:val="24"/>
                <w:szCs w:val="24"/>
                <w:lang w:val="en-US" w:eastAsia="zh-CN"/>
              </w:rPr>
              <w:t>河南省政府采购网</w:t>
            </w:r>
            <w:r>
              <w:rPr>
                <w:rFonts w:hint="eastAsia" w:ascii="宋体" w:hAnsi="宋体" w:eastAsia="宋体" w:cs="宋体"/>
                <w:kern w:val="2"/>
                <w:sz w:val="24"/>
                <w:szCs w:val="24"/>
              </w:rPr>
              <w:t>》、《三门峡市公共资源交易中心网》上发布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489"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4</w:t>
            </w:r>
            <w:r>
              <w:rPr>
                <w:rFonts w:hint="eastAsia" w:ascii="宋体" w:hAnsi="宋体" w:eastAsia="宋体" w:cs="宋体"/>
                <w:spacing w:val="6"/>
                <w:kern w:val="2"/>
                <w:sz w:val="24"/>
                <w:szCs w:val="24"/>
                <w:lang w:val="en-US" w:eastAsia="zh-CN"/>
              </w:rPr>
              <w:t>5</w:t>
            </w:r>
          </w:p>
        </w:tc>
        <w:tc>
          <w:tcPr>
            <w:tcW w:w="25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其他事项</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1.电子化</w:t>
            </w:r>
            <w:r>
              <w:rPr>
                <w:rFonts w:hint="eastAsia" w:ascii="宋体" w:hAnsi="宋体" w:eastAsia="宋体" w:cs="宋体"/>
                <w:color w:val="000000"/>
                <w:kern w:val="2"/>
                <w:sz w:val="24"/>
                <w:szCs w:val="24"/>
                <w:lang w:eastAsia="zh-CN"/>
              </w:rPr>
              <w:t>响应</w:t>
            </w:r>
            <w:r>
              <w:rPr>
                <w:rFonts w:hint="eastAsia" w:ascii="宋体" w:hAnsi="宋体" w:eastAsia="宋体" w:cs="宋体"/>
                <w:color w:val="000000"/>
                <w:kern w:val="2"/>
                <w:sz w:val="24"/>
                <w:szCs w:val="24"/>
              </w:rPr>
              <w:t>文件应在投标截止时间前成功上传至三门峡市公共资源电子化交易系统。至</w:t>
            </w:r>
            <w:r>
              <w:rPr>
                <w:rFonts w:hint="eastAsia" w:ascii="宋体" w:hAnsi="宋体" w:eastAsia="宋体" w:cs="宋体"/>
                <w:color w:val="000000"/>
                <w:kern w:val="2"/>
                <w:sz w:val="24"/>
                <w:szCs w:val="24"/>
                <w:lang w:eastAsia="zh-CN"/>
              </w:rPr>
              <w:t>递交</w:t>
            </w:r>
            <w:r>
              <w:rPr>
                <w:rFonts w:hint="eastAsia" w:ascii="宋体" w:hAnsi="宋体" w:eastAsia="宋体" w:cs="宋体"/>
                <w:color w:val="000000"/>
                <w:kern w:val="2"/>
                <w:sz w:val="24"/>
                <w:szCs w:val="24"/>
              </w:rPr>
              <w:t>截止时间止，仍未上传成功的电子化</w:t>
            </w:r>
            <w:r>
              <w:rPr>
                <w:rFonts w:hint="eastAsia" w:ascii="宋体" w:hAnsi="宋体" w:eastAsia="宋体" w:cs="宋体"/>
                <w:color w:val="000000"/>
                <w:kern w:val="2"/>
                <w:sz w:val="24"/>
                <w:szCs w:val="24"/>
                <w:lang w:eastAsia="zh-CN"/>
              </w:rPr>
              <w:t>响应</w:t>
            </w:r>
            <w:r>
              <w:rPr>
                <w:rFonts w:hint="eastAsia" w:ascii="宋体" w:hAnsi="宋体" w:eastAsia="宋体" w:cs="宋体"/>
                <w:color w:val="000000"/>
                <w:kern w:val="2"/>
                <w:sz w:val="24"/>
                <w:szCs w:val="24"/>
              </w:rPr>
              <w:t>文件，将不予接受</w:t>
            </w:r>
            <w:r>
              <w:rPr>
                <w:rFonts w:hint="eastAsia" w:ascii="宋体" w:hAnsi="宋体" w:cs="宋体"/>
                <w:color w:val="000000"/>
                <w:kern w:val="2"/>
                <w:sz w:val="24"/>
                <w:szCs w:val="24"/>
                <w:lang w:eastAsia="zh-CN"/>
              </w:rPr>
              <w:t>；</w:t>
            </w:r>
          </w:p>
          <w:p>
            <w:pPr>
              <w:widowControl w:val="0"/>
              <w:spacing w:line="360" w:lineRule="auto"/>
              <w:jc w:val="both"/>
              <w:rPr>
                <w:rFonts w:hint="eastAsia" w:ascii="宋体" w:hAnsi="宋体" w:eastAsia="宋体" w:cs="宋体"/>
                <w:kern w:val="2"/>
                <w:sz w:val="24"/>
                <w:szCs w:val="24"/>
                <w:lang w:eastAsia="zh-CN"/>
              </w:rPr>
            </w:pPr>
            <w:r>
              <w:rPr>
                <w:rFonts w:hint="eastAsia" w:ascii="宋体" w:hAnsi="宋体" w:eastAsia="宋体" w:cs="宋体"/>
                <w:color w:val="000000"/>
                <w:kern w:val="2"/>
                <w:sz w:val="24"/>
                <w:szCs w:val="24"/>
              </w:rPr>
              <w:t>2.开标时不再递交纸质投标文件</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中标</w:t>
            </w:r>
            <w:r>
              <w:rPr>
                <w:rFonts w:hint="eastAsia" w:ascii="宋体" w:hAnsi="宋体" w:cs="宋体"/>
                <w:color w:val="000000"/>
                <w:kern w:val="2"/>
                <w:sz w:val="24"/>
                <w:szCs w:val="24"/>
                <w:lang w:val="en-US" w:eastAsia="zh-CN"/>
              </w:rPr>
              <w:t>单位</w:t>
            </w:r>
            <w:r>
              <w:rPr>
                <w:rFonts w:hint="eastAsia" w:ascii="宋体" w:hAnsi="宋体" w:eastAsia="宋体" w:cs="宋体"/>
                <w:color w:val="000000"/>
                <w:kern w:val="2"/>
                <w:sz w:val="24"/>
                <w:szCs w:val="24"/>
              </w:rPr>
              <w:t>领取</w:t>
            </w:r>
            <w:r>
              <w:rPr>
                <w:rFonts w:hint="eastAsia" w:ascii="宋体" w:hAnsi="宋体" w:cs="宋体"/>
                <w:color w:val="000000"/>
                <w:kern w:val="2"/>
                <w:sz w:val="24"/>
                <w:szCs w:val="24"/>
                <w:lang w:val="en-US" w:eastAsia="zh-CN"/>
              </w:rPr>
              <w:t>中标</w:t>
            </w:r>
            <w:r>
              <w:rPr>
                <w:rFonts w:hint="eastAsia" w:ascii="宋体" w:hAnsi="宋体" w:eastAsia="宋体" w:cs="宋体"/>
                <w:color w:val="000000"/>
                <w:kern w:val="2"/>
                <w:sz w:val="24"/>
                <w:szCs w:val="24"/>
              </w:rPr>
              <w:t>通知书时，须提供与上传电子版内容一致的纸质版</w:t>
            </w:r>
            <w:r>
              <w:rPr>
                <w:rFonts w:hint="eastAsia" w:ascii="宋体" w:hAnsi="宋体" w:eastAsia="宋体" w:cs="宋体"/>
                <w:color w:val="000000"/>
                <w:kern w:val="2"/>
                <w:sz w:val="24"/>
                <w:szCs w:val="24"/>
                <w:lang w:eastAsia="zh-CN"/>
              </w:rPr>
              <w:t>响应</w:t>
            </w:r>
            <w:r>
              <w:rPr>
                <w:rFonts w:hint="eastAsia" w:ascii="宋体" w:hAnsi="宋体" w:eastAsia="宋体" w:cs="宋体"/>
                <w:color w:val="000000"/>
                <w:kern w:val="2"/>
                <w:sz w:val="24"/>
                <w:szCs w:val="24"/>
              </w:rPr>
              <w:t>文件一份，不得采用活页夹形式装订</w:t>
            </w:r>
            <w:r>
              <w:rPr>
                <w:rFonts w:hint="eastAsia" w:ascii="宋体" w:hAnsi="宋体" w:cs="宋体"/>
                <w:color w:val="000000"/>
                <w:kern w:val="2"/>
                <w:sz w:val="24"/>
                <w:szCs w:val="24"/>
                <w:lang w:eastAsia="zh-CN"/>
              </w:rPr>
              <w:t>，</w:t>
            </w:r>
            <w:r>
              <w:rPr>
                <w:rFonts w:hint="eastAsia" w:ascii="宋体" w:hAnsi="宋体" w:eastAsia="宋体" w:cs="宋体"/>
                <w:color w:val="000000"/>
                <w:kern w:val="2"/>
                <w:sz w:val="24"/>
                <w:szCs w:val="24"/>
              </w:rPr>
              <w:t>应有目录，并逐页标注连续页码，需加盖公章</w:t>
            </w:r>
            <w:r>
              <w:rPr>
                <w:rFonts w:hint="eastAsia" w:ascii="宋体" w:hAnsi="宋体" w:cs="宋体"/>
                <w:color w:val="000000"/>
                <w:kern w:val="2"/>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4</w:t>
            </w:r>
            <w:r>
              <w:rPr>
                <w:rFonts w:hint="eastAsia" w:ascii="宋体" w:hAnsi="宋体" w:eastAsia="宋体" w:cs="宋体"/>
                <w:spacing w:val="6"/>
                <w:kern w:val="2"/>
                <w:sz w:val="24"/>
                <w:szCs w:val="24"/>
                <w:lang w:val="en-US" w:eastAsia="zh-CN"/>
              </w:rPr>
              <w:t>6</w:t>
            </w:r>
          </w:p>
        </w:tc>
        <w:tc>
          <w:tcPr>
            <w:tcW w:w="2554" w:type="dxa"/>
            <w:tcBorders>
              <w:top w:val="single" w:color="auto" w:sz="6" w:space="0"/>
              <w:left w:val="single" w:color="auto" w:sz="6" w:space="0"/>
              <w:bottom w:val="single" w:color="auto" w:sz="6" w:space="0"/>
              <w:right w:val="single" w:color="auto" w:sz="6" w:space="0"/>
            </w:tcBorders>
            <w:vAlign w:val="center"/>
          </w:tcPr>
          <w:p>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代理服务费</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spacing w:before="0" w:beforeAutospacing="0" w:after="0" w:afterAutospacing="0" w:line="360" w:lineRule="auto"/>
              <w:ind w:left="0" w:right="0"/>
              <w:jc w:val="left"/>
              <w:rPr>
                <w:rFonts w:hint="eastAsia" w:ascii="宋体" w:hAnsi="宋体" w:eastAsia="宋体" w:cs="宋体"/>
                <w:spacing w:val="6"/>
                <w:kern w:val="2"/>
                <w:sz w:val="24"/>
                <w:szCs w:val="24"/>
              </w:rPr>
            </w:pPr>
            <w:r>
              <w:rPr>
                <w:rFonts w:hint="eastAsia" w:ascii="宋体" w:hAnsi="宋体" w:eastAsia="宋体" w:cs="宋体"/>
                <w:color w:val="auto"/>
                <w:sz w:val="24"/>
                <w:szCs w:val="24"/>
                <w:lang w:val="en-US"/>
              </w:rPr>
              <w:t>招标代理服务收费参照豫招协[2023]002号河南省招标投标协会关于印发《河南省招标代理服务收费指导意见》规定的收费标准</w:t>
            </w:r>
            <w:r>
              <w:rPr>
                <w:rFonts w:hint="eastAsia" w:ascii="宋体" w:hAnsi="宋体" w:eastAsia="宋体" w:cs="宋体"/>
                <w:color w:val="auto"/>
                <w:sz w:val="24"/>
                <w:szCs w:val="24"/>
                <w:lang w:val="en-US" w:eastAsia="zh-CN"/>
              </w:rPr>
              <w:t>向中标单位</w:t>
            </w:r>
            <w:r>
              <w:rPr>
                <w:rFonts w:hint="eastAsia" w:ascii="宋体" w:hAnsi="宋体" w:eastAsia="宋体" w:cs="宋体"/>
                <w:color w:val="auto"/>
                <w:sz w:val="24"/>
                <w:szCs w:val="24"/>
                <w:lang w:val="en-US"/>
              </w:rPr>
              <w:t>收取中标服务费。</w:t>
            </w:r>
            <w:r>
              <w:rPr>
                <w:rFonts w:hint="eastAsia" w:ascii="宋体" w:hAnsi="宋体" w:eastAsia="宋体" w:cs="宋体"/>
                <w:color w:val="auto"/>
                <w:sz w:val="24"/>
                <w:szCs w:val="24"/>
                <w:lang w:val="en-US" w:eastAsia="zh-CN"/>
              </w:rPr>
              <w:t>招标代理服务收费按差额定率累进法计算。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pPr>
              <w:spacing w:line="360" w:lineRule="auto"/>
              <w:ind w:firstLine="240" w:firstLineChars="100"/>
              <w:jc w:val="both"/>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4</w:t>
            </w:r>
            <w:r>
              <w:rPr>
                <w:rFonts w:hint="eastAsia" w:ascii="宋体" w:hAnsi="宋体" w:eastAsia="宋体" w:cs="宋体"/>
                <w:bCs/>
                <w:color w:val="000000"/>
                <w:sz w:val="24"/>
                <w:szCs w:val="24"/>
                <w:lang w:val="en-US" w:eastAsia="zh-CN"/>
              </w:rPr>
              <w:t>7</w:t>
            </w:r>
          </w:p>
        </w:tc>
        <w:tc>
          <w:tcPr>
            <w:tcW w:w="2554"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采购项目需要落实的政府采购政策</w:t>
            </w:r>
          </w:p>
        </w:tc>
        <w:tc>
          <w:tcPr>
            <w:tcW w:w="5481" w:type="dxa"/>
            <w:tcBorders>
              <w:top w:val="single" w:color="auto" w:sz="6" w:space="0"/>
              <w:left w:val="single" w:color="auto" w:sz="6" w:space="0"/>
              <w:bottom w:val="single" w:color="auto" w:sz="6" w:space="0"/>
              <w:right w:val="single" w:color="auto" w:sz="12" w:space="0"/>
            </w:tcBorders>
            <w:vAlign w:val="center"/>
          </w:tcPr>
          <w:p>
            <w:pPr>
              <w:widowControl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本项目执行促进中小型企业发展政策（残疾人福利性企业、监狱企业视同小微企业）、优先采购节能环保产品等政府采购政策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4</w:t>
            </w:r>
            <w:r>
              <w:rPr>
                <w:rFonts w:hint="eastAsia" w:ascii="宋体" w:hAnsi="宋体" w:eastAsia="宋体" w:cs="宋体"/>
                <w:spacing w:val="6"/>
                <w:kern w:val="2"/>
                <w:sz w:val="24"/>
                <w:szCs w:val="24"/>
                <w:lang w:val="en-US" w:eastAsia="zh-CN"/>
              </w:rPr>
              <w:t>8</w:t>
            </w:r>
          </w:p>
        </w:tc>
        <w:tc>
          <w:tcPr>
            <w:tcW w:w="255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spacing w:val="6"/>
                <w:kern w:val="2"/>
                <w:sz w:val="24"/>
                <w:szCs w:val="24"/>
              </w:rPr>
            </w:pPr>
            <w:r>
              <w:rPr>
                <w:rFonts w:hint="eastAsia" w:ascii="宋体" w:hAnsi="宋体" w:eastAsia="宋体" w:cs="宋体"/>
                <w:sz w:val="24"/>
                <w:szCs w:val="24"/>
              </w:rPr>
              <w:t>竞争性磋商文件的解释</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400" w:lineRule="exact"/>
              <w:ind w:right="-146" w:rightChars="-73"/>
              <w:rPr>
                <w:rFonts w:hint="eastAsia" w:ascii="宋体" w:hAnsi="宋体" w:eastAsia="宋体" w:cs="宋体"/>
                <w:spacing w:val="6"/>
                <w:kern w:val="2"/>
                <w:sz w:val="24"/>
                <w:szCs w:val="24"/>
              </w:rPr>
            </w:pPr>
            <w:r>
              <w:rPr>
                <w:rFonts w:hint="eastAsia" w:ascii="宋体" w:hAnsi="宋体" w:eastAsia="宋体" w:cs="宋体"/>
                <w:sz w:val="24"/>
                <w:szCs w:val="24"/>
              </w:rPr>
              <w:t>在符合相关法律法规的前题下，竞争性磋商文件的解释权归采购人所有。本竞争性磋商文件中其他部分内容与响应人须知前附表不一致的，以响应人须知前附表为准。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4</w:t>
            </w:r>
            <w:r>
              <w:rPr>
                <w:rFonts w:hint="eastAsia" w:ascii="宋体" w:hAnsi="宋体" w:eastAsia="宋体" w:cs="宋体"/>
                <w:spacing w:val="6"/>
                <w:kern w:val="2"/>
                <w:sz w:val="24"/>
                <w:szCs w:val="24"/>
                <w:lang w:val="en-US" w:eastAsia="zh-CN"/>
              </w:rPr>
              <w:t>9</w:t>
            </w:r>
          </w:p>
        </w:tc>
        <w:tc>
          <w:tcPr>
            <w:tcW w:w="255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spacing w:val="6"/>
                <w:kern w:val="2"/>
                <w:sz w:val="24"/>
                <w:szCs w:val="24"/>
              </w:rPr>
            </w:pPr>
            <w:r>
              <w:rPr>
                <w:rFonts w:hint="eastAsia" w:ascii="宋体" w:hAnsi="宋体" w:eastAsia="宋体" w:cs="宋体"/>
                <w:sz w:val="24"/>
                <w:szCs w:val="24"/>
              </w:rPr>
              <w:t>答疑</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400" w:lineRule="exact"/>
              <w:ind w:right="-146" w:rightChars="-73"/>
              <w:rPr>
                <w:rFonts w:hint="eastAsia" w:ascii="宋体" w:hAnsi="宋体" w:eastAsia="宋体" w:cs="宋体"/>
                <w:spacing w:val="6"/>
                <w:kern w:val="2"/>
                <w:sz w:val="24"/>
                <w:szCs w:val="24"/>
              </w:rPr>
            </w:pPr>
            <w:r>
              <w:rPr>
                <w:rFonts w:hint="eastAsia" w:ascii="宋体" w:hAnsi="宋体" w:eastAsia="宋体" w:cs="宋体"/>
                <w:sz w:val="24"/>
                <w:szCs w:val="24"/>
              </w:rPr>
              <w:t>需要解答的疑问以书面形式加盖单位公章递交至采购人或代理机构，逾期提交的问题概不做回复。采购人将需要解答的内容以公告形式发至所有潜在响应人。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1201"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default"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50</w:t>
            </w:r>
          </w:p>
        </w:tc>
        <w:tc>
          <w:tcPr>
            <w:tcW w:w="2554" w:type="dxa"/>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hint="eastAsia" w:ascii="宋体" w:hAnsi="宋体" w:eastAsia="宋体" w:cs="宋体"/>
                <w:spacing w:val="6"/>
                <w:kern w:val="2"/>
                <w:sz w:val="24"/>
                <w:szCs w:val="24"/>
              </w:rPr>
            </w:pPr>
            <w:r>
              <w:rPr>
                <w:rFonts w:hint="eastAsia" w:ascii="宋体" w:hAnsi="宋体" w:eastAsia="宋体" w:cs="宋体"/>
                <w:sz w:val="24"/>
                <w:szCs w:val="24"/>
              </w:rPr>
              <w:t>结果公告</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hint="eastAsia" w:ascii="宋体" w:hAnsi="宋体" w:eastAsia="宋体" w:cs="宋体"/>
                <w:spacing w:val="6"/>
                <w:kern w:val="2"/>
                <w:sz w:val="24"/>
                <w:szCs w:val="24"/>
              </w:rPr>
            </w:pPr>
            <w:r>
              <w:rPr>
                <w:rFonts w:hint="eastAsia" w:ascii="宋体" w:hAnsi="宋体" w:eastAsia="宋体" w:cs="宋体"/>
                <w:sz w:val="24"/>
                <w:szCs w:val="24"/>
              </w:rPr>
              <w:t>在《中国招标投标公共服务平台》、《</w:t>
            </w:r>
            <w:r>
              <w:rPr>
                <w:rFonts w:hint="eastAsia" w:ascii="宋体" w:hAnsi="宋体" w:eastAsia="宋体" w:cs="宋体"/>
                <w:sz w:val="24"/>
                <w:szCs w:val="24"/>
                <w:lang w:val="en-US" w:eastAsia="zh-CN"/>
              </w:rPr>
              <w:t>河南省政府采购网</w:t>
            </w:r>
            <w:r>
              <w:rPr>
                <w:rFonts w:hint="eastAsia" w:ascii="宋体" w:hAnsi="宋体" w:eastAsia="宋体" w:cs="宋体"/>
                <w:sz w:val="24"/>
                <w:szCs w:val="24"/>
              </w:rPr>
              <w:t>》和《三门峡市公共资源交易中心网》同时进行公告。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51</w:t>
            </w:r>
          </w:p>
        </w:tc>
        <w:tc>
          <w:tcPr>
            <w:tcW w:w="2554" w:type="dxa"/>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hint="eastAsia" w:ascii="宋体" w:hAnsi="宋体" w:eastAsia="宋体" w:cs="宋体"/>
                <w:spacing w:val="6"/>
                <w:kern w:val="2"/>
                <w:sz w:val="24"/>
                <w:szCs w:val="24"/>
              </w:rPr>
            </w:pPr>
            <w:r>
              <w:rPr>
                <w:rFonts w:hint="eastAsia" w:ascii="宋体" w:hAnsi="宋体" w:eastAsia="宋体" w:cs="宋体"/>
                <w:sz w:val="24"/>
                <w:szCs w:val="24"/>
              </w:rPr>
              <w:t>知识产权</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hint="eastAsia" w:ascii="宋体" w:hAnsi="宋体" w:eastAsia="宋体" w:cs="宋体"/>
                <w:spacing w:val="6"/>
                <w:kern w:val="2"/>
                <w:sz w:val="24"/>
                <w:szCs w:val="24"/>
              </w:rPr>
            </w:pPr>
            <w:r>
              <w:rPr>
                <w:rFonts w:hint="eastAsia" w:ascii="宋体" w:hAnsi="宋体" w:eastAsia="宋体" w:cs="宋体"/>
                <w:sz w:val="24"/>
                <w:szCs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52</w:t>
            </w:r>
          </w:p>
        </w:tc>
        <w:tc>
          <w:tcPr>
            <w:tcW w:w="2554" w:type="dxa"/>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hint="eastAsia" w:ascii="宋体" w:hAnsi="宋体" w:eastAsia="宋体" w:cs="宋体"/>
                <w:spacing w:val="6"/>
                <w:kern w:val="2"/>
                <w:sz w:val="24"/>
                <w:szCs w:val="24"/>
              </w:rPr>
            </w:pPr>
            <w:r>
              <w:rPr>
                <w:rFonts w:hint="eastAsia" w:ascii="宋体" w:hAnsi="宋体" w:eastAsia="宋体" w:cs="宋体"/>
                <w:sz w:val="24"/>
                <w:szCs w:val="24"/>
              </w:rPr>
              <w:t>重新招标的其他情形</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hint="eastAsia" w:ascii="宋体" w:hAnsi="宋体" w:eastAsia="宋体" w:cs="宋体"/>
                <w:spacing w:val="6"/>
                <w:kern w:val="2"/>
                <w:sz w:val="24"/>
                <w:szCs w:val="24"/>
              </w:rPr>
            </w:pPr>
            <w:r>
              <w:rPr>
                <w:rFonts w:hint="eastAsia" w:ascii="宋体" w:hAnsi="宋体" w:eastAsia="宋体" w:cs="宋体"/>
                <w:sz w:val="24"/>
                <w:szCs w:val="24"/>
              </w:rPr>
              <w:t>除响应人须知正文规定的情形外，除非已经产生中标候选人，在磋商有效期内同意延长磋商有效期的响应人少于三个的，采购人应当依法重新招标。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default"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53</w:t>
            </w:r>
          </w:p>
        </w:tc>
        <w:tc>
          <w:tcPr>
            <w:tcW w:w="255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color w:val="000000"/>
                <w:sz w:val="24"/>
                <w:lang w:val="en-US" w:eastAsia="zh-CN" w:bidi="ar-SA"/>
              </w:rPr>
            </w:pPr>
            <w:r>
              <w:rPr>
                <w:rFonts w:hint="eastAsia" w:ascii="宋体" w:hAnsi="宋体" w:eastAsia="宋体" w:cs="宋体"/>
                <w:color w:val="000000"/>
                <w:sz w:val="24"/>
              </w:rPr>
              <w:t>采购标的所属行业</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360" w:lineRule="exact"/>
              <w:jc w:val="left"/>
              <w:rPr>
                <w:rFonts w:ascii="宋体" w:hAnsi="宋体" w:eastAsia="宋体" w:cs="宋体"/>
                <w:color w:val="000000"/>
                <w:sz w:val="24"/>
              </w:rPr>
            </w:pPr>
            <w:r>
              <w:rPr>
                <w:rFonts w:hint="eastAsia" w:ascii="宋体" w:hAnsi="宋体" w:eastAsia="宋体" w:cs="宋体"/>
                <w:color w:val="000000"/>
                <w:sz w:val="24"/>
              </w:rPr>
              <w:t>本项目为</w:t>
            </w:r>
            <w:r>
              <w:rPr>
                <w:rFonts w:hint="eastAsia" w:ascii="宋体" w:hAnsi="宋体" w:eastAsia="宋体" w:cs="宋体"/>
                <w:color w:val="000000"/>
                <w:sz w:val="24"/>
                <w:lang w:val="en-US" w:eastAsia="zh-CN"/>
              </w:rPr>
              <w:t>货物</w:t>
            </w:r>
            <w:r>
              <w:rPr>
                <w:rFonts w:hint="eastAsia" w:ascii="宋体" w:hAnsi="宋体" w:eastAsia="宋体" w:cs="宋体"/>
                <w:color w:val="000000"/>
                <w:sz w:val="24"/>
              </w:rPr>
              <w:t>采购项目</w:t>
            </w:r>
          </w:p>
          <w:p>
            <w:pPr>
              <w:spacing w:line="360" w:lineRule="exact"/>
              <w:jc w:val="left"/>
              <w:rPr>
                <w:rFonts w:ascii="宋体" w:hAnsi="宋体" w:eastAsia="宋体" w:cs="宋体"/>
                <w:color w:val="FF0000"/>
                <w:sz w:val="24"/>
              </w:rPr>
            </w:pPr>
            <w:r>
              <w:rPr>
                <w:rFonts w:hint="eastAsia" w:ascii="宋体" w:hAnsi="宋体" w:eastAsia="宋体" w:cs="宋体"/>
                <w:color w:val="000000"/>
                <w:sz w:val="24"/>
              </w:rPr>
              <w:t>采购标的所</w:t>
            </w:r>
            <w:r>
              <w:rPr>
                <w:rFonts w:hint="eastAsia" w:ascii="宋体" w:hAnsi="宋体" w:eastAsia="宋体" w:cs="宋体"/>
                <w:color w:val="auto"/>
                <w:sz w:val="24"/>
              </w:rPr>
              <w:t>属行业：</w:t>
            </w:r>
            <w:r>
              <w:rPr>
                <w:rFonts w:hint="eastAsia" w:ascii="宋体" w:hAnsi="宋体" w:eastAsia="宋体" w:cs="宋体"/>
                <w:color w:val="auto"/>
                <w:sz w:val="24"/>
                <w:lang w:val="en-US" w:eastAsia="zh-CN"/>
              </w:rPr>
              <w:t>制造</w:t>
            </w:r>
            <w:r>
              <w:rPr>
                <w:rFonts w:hint="eastAsia" w:ascii="宋体" w:hAnsi="宋体" w:eastAsia="宋体" w:cs="宋体"/>
                <w:color w:val="auto"/>
                <w:sz w:val="24"/>
              </w:rPr>
              <w:t>业</w:t>
            </w:r>
          </w:p>
          <w:p>
            <w:pPr>
              <w:spacing w:line="360" w:lineRule="exact"/>
              <w:jc w:val="left"/>
              <w:rPr>
                <w:rFonts w:hint="eastAsia" w:ascii="宋体" w:hAnsi="宋体" w:eastAsia="宋体" w:cs="宋体"/>
                <w:color w:val="000000"/>
                <w:sz w:val="24"/>
                <w:lang w:val="en-US" w:eastAsia="zh-CN" w:bidi="ar-SA"/>
              </w:rPr>
            </w:pPr>
            <w:r>
              <w:rPr>
                <w:rFonts w:hint="eastAsia" w:ascii="宋体" w:hAnsi="宋体" w:eastAsia="宋体" w:cs="宋体"/>
                <w:color w:val="000000"/>
                <w:sz w:val="24"/>
              </w:rPr>
              <w:t>划定标准为：《工业和信息化部、国家统计局、国家发展和改革委员会、财政部关于印发&lt;中小企业划型标准规定的通知&gt;（工信部联企业〔2011〕300号）规定的划分标准为依据。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54</w:t>
            </w:r>
          </w:p>
        </w:tc>
        <w:tc>
          <w:tcPr>
            <w:tcW w:w="2554" w:type="dxa"/>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hint="eastAsia" w:ascii="宋体" w:hAnsi="宋体" w:eastAsia="宋体" w:cs="宋体"/>
                <w:spacing w:val="6"/>
                <w:kern w:val="2"/>
                <w:sz w:val="24"/>
                <w:szCs w:val="24"/>
              </w:rPr>
            </w:pPr>
            <w:r>
              <w:rPr>
                <w:rFonts w:hint="eastAsia" w:ascii="宋体" w:hAnsi="宋体" w:eastAsia="宋体" w:cs="宋体"/>
                <w:sz w:val="24"/>
                <w:szCs w:val="24"/>
              </w:rPr>
              <w:t>同义词语</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hint="eastAsia" w:ascii="宋体" w:hAnsi="宋体" w:eastAsia="宋体" w:cs="宋体"/>
                <w:spacing w:val="6"/>
                <w:kern w:val="2"/>
                <w:sz w:val="24"/>
                <w:szCs w:val="24"/>
              </w:rPr>
            </w:pPr>
            <w:r>
              <w:rPr>
                <w:rFonts w:hint="eastAsia" w:ascii="宋体" w:hAnsi="宋体" w:eastAsia="宋体" w:cs="宋体"/>
                <w:sz w:val="24"/>
                <w:szCs w:val="24"/>
              </w:rPr>
              <w:t>构成竞争性磋商文件组成部分的“通用合同条款”“专用合同条款”“技术标准和要求”和“工程量清单”等章节中出现的措辞“发包人”和“承包人”，在招标磋商阶段应当分别按“采购人”和“响应人”进行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55</w:t>
            </w:r>
          </w:p>
        </w:tc>
        <w:tc>
          <w:tcPr>
            <w:tcW w:w="2554" w:type="dxa"/>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hint="eastAsia" w:ascii="宋体" w:hAnsi="宋体" w:eastAsia="宋体" w:cs="宋体"/>
                <w:spacing w:val="6"/>
                <w:kern w:val="2"/>
                <w:sz w:val="24"/>
                <w:szCs w:val="24"/>
              </w:rPr>
            </w:pPr>
            <w:r>
              <w:rPr>
                <w:rFonts w:hint="eastAsia" w:ascii="宋体" w:hAnsi="宋体" w:eastAsia="宋体" w:cs="宋体"/>
                <w:sz w:val="24"/>
                <w:szCs w:val="24"/>
              </w:rPr>
              <w:t>监  督</w:t>
            </w:r>
          </w:p>
        </w:tc>
        <w:tc>
          <w:tcPr>
            <w:tcW w:w="548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hint="eastAsia" w:ascii="宋体" w:hAnsi="宋体" w:eastAsia="宋体" w:cs="宋体"/>
                <w:spacing w:val="6"/>
                <w:kern w:val="2"/>
                <w:sz w:val="24"/>
                <w:szCs w:val="24"/>
              </w:rPr>
            </w:pPr>
            <w:r>
              <w:rPr>
                <w:rFonts w:hint="eastAsia" w:ascii="宋体" w:hAnsi="宋体" w:eastAsia="宋体" w:cs="宋体"/>
                <w:sz w:val="24"/>
                <w:szCs w:val="24"/>
              </w:rPr>
              <w:t>本项目的招标磋商活动及其相关当事人应当接受有管辖权的招标投标行政监督部门依法实施的监督。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7442" w:type="dxa"/>
          <w:trHeight w:val="770" w:hRule="atLeast"/>
        </w:trPr>
        <w:tc>
          <w:tcPr>
            <w:tcW w:w="754" w:type="dxa"/>
            <w:tcBorders>
              <w:top w:val="single" w:color="auto" w:sz="6" w:space="0"/>
              <w:left w:val="single" w:color="auto" w:sz="12" w:space="0"/>
              <w:bottom w:val="single" w:color="auto" w:sz="12"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5</w:t>
            </w:r>
            <w:r>
              <w:rPr>
                <w:rFonts w:hint="eastAsia" w:ascii="宋体" w:hAnsi="宋体" w:eastAsia="宋体" w:cs="宋体"/>
                <w:spacing w:val="6"/>
                <w:kern w:val="2"/>
                <w:sz w:val="24"/>
                <w:szCs w:val="24"/>
                <w:lang w:val="en-US" w:eastAsia="zh-CN"/>
              </w:rPr>
              <w:t>6</w:t>
            </w:r>
          </w:p>
        </w:tc>
        <w:tc>
          <w:tcPr>
            <w:tcW w:w="2554" w:type="dxa"/>
            <w:tcBorders>
              <w:top w:val="single" w:color="auto" w:sz="6" w:space="0"/>
              <w:left w:val="single" w:color="auto" w:sz="6" w:space="0"/>
              <w:bottom w:val="single" w:color="auto" w:sz="12"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b/>
                <w:kern w:val="2"/>
                <w:sz w:val="24"/>
                <w:szCs w:val="24"/>
              </w:rPr>
              <w:t>电子化注意事项</w:t>
            </w:r>
          </w:p>
        </w:tc>
        <w:tc>
          <w:tcPr>
            <w:tcW w:w="5481" w:type="dxa"/>
            <w:tcBorders>
              <w:top w:val="single" w:color="auto" w:sz="6" w:space="0"/>
              <w:left w:val="single" w:color="auto" w:sz="6" w:space="0"/>
              <w:bottom w:val="single" w:color="auto" w:sz="12" w:space="0"/>
              <w:right w:val="single" w:color="auto" w:sz="12" w:space="0"/>
            </w:tcBorders>
            <w:vAlign w:val="center"/>
          </w:tcPr>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本项目为电子化、无纸化交易项目，</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文件是</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通过中心投标文件制作系统制作，并经过电子签章和加密后生成的电子版</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w:t>
            </w:r>
            <w:r>
              <w:rPr>
                <w:rFonts w:hint="eastAsia" w:ascii="宋体" w:hAnsi="宋体" w:cs="宋体"/>
                <w:color w:val="000000"/>
                <w:kern w:val="2"/>
                <w:sz w:val="24"/>
                <w:szCs w:val="24"/>
                <w:lang w:eastAsia="zh-CN"/>
              </w:rPr>
              <w:t>开</w:t>
            </w:r>
            <w:r>
              <w:rPr>
                <w:rFonts w:hint="eastAsia" w:ascii="宋体" w:hAnsi="宋体" w:eastAsia="宋体" w:cs="宋体"/>
                <w:color w:val="000000"/>
                <w:kern w:val="2"/>
                <w:sz w:val="24"/>
                <w:szCs w:val="24"/>
              </w:rPr>
              <w:t>标时，将不再接受任何纸质文件资料。</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文件具体制作教材请</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通过CA证书登录三门峡市公共资源电子交易系统在“组件下载”中查看。</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温馨提示：本项目为电子化、无纸化交易项目，开标时不接受任何纸质资料，为保证您能</w:t>
            </w:r>
            <w:r>
              <w:rPr>
                <w:rFonts w:hint="eastAsia" w:ascii="宋体" w:hAnsi="宋体" w:cs="宋体"/>
                <w:color w:val="000000"/>
                <w:kern w:val="2"/>
                <w:sz w:val="24"/>
                <w:szCs w:val="24"/>
                <w:lang w:eastAsia="zh-CN"/>
              </w:rPr>
              <w:t>开</w:t>
            </w:r>
            <w:r>
              <w:rPr>
                <w:rFonts w:hint="eastAsia" w:ascii="宋体" w:hAnsi="宋体" w:eastAsia="宋体" w:cs="宋体"/>
                <w:color w:val="000000"/>
                <w:kern w:val="2"/>
                <w:sz w:val="24"/>
                <w:szCs w:val="24"/>
              </w:rPr>
              <w:t>标成功，请需仔细阅读以下条款。</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一、电子化投标</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（一）电子化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文件的签章</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在生成电子化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文件后，应对电子化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文件进行签章，未进行签章的视为无效</w:t>
            </w:r>
            <w:r>
              <w:rPr>
                <w:rFonts w:hint="eastAsia" w:ascii="宋体" w:hAnsi="宋体" w:cs="宋体"/>
                <w:color w:val="000000"/>
                <w:kern w:val="2"/>
                <w:sz w:val="24"/>
                <w:szCs w:val="24"/>
                <w:lang w:eastAsia="zh-CN"/>
              </w:rPr>
              <w:t>文件</w:t>
            </w:r>
            <w:r>
              <w:rPr>
                <w:rFonts w:hint="eastAsia" w:ascii="宋体" w:hAnsi="宋体" w:eastAsia="宋体" w:cs="宋体"/>
                <w:color w:val="000000"/>
                <w:kern w:val="2"/>
                <w:sz w:val="24"/>
                <w:szCs w:val="24"/>
              </w:rPr>
              <w:t>。</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cs="宋体"/>
                <w:color w:val="000000"/>
                <w:kern w:val="2"/>
                <w:sz w:val="24"/>
                <w:szCs w:val="24"/>
                <w:lang w:eastAsia="zh-CN"/>
              </w:rPr>
              <w:t>磋商</w:t>
            </w:r>
            <w:r>
              <w:rPr>
                <w:rFonts w:hint="eastAsia" w:ascii="宋体" w:hAnsi="宋体" w:eastAsia="宋体" w:cs="宋体"/>
                <w:color w:val="000000"/>
                <w:kern w:val="2"/>
                <w:sz w:val="24"/>
                <w:szCs w:val="24"/>
              </w:rPr>
              <w:t>文件中要求法定代表人或授权委托人签字或盖章的，</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在进行电子化响应文件</w:t>
            </w:r>
            <w:r>
              <w:rPr>
                <w:rFonts w:hint="eastAsia" w:ascii="宋体" w:hAnsi="宋体" w:eastAsia="宋体" w:cs="宋体"/>
                <w:color w:val="000000"/>
                <w:kern w:val="2"/>
                <w:sz w:val="24"/>
                <w:szCs w:val="24"/>
                <w:lang w:eastAsia="zh-CN"/>
              </w:rPr>
              <w:t>需逐页</w:t>
            </w:r>
            <w:r>
              <w:rPr>
                <w:rFonts w:hint="eastAsia" w:ascii="宋体" w:hAnsi="宋体" w:eastAsia="宋体" w:cs="宋体"/>
                <w:color w:val="000000"/>
                <w:kern w:val="2"/>
                <w:sz w:val="24"/>
                <w:szCs w:val="24"/>
              </w:rPr>
              <w:t>签章</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签章时以签盖法定代表人签章为准。电子化响应文件具体制作教材请</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通过CA证书登录三门峡市公共资源电子化交易系统在右上角“组建下载”中查看。</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（二）电子化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文件的格式及上传</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所上传的电子化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文件，应是通过中心</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文件制作系统制作的，经过签章和加密后生成的电子版</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文件。上传</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文件格式后缀为SMXTF，上传完后，建议验证CA 锁是否正常。</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注：</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投报多个标段的，每个标段均要生成独立的电子</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文件应在</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截止时间前成功上传至三门峡市公共资源电子化交易系统。至</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截止时间止，仍未上传成功的电子化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文件将不予接收。</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注 ：如按照电子化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操作教材制作完成的电子化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文件无法上传的，</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应在</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 xml:space="preserve">截止时间前尽早的联系中心技术人员，以便有充分的时间进行处理。 </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应充分考虑到处理技术问题和上传数据等工作所需的时间问题，</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文件未在</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截止时间前成功上传的，其</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文件不予接收。</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技术联系电话：</w:t>
            </w:r>
            <w:r>
              <w:rPr>
                <w:rFonts w:hint="eastAsia" w:ascii="宋体" w:hAnsi="宋体" w:eastAsia="宋体" w:cs="宋体"/>
                <w:color w:val="000000"/>
                <w:kern w:val="2"/>
                <w:sz w:val="24"/>
                <w:szCs w:val="24"/>
                <w:lang w:val="en-US" w:eastAsia="zh-CN"/>
              </w:rPr>
              <w:t>400 998 0000</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（四）电子化项目开标、解密、唱标、评标</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1、本项目采用电子化、无纸化进行招标，开标当日，</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无需到开标现场参加开标会议。</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应当在</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截止时间前，登陆不见面开标大厅选择登陆三门峡市公共资源电子招</w:t>
            </w:r>
            <w:r>
              <w:rPr>
                <w:rFonts w:hint="eastAsia" w:ascii="宋体" w:hAnsi="宋体" w:cs="宋体"/>
                <w:color w:val="000000"/>
                <w:kern w:val="2"/>
                <w:sz w:val="24"/>
                <w:szCs w:val="24"/>
                <w:lang w:eastAsia="zh-CN"/>
              </w:rPr>
              <w:t>投标</w:t>
            </w:r>
            <w:r>
              <w:rPr>
                <w:rFonts w:hint="eastAsia" w:ascii="宋体" w:hAnsi="宋体" w:eastAsia="宋体" w:cs="宋体"/>
                <w:color w:val="000000"/>
                <w:kern w:val="2"/>
                <w:sz w:val="24"/>
                <w:szCs w:val="24"/>
              </w:rPr>
              <w:t>系统进行登陆http://120.194.249.36:10094/BidOpening/bidopeninghallaction/hall/login）,在线准时参加开标活动并进行</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文件解密等。每位</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的解密时间为开标时间起30分钟内完成。未按时解密的其</w:t>
            </w:r>
            <w:r>
              <w:rPr>
                <w:rFonts w:hint="eastAsia" w:ascii="宋体" w:hAnsi="宋体" w:cs="宋体"/>
                <w:color w:val="000000"/>
                <w:kern w:val="2"/>
                <w:sz w:val="24"/>
                <w:szCs w:val="24"/>
                <w:lang w:eastAsia="zh-CN"/>
              </w:rPr>
              <w:t>响应文件</w:t>
            </w:r>
            <w:r>
              <w:rPr>
                <w:rFonts w:hint="eastAsia" w:ascii="宋体" w:hAnsi="宋体" w:eastAsia="宋体" w:cs="宋体"/>
                <w:color w:val="000000"/>
                <w:kern w:val="2"/>
                <w:sz w:val="24"/>
                <w:szCs w:val="24"/>
              </w:rPr>
              <w:t>将被否决。因</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原因未能解密、解密失败或解密超时的将被拒绝。</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文件解密异常的处理</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如出现</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的电子</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文件无法解密的情况，</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应及时致电中介服务机构说明。</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文件解密异常，按以下步骤进行处理：</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（1）首先由技术人员进行问题排查。</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（2）经技术人员排查后，是</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文件自身问题导致</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文件无法解密的，该</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文件将不予接收、解密和唱标。开标会议继续进行。</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（3）经技术人员排查后，如果是电子化交易系统问题造成</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文件无法解密的，将由技术人员对问题进行处理。如短时间内问题无法解决的，将由中介服务机构向监督部门申请，经监督部门同意后，暂停开标会议，待问题解决后继续开标。</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4、待所有</w:t>
            </w:r>
            <w:r>
              <w:rPr>
                <w:rFonts w:hint="eastAsia" w:ascii="宋体" w:hAnsi="宋体" w:cs="宋体"/>
                <w:color w:val="000000"/>
                <w:kern w:val="2"/>
                <w:sz w:val="24"/>
                <w:szCs w:val="24"/>
                <w:lang w:eastAsia="zh-CN"/>
              </w:rPr>
              <w:t>响应人响应</w:t>
            </w:r>
            <w:r>
              <w:rPr>
                <w:rFonts w:hint="eastAsia" w:ascii="宋体" w:hAnsi="宋体" w:eastAsia="宋体" w:cs="宋体"/>
                <w:color w:val="000000"/>
                <w:kern w:val="2"/>
                <w:sz w:val="24"/>
                <w:szCs w:val="24"/>
              </w:rPr>
              <w:t>文件解密完成后，由中介服务机构操作，对所有已解密</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文件进行唱标。</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应保证在开标期间电脑、网络能够正常工作，</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因停电、电脑病毒、网络堵塞等原因，未在规定的解密时间内对</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文件进行解密的，其</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文件不予接收、唱标。</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5、开标时</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可登录到交易系统中在开标大厅中点击开标一览表查看自己的报价。如对自己的唱标内容有异议的，应在唱标内容显示后10分钟内向</w:t>
            </w:r>
            <w:r>
              <w:rPr>
                <w:rFonts w:hint="eastAsia" w:ascii="宋体" w:hAnsi="宋体" w:cs="宋体"/>
                <w:color w:val="000000"/>
                <w:sz w:val="24"/>
              </w:rPr>
              <w:t>中服务机构通过开标大厅对话框提出质疑。中介服务机构做好书面记录。</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未在规定时间内提出质疑的，视为认可</w:t>
            </w:r>
            <w:r>
              <w:rPr>
                <w:rFonts w:hint="eastAsia" w:ascii="宋体" w:hAnsi="宋体" w:eastAsia="宋体" w:cs="宋体"/>
                <w:color w:val="000000"/>
                <w:kern w:val="2"/>
                <w:sz w:val="24"/>
                <w:szCs w:val="24"/>
                <w:lang w:eastAsia="zh-CN"/>
              </w:rPr>
              <w:t>唱标内容。</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pPr>
              <w:widowControl w:val="0"/>
              <w:snapToGrid w:val="0"/>
              <w:spacing w:before="0" w:beforeAutospacing="0" w:after="0" w:afterAutospacing="0" w:line="400" w:lineRule="exact"/>
              <w:ind w:left="0" w:right="0"/>
              <w:jc w:val="both"/>
              <w:textAlignment w:val="auto"/>
              <w:outlineLvl w:val="9"/>
              <w:rPr>
                <w:rFonts w:hint="eastAsia"/>
                <w:color w:val="000000"/>
              </w:rPr>
            </w:pPr>
            <w:r>
              <w:rPr>
                <w:rFonts w:hint="eastAsia" w:ascii="宋体" w:hAnsi="宋体" w:eastAsia="宋体" w:cs="宋体"/>
                <w:color w:val="000000"/>
                <w:kern w:val="2"/>
                <w:sz w:val="24"/>
                <w:szCs w:val="24"/>
                <w:lang w:eastAsia="zh-CN"/>
              </w:rPr>
              <w:t>7、如评标委员会对需要回</w:t>
            </w:r>
            <w:r>
              <w:rPr>
                <w:rFonts w:hint="eastAsia" w:ascii="宋体" w:hAnsi="宋体" w:cs="宋体"/>
                <w:color w:val="000000"/>
                <w:sz w:val="24"/>
              </w:rPr>
              <w:t>复的</w:t>
            </w:r>
            <w:r>
              <w:rPr>
                <w:rFonts w:hint="eastAsia" w:ascii="宋体" w:hAnsi="宋体" w:eastAsia="宋体" w:cs="宋体"/>
                <w:color w:val="000000"/>
                <w:kern w:val="2"/>
                <w:sz w:val="24"/>
                <w:szCs w:val="24"/>
                <w:lang w:eastAsia="zh-CN"/>
              </w:rPr>
              <w:t>响应人</w:t>
            </w:r>
            <w:r>
              <w:rPr>
                <w:rFonts w:hint="eastAsia" w:ascii="宋体" w:hAnsi="宋体" w:cs="宋体"/>
                <w:color w:val="000000"/>
                <w:sz w:val="24"/>
              </w:rPr>
              <w:t>在规定时间内通过电子化交易系统未收到回复的，视为</w:t>
            </w:r>
            <w:r>
              <w:rPr>
                <w:rFonts w:hint="eastAsia" w:ascii="宋体" w:hAnsi="宋体" w:eastAsia="宋体" w:cs="宋体"/>
                <w:color w:val="000000"/>
                <w:kern w:val="2"/>
                <w:sz w:val="24"/>
                <w:szCs w:val="24"/>
                <w:lang w:eastAsia="zh-CN"/>
              </w:rPr>
              <w:t>响应人</w:t>
            </w:r>
            <w:r>
              <w:rPr>
                <w:rFonts w:hint="eastAsia" w:ascii="宋体" w:hAnsi="宋体" w:cs="宋体"/>
                <w:color w:val="000000"/>
                <w:sz w:val="24"/>
              </w:rPr>
              <w:t>放弃回复，评标委员会将自行对需要回复的内容进行认定。</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二、 相关证书原件的提交</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本项目实行资格后审，</w:t>
            </w:r>
            <w:r>
              <w:rPr>
                <w:rFonts w:hint="eastAsia" w:ascii="宋体" w:hAnsi="宋体" w:cs="宋体"/>
                <w:color w:val="000000"/>
                <w:kern w:val="2"/>
                <w:sz w:val="24"/>
                <w:szCs w:val="24"/>
                <w:lang w:eastAsia="zh-CN"/>
              </w:rPr>
              <w:t>磋商</w:t>
            </w:r>
            <w:r>
              <w:rPr>
                <w:rFonts w:hint="eastAsia" w:ascii="宋体" w:hAnsi="宋体" w:eastAsia="宋体" w:cs="宋体"/>
                <w:color w:val="000000"/>
                <w:kern w:val="2"/>
                <w:sz w:val="24"/>
                <w:szCs w:val="24"/>
              </w:rPr>
              <w:t>文件中要求</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提交资质、业绩、荣誉及单位人员等相关资料原件的，</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需将原件扫描件制作到电子</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文件中，其上传资料真实性由</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自行承担，同时，</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要完善主体库。</w:t>
            </w:r>
            <w:r>
              <w:rPr>
                <w:rFonts w:hint="eastAsia" w:ascii="宋体" w:hAnsi="宋体" w:cs="宋体"/>
                <w:color w:val="000000"/>
                <w:kern w:val="2"/>
                <w:sz w:val="24"/>
                <w:szCs w:val="24"/>
                <w:lang w:eastAsia="zh-CN"/>
              </w:rPr>
              <w:t>磋商小组</w:t>
            </w:r>
            <w:r>
              <w:rPr>
                <w:rFonts w:hint="eastAsia" w:ascii="宋体" w:hAnsi="宋体" w:eastAsia="宋体" w:cs="宋体"/>
                <w:color w:val="000000"/>
                <w:kern w:val="2"/>
                <w:sz w:val="24"/>
                <w:szCs w:val="24"/>
              </w:rPr>
              <w:t>对原件的核验工作按以下条款进行：</w:t>
            </w:r>
          </w:p>
          <w:p>
            <w:pPr>
              <w:widowControl w:val="0"/>
              <w:numPr>
                <w:ilvl w:val="0"/>
                <w:numId w:val="1"/>
              </w:numPr>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评标时，评委先查阅</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文件中是否具有该资料的原件扫描件，其上传资料真实性由</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自行承担，同时，</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需要完善主体库信息。本项目需要提交的原件扫描件以</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截止时间前在以</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自行上传到</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文件中的相应内容为准。规定时间外上传或更改的信息不作为评标依据。评标时不接受</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所提交的任何原件</w:t>
            </w:r>
            <w:r>
              <w:rPr>
                <w:rFonts w:hint="eastAsia" w:ascii="宋体" w:hAnsi="宋体" w:eastAsia="宋体" w:cs="宋体"/>
                <w:color w:val="000000"/>
                <w:kern w:val="2"/>
                <w:sz w:val="24"/>
                <w:szCs w:val="24"/>
                <w:lang w:eastAsia="zh-CN"/>
              </w:rPr>
              <w:t>。</w:t>
            </w:r>
          </w:p>
          <w:p>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(二</w:t>
            </w:r>
            <w:r>
              <w:rPr>
                <w:rFonts w:hint="eastAsia" w:ascii="宋体" w:hAnsi="宋体" w:eastAsia="宋体" w:cs="宋体"/>
                <w:color w:val="000000"/>
                <w:kern w:val="2"/>
                <w:sz w:val="24"/>
                <w:szCs w:val="24"/>
              </w:rPr>
              <w:t>）</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需应仔细阅读操作手册，保证上传内容齐全，真实有效，原件扫描件清晰可辨。因</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上传原因导致应得分项而未得分或资格审查不合格等情况的，由</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自行承担责任。</w:t>
            </w:r>
          </w:p>
          <w:p>
            <w:pPr>
              <w:widowControl w:val="0"/>
              <w:snapToGrid w:val="0"/>
              <w:spacing w:line="360" w:lineRule="auto"/>
              <w:jc w:val="both"/>
              <w:rPr>
                <w:rFonts w:hint="eastAsia" w:ascii="宋体" w:hAnsi="宋体" w:eastAsia="宋体" w:cs="宋体"/>
                <w:kern w:val="2"/>
                <w:sz w:val="24"/>
                <w:szCs w:val="24"/>
              </w:rPr>
            </w:pPr>
            <w:r>
              <w:rPr>
                <w:rFonts w:hint="eastAsia" w:ascii="宋体" w:hAnsi="宋体" w:eastAsia="宋体" w:cs="宋体"/>
                <w:color w:val="000000"/>
                <w:kern w:val="2"/>
                <w:sz w:val="24"/>
                <w:szCs w:val="24"/>
              </w:rPr>
              <w:t>提示：本项目为电子化、无纸化交易项目，开标时不再接受任何纸质资料，为保证您能</w:t>
            </w:r>
            <w:r>
              <w:rPr>
                <w:rFonts w:hint="eastAsia" w:ascii="宋体" w:hAnsi="宋体" w:cs="宋体"/>
                <w:color w:val="000000"/>
                <w:kern w:val="2"/>
                <w:sz w:val="24"/>
                <w:szCs w:val="24"/>
                <w:lang w:eastAsia="zh-CN"/>
              </w:rPr>
              <w:t>开</w:t>
            </w:r>
            <w:r>
              <w:rPr>
                <w:rFonts w:hint="eastAsia" w:ascii="宋体" w:hAnsi="宋体" w:eastAsia="宋体" w:cs="宋体"/>
                <w:color w:val="000000"/>
                <w:kern w:val="2"/>
                <w:sz w:val="24"/>
                <w:szCs w:val="24"/>
              </w:rPr>
              <w:t>标成功，请需仔细阅读以上条款。</w:t>
            </w:r>
          </w:p>
        </w:tc>
      </w:tr>
    </w:tbl>
    <w:p>
      <w:pPr>
        <w:widowControl w:val="0"/>
        <w:spacing w:line="360" w:lineRule="auto"/>
        <w:ind w:firstLine="560" w:firstLineChars="200"/>
        <w:jc w:val="both"/>
        <w:rPr>
          <w:rFonts w:ascii="宋体" w:hAnsi="宋体" w:cs="宋体"/>
          <w:sz w:val="28"/>
          <w:szCs w:val="28"/>
        </w:rPr>
      </w:pPr>
      <w:bookmarkStart w:id="19" w:name="_Toc461977414"/>
      <w:bookmarkEnd w:id="19"/>
      <w:bookmarkStart w:id="20" w:name="_Toc12657"/>
    </w:p>
    <w:p>
      <w:pPr>
        <w:widowControl w:val="0"/>
        <w:spacing w:line="360" w:lineRule="auto"/>
        <w:ind w:firstLine="560" w:firstLineChars="200"/>
        <w:jc w:val="both"/>
        <w:rPr>
          <w:rFonts w:ascii="宋体" w:hAnsi="宋体" w:cs="宋体"/>
          <w:sz w:val="28"/>
          <w:szCs w:val="28"/>
        </w:rPr>
      </w:pPr>
      <w:r>
        <w:rPr>
          <w:rFonts w:hint="eastAsia" w:ascii="宋体" w:hAnsi="宋体" w:cs="宋体"/>
          <w:sz w:val="28"/>
          <w:szCs w:val="28"/>
        </w:rPr>
        <w:t>一、说明</w:t>
      </w:r>
      <w:bookmarkEnd w:id="20"/>
    </w:p>
    <w:p>
      <w:pPr>
        <w:widowControl w:val="0"/>
        <w:ind w:firstLine="560" w:firstLineChars="200"/>
        <w:rPr>
          <w:rFonts w:ascii="宋体" w:hAnsi="宋体" w:cs="宋体"/>
          <w:sz w:val="28"/>
          <w:szCs w:val="28"/>
        </w:rPr>
      </w:pPr>
      <w:bookmarkStart w:id="21" w:name="_Toc19964"/>
      <w:r>
        <w:rPr>
          <w:rFonts w:hint="eastAsia" w:ascii="宋体" w:hAnsi="宋体" w:cs="宋体"/>
          <w:sz w:val="28"/>
          <w:szCs w:val="28"/>
        </w:rPr>
        <w:t>1.适用范围</w:t>
      </w:r>
      <w:bookmarkEnd w:id="21"/>
    </w:p>
    <w:p>
      <w:pPr>
        <w:widowControl w:val="0"/>
        <w:ind w:firstLine="560" w:firstLineChars="200"/>
        <w:rPr>
          <w:rFonts w:ascii="宋体" w:hAnsi="宋体" w:cs="宋体"/>
          <w:sz w:val="28"/>
          <w:szCs w:val="28"/>
        </w:rPr>
      </w:pPr>
      <w:r>
        <w:rPr>
          <w:rFonts w:hint="eastAsia" w:ascii="宋体" w:hAnsi="宋体" w:cs="宋体"/>
          <w:sz w:val="28"/>
          <w:szCs w:val="28"/>
        </w:rPr>
        <w:t>本竞争性磋商文件仅适用于竞争性磋商公告中所叙述项目的相关采购。</w:t>
      </w:r>
    </w:p>
    <w:p>
      <w:pPr>
        <w:widowControl w:val="0"/>
        <w:ind w:firstLine="560" w:firstLineChars="200"/>
        <w:rPr>
          <w:rFonts w:ascii="宋体" w:hAnsi="宋体" w:cs="宋体"/>
          <w:sz w:val="28"/>
          <w:szCs w:val="28"/>
        </w:rPr>
      </w:pPr>
      <w:bookmarkStart w:id="22" w:name="_Toc7846"/>
      <w:r>
        <w:rPr>
          <w:rFonts w:hint="eastAsia" w:ascii="宋体" w:hAnsi="宋体" w:cs="宋体"/>
          <w:sz w:val="28"/>
          <w:szCs w:val="28"/>
        </w:rPr>
        <w:t>2.定义</w:t>
      </w:r>
      <w:bookmarkEnd w:id="22"/>
    </w:p>
    <w:p>
      <w:pPr>
        <w:widowControl w:val="0"/>
        <w:ind w:firstLine="560" w:firstLineChars="200"/>
        <w:rPr>
          <w:rFonts w:ascii="宋体" w:hAnsi="宋体" w:cs="宋体"/>
          <w:sz w:val="28"/>
          <w:szCs w:val="28"/>
        </w:rPr>
      </w:pPr>
      <w:r>
        <w:rPr>
          <w:rFonts w:hint="eastAsia" w:ascii="宋体" w:hAnsi="宋体" w:cs="宋体"/>
          <w:sz w:val="28"/>
          <w:szCs w:val="28"/>
        </w:rPr>
        <w:t>2.1 “采购人”系指本次项目内容的采购单位。</w:t>
      </w:r>
    </w:p>
    <w:p>
      <w:pPr>
        <w:widowControl w:val="0"/>
        <w:ind w:firstLine="560" w:firstLineChars="200"/>
        <w:rPr>
          <w:rFonts w:ascii="宋体" w:hAnsi="宋体" w:cs="宋体"/>
          <w:sz w:val="28"/>
          <w:szCs w:val="28"/>
        </w:rPr>
      </w:pPr>
      <w:r>
        <w:rPr>
          <w:rFonts w:hint="eastAsia" w:ascii="宋体" w:hAnsi="宋体" w:cs="宋体"/>
          <w:sz w:val="28"/>
          <w:szCs w:val="28"/>
        </w:rPr>
        <w:t>2.2 “采购代理机构”系指本次采购项目活动组织方。</w:t>
      </w:r>
    </w:p>
    <w:p>
      <w:pPr>
        <w:widowControl w:val="0"/>
        <w:ind w:firstLine="560" w:firstLineChars="200"/>
        <w:rPr>
          <w:rFonts w:ascii="宋体" w:hAnsi="宋体" w:cs="宋体"/>
          <w:sz w:val="28"/>
          <w:szCs w:val="28"/>
        </w:rPr>
      </w:pPr>
      <w:r>
        <w:rPr>
          <w:rFonts w:hint="eastAsia" w:ascii="宋体" w:hAnsi="宋体" w:cs="宋体"/>
          <w:sz w:val="28"/>
          <w:szCs w:val="28"/>
        </w:rPr>
        <w:t>2.3 “供应商”系指响应采购、参加磋商竞争的法人或者其他组织。</w:t>
      </w:r>
    </w:p>
    <w:p>
      <w:pPr>
        <w:widowControl w:val="0"/>
        <w:ind w:firstLine="560" w:firstLineChars="200"/>
        <w:rPr>
          <w:rFonts w:ascii="宋体" w:hAnsi="宋体" w:cs="宋体"/>
          <w:sz w:val="28"/>
          <w:szCs w:val="28"/>
        </w:rPr>
      </w:pPr>
      <w:r>
        <w:rPr>
          <w:rFonts w:hint="eastAsia" w:ascii="宋体" w:hAnsi="宋体" w:cs="宋体"/>
          <w:sz w:val="28"/>
          <w:szCs w:val="28"/>
        </w:rPr>
        <w:t>2.4 “供应商代表”系指代表供应商参加本次磋商活动的供应商的法定代表人或其委托代理人。</w:t>
      </w:r>
    </w:p>
    <w:p>
      <w:pPr>
        <w:widowControl w:val="0"/>
        <w:ind w:firstLine="560" w:firstLineChars="200"/>
        <w:rPr>
          <w:rFonts w:ascii="宋体" w:hAnsi="宋体" w:cs="宋体"/>
          <w:sz w:val="28"/>
          <w:szCs w:val="28"/>
        </w:rPr>
      </w:pPr>
      <w:r>
        <w:rPr>
          <w:rFonts w:hint="eastAsia" w:ascii="宋体" w:hAnsi="宋体" w:cs="宋体"/>
          <w:sz w:val="28"/>
          <w:szCs w:val="28"/>
        </w:rPr>
        <w:t>2.5 “服务”系指供应商按竞争性磋商文件规定提供采购人所要求的一切项目内容。</w:t>
      </w:r>
    </w:p>
    <w:p>
      <w:pPr>
        <w:widowControl w:val="0"/>
        <w:ind w:firstLine="560" w:firstLineChars="200"/>
        <w:rPr>
          <w:rFonts w:ascii="宋体" w:hAnsi="宋体" w:cs="宋体"/>
          <w:sz w:val="28"/>
          <w:szCs w:val="28"/>
        </w:rPr>
      </w:pPr>
      <w:r>
        <w:rPr>
          <w:rFonts w:hint="eastAsia" w:ascii="宋体" w:hAnsi="宋体" w:cs="宋体"/>
          <w:sz w:val="28"/>
          <w:szCs w:val="28"/>
        </w:rPr>
        <w:t>2.6 “相关服务”系指竞争性磋商文件规定供应商须承担的与本次采购项目相关的服务、协调工作以及其他类似的义务。</w:t>
      </w:r>
    </w:p>
    <w:p>
      <w:pPr>
        <w:widowControl w:val="0"/>
        <w:ind w:firstLine="560" w:firstLineChars="200"/>
        <w:rPr>
          <w:rFonts w:ascii="宋体" w:hAnsi="宋体" w:cs="宋体"/>
          <w:sz w:val="28"/>
          <w:szCs w:val="28"/>
        </w:rPr>
      </w:pPr>
      <w:r>
        <w:rPr>
          <w:rFonts w:hint="eastAsia" w:ascii="宋体" w:hAnsi="宋体" w:cs="宋体"/>
          <w:sz w:val="28"/>
          <w:szCs w:val="28"/>
        </w:rPr>
        <w:t>2.7 “竞争性磋商文件有效期”系指本次采购项目递交响应性文件截止之日起至合同签订之日止的期限。成交供应商的竞争性磋商文件有效期至合同完全履行止。</w:t>
      </w:r>
    </w:p>
    <w:p>
      <w:pPr>
        <w:widowControl w:val="0"/>
        <w:ind w:firstLine="560" w:firstLineChars="200"/>
        <w:rPr>
          <w:rFonts w:ascii="宋体" w:hAnsi="宋体" w:cs="宋体"/>
          <w:color w:val="auto"/>
          <w:sz w:val="28"/>
          <w:szCs w:val="28"/>
        </w:rPr>
      </w:pPr>
      <w:bookmarkStart w:id="23" w:name="_Toc25077"/>
      <w:r>
        <w:rPr>
          <w:rFonts w:hint="eastAsia" w:ascii="宋体" w:hAnsi="宋体" w:cs="宋体"/>
          <w:color w:val="auto"/>
          <w:sz w:val="28"/>
          <w:szCs w:val="28"/>
        </w:rPr>
        <w:t>3.资金来源：</w:t>
      </w:r>
      <w:r>
        <w:rPr>
          <w:rFonts w:hint="eastAsia" w:ascii="宋体" w:hAnsi="宋体" w:cs="宋体"/>
          <w:color w:val="auto"/>
          <w:sz w:val="28"/>
          <w:szCs w:val="28"/>
          <w:lang w:val="en-US" w:eastAsia="zh-CN"/>
        </w:rPr>
        <w:t>财政</w:t>
      </w:r>
      <w:r>
        <w:rPr>
          <w:rFonts w:hint="eastAsia" w:ascii="宋体" w:hAnsi="宋体" w:cs="宋体"/>
          <w:color w:val="auto"/>
          <w:sz w:val="28"/>
          <w:szCs w:val="28"/>
        </w:rPr>
        <w:t>资金，已落实。</w:t>
      </w:r>
      <w:bookmarkEnd w:id="23"/>
    </w:p>
    <w:p>
      <w:pPr>
        <w:widowControl w:val="0"/>
        <w:ind w:firstLine="560" w:firstLineChars="200"/>
        <w:rPr>
          <w:rFonts w:ascii="宋体" w:hAnsi="宋体" w:cs="宋体"/>
          <w:sz w:val="28"/>
          <w:szCs w:val="28"/>
        </w:rPr>
      </w:pPr>
      <w:bookmarkStart w:id="24" w:name="_Toc16278"/>
      <w:r>
        <w:rPr>
          <w:rFonts w:hint="eastAsia" w:ascii="宋体" w:hAnsi="宋体" w:cs="宋体"/>
          <w:sz w:val="28"/>
          <w:szCs w:val="28"/>
        </w:rPr>
        <w:t>4.供应商应提交的证明文件</w:t>
      </w:r>
      <w:bookmarkEnd w:id="24"/>
    </w:p>
    <w:p>
      <w:pPr>
        <w:widowControl w:val="0"/>
        <w:ind w:firstLine="560" w:firstLineChars="200"/>
        <w:rPr>
          <w:rFonts w:ascii="宋体" w:hAnsi="宋体" w:cs="宋体"/>
          <w:sz w:val="28"/>
          <w:szCs w:val="28"/>
        </w:rPr>
      </w:pPr>
      <w:r>
        <w:rPr>
          <w:rFonts w:hint="eastAsia" w:ascii="宋体" w:hAnsi="宋体" w:cs="宋体"/>
          <w:sz w:val="28"/>
          <w:szCs w:val="28"/>
        </w:rPr>
        <w:t>具体详见供应商须知</w:t>
      </w:r>
    </w:p>
    <w:p>
      <w:pPr>
        <w:widowControl w:val="0"/>
        <w:ind w:firstLine="560" w:firstLineChars="200"/>
        <w:rPr>
          <w:rFonts w:ascii="宋体" w:hAnsi="宋体" w:cs="宋体"/>
          <w:sz w:val="28"/>
          <w:szCs w:val="28"/>
        </w:rPr>
      </w:pPr>
      <w:bookmarkStart w:id="25" w:name="_Toc6584"/>
      <w:r>
        <w:rPr>
          <w:rFonts w:hint="eastAsia" w:ascii="宋体" w:hAnsi="宋体" w:cs="宋体"/>
          <w:sz w:val="28"/>
          <w:szCs w:val="28"/>
        </w:rPr>
        <w:t>5.磋商费用</w:t>
      </w:r>
      <w:bookmarkEnd w:id="25"/>
    </w:p>
    <w:p>
      <w:pPr>
        <w:widowControl w:val="0"/>
        <w:ind w:firstLine="560" w:firstLineChars="200"/>
        <w:rPr>
          <w:rFonts w:ascii="宋体" w:hAnsi="宋体" w:cs="宋体"/>
          <w:sz w:val="28"/>
          <w:szCs w:val="28"/>
        </w:rPr>
      </w:pPr>
      <w:r>
        <w:rPr>
          <w:rFonts w:hint="eastAsia" w:ascii="宋体" w:hAnsi="宋体" w:cs="宋体"/>
          <w:sz w:val="28"/>
          <w:szCs w:val="28"/>
        </w:rPr>
        <w:t>不论磋商结果如何，供应商均应自行承担所有与磋商有关的全部费用。</w:t>
      </w:r>
    </w:p>
    <w:p>
      <w:pPr>
        <w:widowControl w:val="0"/>
        <w:ind w:firstLine="560" w:firstLineChars="200"/>
        <w:rPr>
          <w:rFonts w:ascii="宋体" w:hAnsi="宋体" w:cs="宋体"/>
          <w:sz w:val="28"/>
          <w:szCs w:val="28"/>
        </w:rPr>
      </w:pPr>
      <w:bookmarkStart w:id="26" w:name="_Toc13621"/>
      <w:r>
        <w:rPr>
          <w:rFonts w:hint="eastAsia" w:ascii="宋体" w:hAnsi="宋体" w:cs="宋体"/>
          <w:sz w:val="28"/>
          <w:szCs w:val="28"/>
        </w:rPr>
        <w:t>6.联合体参加磋商</w:t>
      </w:r>
      <w:bookmarkEnd w:id="26"/>
    </w:p>
    <w:p>
      <w:pPr>
        <w:widowControl w:val="0"/>
        <w:ind w:firstLine="560" w:firstLineChars="200"/>
        <w:rPr>
          <w:rFonts w:ascii="宋体" w:hAnsi="宋体" w:cs="宋体"/>
          <w:sz w:val="28"/>
          <w:szCs w:val="28"/>
        </w:rPr>
      </w:pPr>
      <w:r>
        <w:rPr>
          <w:rFonts w:hint="eastAsia" w:ascii="宋体" w:hAnsi="宋体" w:cs="宋体"/>
          <w:sz w:val="28"/>
          <w:szCs w:val="28"/>
        </w:rPr>
        <w:t>6.1 本项目</w:t>
      </w:r>
      <w:r>
        <w:rPr>
          <w:rFonts w:hint="eastAsia" w:ascii="宋体" w:hAnsi="宋体" w:cs="宋体"/>
          <w:sz w:val="28"/>
          <w:szCs w:val="28"/>
          <w:lang w:val="en-US" w:eastAsia="zh-CN"/>
        </w:rPr>
        <w:t>不</w:t>
      </w:r>
      <w:r>
        <w:rPr>
          <w:rFonts w:hint="eastAsia" w:ascii="宋体" w:hAnsi="宋体" w:cs="宋体"/>
          <w:sz w:val="28"/>
          <w:szCs w:val="28"/>
        </w:rPr>
        <w:t>接受联合体参加磋商</w:t>
      </w:r>
      <w:r>
        <w:rPr>
          <w:rFonts w:hint="eastAsia" w:ascii="宋体" w:hAnsi="宋体" w:cs="宋体"/>
          <w:sz w:val="28"/>
          <w:szCs w:val="28"/>
          <w:lang w:eastAsia="zh-CN"/>
        </w:rPr>
        <w:t>，具体</w:t>
      </w:r>
      <w:r>
        <w:rPr>
          <w:rFonts w:hint="eastAsia" w:ascii="宋体" w:hAnsi="宋体" w:cs="宋体"/>
          <w:sz w:val="28"/>
          <w:szCs w:val="28"/>
          <w:lang w:val="zh-TW" w:eastAsia="zh-CN"/>
        </w:rPr>
        <w:t>详见磋商公告中要求</w:t>
      </w:r>
      <w:r>
        <w:rPr>
          <w:rFonts w:hint="eastAsia" w:ascii="宋体" w:hAnsi="宋体" w:cs="宋体"/>
          <w:sz w:val="28"/>
          <w:szCs w:val="28"/>
        </w:rPr>
        <w:t>。</w:t>
      </w:r>
    </w:p>
    <w:p>
      <w:pPr>
        <w:widowControl w:val="0"/>
        <w:ind w:firstLine="560" w:firstLineChars="200"/>
        <w:rPr>
          <w:rFonts w:ascii="宋体" w:hAnsi="宋体" w:cs="宋体"/>
          <w:sz w:val="28"/>
          <w:szCs w:val="28"/>
        </w:rPr>
      </w:pPr>
      <w:bookmarkStart w:id="27" w:name="_Toc7233"/>
      <w:r>
        <w:rPr>
          <w:rFonts w:hint="eastAsia" w:ascii="宋体" w:hAnsi="宋体" w:cs="宋体"/>
          <w:sz w:val="28"/>
          <w:szCs w:val="28"/>
        </w:rPr>
        <w:t>7.转包与分包</w:t>
      </w:r>
      <w:bookmarkEnd w:id="27"/>
    </w:p>
    <w:p>
      <w:pPr>
        <w:widowControl w:val="0"/>
        <w:ind w:firstLine="560" w:firstLineChars="200"/>
        <w:rPr>
          <w:rFonts w:ascii="宋体" w:hAnsi="宋体" w:cs="宋体"/>
          <w:sz w:val="28"/>
          <w:szCs w:val="28"/>
        </w:rPr>
      </w:pPr>
      <w:r>
        <w:rPr>
          <w:rFonts w:hint="eastAsia" w:ascii="宋体" w:hAnsi="宋体" w:cs="宋体"/>
          <w:sz w:val="28"/>
          <w:szCs w:val="28"/>
        </w:rPr>
        <w:t>7.1 本项目不允许采取转包方式履行合同。</w:t>
      </w:r>
    </w:p>
    <w:p>
      <w:pPr>
        <w:widowControl w:val="0"/>
        <w:ind w:firstLine="560" w:firstLineChars="200"/>
        <w:rPr>
          <w:rFonts w:ascii="宋体" w:hAnsi="宋体" w:cs="宋体"/>
          <w:sz w:val="28"/>
          <w:szCs w:val="28"/>
        </w:rPr>
      </w:pPr>
      <w:r>
        <w:rPr>
          <w:rFonts w:hint="eastAsia" w:ascii="宋体" w:hAnsi="宋体" w:cs="宋体"/>
          <w:sz w:val="28"/>
          <w:szCs w:val="28"/>
        </w:rPr>
        <w:t>7.2 本项目不允许采取分包方式履行合同。</w:t>
      </w:r>
    </w:p>
    <w:p>
      <w:pPr>
        <w:widowControl w:val="0"/>
        <w:ind w:firstLine="560" w:firstLineChars="200"/>
        <w:rPr>
          <w:rFonts w:ascii="宋体" w:hAnsi="宋体" w:cs="宋体"/>
          <w:sz w:val="28"/>
          <w:szCs w:val="28"/>
        </w:rPr>
      </w:pPr>
      <w:bookmarkStart w:id="28" w:name="_Toc21763"/>
      <w:r>
        <w:rPr>
          <w:rFonts w:hint="eastAsia" w:ascii="宋体" w:hAnsi="宋体" w:cs="宋体"/>
          <w:sz w:val="28"/>
          <w:szCs w:val="28"/>
        </w:rPr>
        <w:t>7.3 本项目允许偏离</w:t>
      </w:r>
      <w:r>
        <w:rPr>
          <w:rFonts w:hint="eastAsia" w:ascii="宋体" w:hAnsi="宋体" w:cs="宋体"/>
          <w:sz w:val="28"/>
          <w:szCs w:val="28"/>
          <w:lang w:eastAsia="zh-CN"/>
        </w:rPr>
        <w:t>，</w:t>
      </w:r>
      <w:r>
        <w:rPr>
          <w:rFonts w:hint="eastAsia" w:ascii="宋体" w:hAnsi="宋体" w:cs="宋体"/>
          <w:sz w:val="28"/>
          <w:szCs w:val="28"/>
          <w:lang w:val="en-US" w:eastAsia="zh-CN"/>
        </w:rPr>
        <w:t>正</w:t>
      </w:r>
      <w:r>
        <w:rPr>
          <w:rFonts w:hint="eastAsia" w:ascii="宋体" w:hAnsi="宋体" w:cs="宋体"/>
          <w:sz w:val="28"/>
          <w:szCs w:val="28"/>
        </w:rPr>
        <w:t>偏离。</w:t>
      </w:r>
    </w:p>
    <w:p>
      <w:pPr>
        <w:widowControl w:val="0"/>
        <w:ind w:firstLine="560" w:firstLineChars="200"/>
        <w:rPr>
          <w:rFonts w:ascii="宋体" w:hAnsi="宋体" w:cs="宋体"/>
          <w:sz w:val="28"/>
          <w:szCs w:val="28"/>
        </w:rPr>
      </w:pPr>
      <w:r>
        <w:rPr>
          <w:rFonts w:hint="eastAsia" w:ascii="宋体" w:hAnsi="宋体" w:cs="宋体"/>
          <w:sz w:val="28"/>
          <w:szCs w:val="28"/>
        </w:rPr>
        <w:t>8.特别说明：</w:t>
      </w:r>
      <w:bookmarkEnd w:id="28"/>
    </w:p>
    <w:p>
      <w:pPr>
        <w:widowControl w:val="0"/>
        <w:ind w:firstLine="560" w:firstLineChars="200"/>
        <w:rPr>
          <w:rFonts w:ascii="宋体" w:hAnsi="宋体" w:cs="宋体"/>
          <w:sz w:val="28"/>
          <w:szCs w:val="28"/>
        </w:rPr>
      </w:pPr>
      <w:r>
        <w:rPr>
          <w:rFonts w:hint="eastAsia" w:ascii="宋体" w:hAnsi="宋体" w:cs="宋体"/>
          <w:sz w:val="28"/>
          <w:szCs w:val="28"/>
        </w:rPr>
        <w:t>8.1 供应商参加磋商所使用的资格、信誉、荣誉、业绩与企业认证必须为本法人所拥有。</w:t>
      </w:r>
    </w:p>
    <w:p>
      <w:pPr>
        <w:widowControl w:val="0"/>
        <w:ind w:firstLine="560" w:firstLineChars="200"/>
        <w:rPr>
          <w:rFonts w:ascii="宋体" w:hAnsi="宋体" w:cs="宋体"/>
          <w:sz w:val="28"/>
          <w:szCs w:val="28"/>
        </w:rPr>
      </w:pPr>
      <w:r>
        <w:rPr>
          <w:rFonts w:hint="eastAsia" w:ascii="宋体" w:hAnsi="宋体" w:cs="宋体"/>
          <w:sz w:val="28"/>
          <w:szCs w:val="28"/>
        </w:rPr>
        <w:t>8.2 供应商代表只能接受一个供应商的委托参加磋商。</w:t>
      </w:r>
    </w:p>
    <w:p>
      <w:pPr>
        <w:widowControl w:val="0"/>
        <w:ind w:firstLine="560" w:firstLineChars="200"/>
        <w:rPr>
          <w:rFonts w:ascii="宋体" w:hAnsi="宋体" w:cs="宋体"/>
          <w:sz w:val="28"/>
          <w:szCs w:val="28"/>
        </w:rPr>
      </w:pPr>
      <w:r>
        <w:rPr>
          <w:rFonts w:hint="eastAsia" w:ascii="宋体" w:hAnsi="宋体" w:cs="宋体"/>
          <w:sz w:val="28"/>
          <w:szCs w:val="28"/>
        </w:rPr>
        <w:t>8.3 供应商在磋商活动中提供虚假材料或从事其他违法活动的,其响应无效，由相关部门查处。</w:t>
      </w:r>
    </w:p>
    <w:p>
      <w:pPr>
        <w:widowControl w:val="0"/>
        <w:ind w:firstLine="560" w:firstLineChars="200"/>
        <w:rPr>
          <w:rFonts w:ascii="宋体" w:hAnsi="宋体" w:cs="宋体"/>
          <w:sz w:val="28"/>
          <w:szCs w:val="28"/>
        </w:rPr>
      </w:pPr>
      <w:bookmarkStart w:id="29" w:name="_Toc20927"/>
      <w:r>
        <w:rPr>
          <w:rFonts w:hint="eastAsia" w:ascii="宋体" w:hAnsi="宋体" w:cs="宋体"/>
          <w:sz w:val="28"/>
          <w:szCs w:val="28"/>
        </w:rPr>
        <w:t>9.质疑和投诉</w:t>
      </w:r>
      <w:bookmarkEnd w:id="29"/>
    </w:p>
    <w:p>
      <w:pPr>
        <w:widowControl w:val="0"/>
        <w:ind w:firstLine="560" w:firstLineChars="200"/>
        <w:rPr>
          <w:rFonts w:ascii="宋体" w:hAnsi="宋体" w:cs="宋体"/>
          <w:sz w:val="28"/>
          <w:szCs w:val="28"/>
        </w:rPr>
      </w:pPr>
      <w:r>
        <w:rPr>
          <w:rFonts w:hint="eastAsia" w:ascii="宋体" w:hAnsi="宋体" w:cs="宋体"/>
          <w:sz w:val="28"/>
          <w:szCs w:val="28"/>
        </w:rPr>
        <w:t>9.1 供应商认为磋商过程和成交结果使自己的合法权益受到损害的，应当在知道或者应知其权益受到损害之日起7个工作日内，向采购人或采购代理机构提出质疑。供应商对采购人或采购代理机构的质疑答复不满意或采购人或采购代理机构未在规定时间内作出答复的，可以在答复期满后15个工作日内向同级财政部门投诉。</w:t>
      </w:r>
    </w:p>
    <w:p>
      <w:pPr>
        <w:widowControl w:val="0"/>
        <w:ind w:firstLine="560" w:firstLineChars="200"/>
        <w:rPr>
          <w:rFonts w:ascii="宋体" w:hAnsi="宋体" w:cs="宋体"/>
          <w:sz w:val="28"/>
          <w:szCs w:val="28"/>
        </w:rPr>
      </w:pPr>
      <w:r>
        <w:rPr>
          <w:rFonts w:hint="eastAsia" w:ascii="宋体" w:hAnsi="宋体" w:cs="宋体"/>
          <w:sz w:val="28"/>
          <w:szCs w:val="28"/>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pPr>
        <w:widowControl w:val="0"/>
        <w:ind w:firstLine="560" w:firstLineChars="200"/>
        <w:rPr>
          <w:rFonts w:ascii="宋体" w:hAnsi="宋体" w:cs="宋体"/>
          <w:sz w:val="28"/>
          <w:szCs w:val="28"/>
        </w:rPr>
      </w:pPr>
      <w:bookmarkStart w:id="30" w:name="_Toc21617"/>
      <w:r>
        <w:rPr>
          <w:rFonts w:hint="eastAsia" w:ascii="宋体" w:hAnsi="宋体" w:cs="宋体"/>
          <w:sz w:val="28"/>
          <w:szCs w:val="28"/>
        </w:rPr>
        <w:t>10.供应商的风险</w:t>
      </w:r>
      <w:bookmarkEnd w:id="30"/>
    </w:p>
    <w:p>
      <w:pPr>
        <w:widowControl w:val="0"/>
        <w:ind w:firstLine="560" w:firstLineChars="200"/>
        <w:rPr>
          <w:rFonts w:ascii="宋体" w:hAnsi="宋体" w:cs="宋体"/>
          <w:sz w:val="28"/>
          <w:szCs w:val="28"/>
        </w:rPr>
      </w:pPr>
      <w:r>
        <w:rPr>
          <w:rFonts w:hint="eastAsia" w:ascii="宋体" w:hAnsi="宋体" w:cs="宋体"/>
          <w:sz w:val="28"/>
          <w:szCs w:val="28"/>
        </w:rPr>
        <w:t>供应商没有按照竞争性磋商文件要求提供全部资料，或者供应商没有对响应性文件在各方面都作出实质性响应是供应商的风险，并可能导致其响应被拒绝。</w:t>
      </w:r>
    </w:p>
    <w:p>
      <w:pPr>
        <w:widowControl w:val="0"/>
        <w:ind w:firstLine="560" w:firstLineChars="200"/>
        <w:rPr>
          <w:rFonts w:ascii="宋体" w:hAnsi="宋体" w:cs="宋体"/>
          <w:sz w:val="28"/>
          <w:szCs w:val="28"/>
        </w:rPr>
      </w:pPr>
      <w:bookmarkStart w:id="31" w:name="_Toc461977415"/>
      <w:bookmarkEnd w:id="31"/>
      <w:bookmarkStart w:id="32" w:name="_Toc22484"/>
      <w:r>
        <w:rPr>
          <w:rFonts w:hint="eastAsia" w:ascii="宋体" w:hAnsi="宋体" w:cs="宋体"/>
          <w:sz w:val="28"/>
          <w:szCs w:val="28"/>
        </w:rPr>
        <w:t>二、竞争性磋商文件</w:t>
      </w:r>
      <w:bookmarkEnd w:id="32"/>
    </w:p>
    <w:p>
      <w:pPr>
        <w:widowControl w:val="0"/>
        <w:ind w:firstLine="560" w:firstLineChars="200"/>
        <w:rPr>
          <w:rFonts w:ascii="宋体" w:hAnsi="宋体" w:cs="宋体"/>
          <w:sz w:val="28"/>
          <w:szCs w:val="28"/>
        </w:rPr>
      </w:pPr>
      <w:r>
        <w:rPr>
          <w:rFonts w:hint="eastAsia" w:ascii="宋体" w:hAnsi="宋体" w:cs="宋体"/>
          <w:sz w:val="28"/>
          <w:szCs w:val="28"/>
        </w:rPr>
        <w:t>11.竞争性磋商文件的构成。本竞争性磋商文件由以下部分组成：</w:t>
      </w:r>
    </w:p>
    <w:p>
      <w:pPr>
        <w:widowControl w:val="0"/>
        <w:ind w:firstLine="560" w:firstLineChars="200"/>
        <w:rPr>
          <w:rFonts w:ascii="宋体" w:hAnsi="宋体" w:cs="宋体"/>
          <w:sz w:val="28"/>
          <w:szCs w:val="28"/>
        </w:rPr>
      </w:pPr>
      <w:r>
        <w:rPr>
          <w:rFonts w:hint="eastAsia" w:ascii="宋体" w:hAnsi="宋体" w:cs="宋体"/>
          <w:sz w:val="28"/>
          <w:szCs w:val="28"/>
        </w:rPr>
        <w:t>11.1 竞争性磋商公告</w:t>
      </w:r>
    </w:p>
    <w:p>
      <w:pPr>
        <w:widowControl w:val="0"/>
        <w:ind w:firstLine="560" w:firstLineChars="200"/>
        <w:rPr>
          <w:rFonts w:ascii="宋体" w:hAnsi="宋体" w:cs="宋体"/>
          <w:sz w:val="28"/>
          <w:szCs w:val="28"/>
        </w:rPr>
      </w:pPr>
      <w:r>
        <w:rPr>
          <w:rFonts w:hint="eastAsia" w:ascii="宋体" w:hAnsi="宋体" w:cs="宋体"/>
          <w:sz w:val="28"/>
          <w:szCs w:val="28"/>
        </w:rPr>
        <w:t>11.2 供应商须知</w:t>
      </w:r>
    </w:p>
    <w:p>
      <w:pPr>
        <w:widowControl w:val="0"/>
        <w:ind w:firstLine="560" w:firstLineChars="200"/>
        <w:rPr>
          <w:rFonts w:ascii="宋体" w:hAnsi="宋体" w:cs="宋体"/>
          <w:sz w:val="28"/>
          <w:szCs w:val="28"/>
        </w:rPr>
      </w:pPr>
      <w:r>
        <w:rPr>
          <w:rFonts w:hint="eastAsia" w:ascii="宋体" w:hAnsi="宋体" w:cs="宋体"/>
          <w:sz w:val="28"/>
          <w:szCs w:val="28"/>
        </w:rPr>
        <w:t>11.3 采购内容及要求</w:t>
      </w:r>
    </w:p>
    <w:p>
      <w:pPr>
        <w:widowControl w:val="0"/>
        <w:ind w:firstLine="560" w:firstLineChars="200"/>
        <w:rPr>
          <w:rFonts w:ascii="宋体" w:hAnsi="宋体" w:cs="宋体"/>
          <w:sz w:val="28"/>
          <w:szCs w:val="28"/>
        </w:rPr>
      </w:pPr>
      <w:r>
        <w:rPr>
          <w:rFonts w:hint="eastAsia" w:ascii="宋体" w:hAnsi="宋体" w:cs="宋体"/>
          <w:sz w:val="28"/>
          <w:szCs w:val="28"/>
        </w:rPr>
        <w:t>11.4 合同主要条款</w:t>
      </w:r>
    </w:p>
    <w:p>
      <w:pPr>
        <w:widowControl w:val="0"/>
        <w:ind w:firstLine="560" w:firstLineChars="200"/>
        <w:rPr>
          <w:rFonts w:ascii="宋体" w:hAnsi="宋体" w:cs="宋体"/>
          <w:sz w:val="28"/>
          <w:szCs w:val="28"/>
        </w:rPr>
      </w:pPr>
      <w:r>
        <w:rPr>
          <w:rFonts w:hint="eastAsia" w:ascii="宋体" w:hAnsi="宋体" w:cs="宋体"/>
          <w:sz w:val="28"/>
          <w:szCs w:val="28"/>
        </w:rPr>
        <w:t>11.5 评标办法</w:t>
      </w:r>
    </w:p>
    <w:p>
      <w:pPr>
        <w:widowControl w:val="0"/>
        <w:ind w:firstLine="560" w:firstLineChars="200"/>
        <w:rPr>
          <w:rFonts w:ascii="宋体" w:hAnsi="宋体" w:cs="宋体"/>
          <w:sz w:val="28"/>
          <w:szCs w:val="28"/>
        </w:rPr>
      </w:pPr>
      <w:r>
        <w:rPr>
          <w:rFonts w:hint="eastAsia" w:ascii="宋体" w:hAnsi="宋体" w:cs="宋体"/>
          <w:sz w:val="28"/>
          <w:szCs w:val="28"/>
        </w:rPr>
        <w:t>11.6 响应性文件格式</w:t>
      </w:r>
    </w:p>
    <w:p>
      <w:pPr>
        <w:widowControl w:val="0"/>
        <w:ind w:firstLine="560" w:firstLineChars="200"/>
        <w:rPr>
          <w:rFonts w:ascii="宋体" w:hAnsi="宋体" w:cs="宋体"/>
          <w:sz w:val="28"/>
          <w:szCs w:val="28"/>
        </w:rPr>
      </w:pPr>
      <w:r>
        <w:rPr>
          <w:rFonts w:hint="eastAsia" w:ascii="宋体" w:hAnsi="宋体" w:cs="宋体"/>
          <w:sz w:val="28"/>
          <w:szCs w:val="28"/>
        </w:rPr>
        <w:t>12.竞争性磋商文件的澄清与修改</w:t>
      </w:r>
    </w:p>
    <w:p>
      <w:pPr>
        <w:widowControl w:val="0"/>
        <w:ind w:firstLine="560" w:firstLineChars="200"/>
        <w:rPr>
          <w:rFonts w:ascii="宋体" w:hAnsi="宋体" w:cs="宋体"/>
          <w:sz w:val="28"/>
          <w:szCs w:val="28"/>
        </w:rPr>
      </w:pPr>
      <w:r>
        <w:rPr>
          <w:rFonts w:hint="eastAsia" w:ascii="宋体" w:hAnsi="宋体" w:cs="宋体"/>
          <w:sz w:val="28"/>
          <w:szCs w:val="28"/>
        </w:rPr>
        <w:t>12.1 采购代理机构对已发出的竞争性磋商文件进行必要澄清、修改或补充的，应当在竞争性磋商文件要求提交响应性文件截止时间5日前（如至原定截止时间不足5日，则需延长磋商开始时间）前，在发布公告的相关媒体上发布更正公告。竞争性磋商文件公示期间对竞争性磋商文件进行的澄清、修改或补充不受上述限制。</w:t>
      </w:r>
    </w:p>
    <w:p>
      <w:pPr>
        <w:widowControl w:val="0"/>
        <w:ind w:firstLine="560" w:firstLineChars="200"/>
        <w:rPr>
          <w:rFonts w:ascii="宋体" w:hAnsi="宋体" w:cs="宋体"/>
          <w:sz w:val="28"/>
          <w:szCs w:val="28"/>
        </w:rPr>
      </w:pPr>
      <w:r>
        <w:rPr>
          <w:rFonts w:hint="eastAsia" w:ascii="宋体" w:hAnsi="宋体" w:cs="宋体"/>
          <w:sz w:val="28"/>
          <w:szCs w:val="28"/>
        </w:rPr>
        <w:t>12.2 竞争性磋商文件澄清、修改或补充的内容为竞争性磋商文件的组成部分。</w:t>
      </w:r>
    </w:p>
    <w:p>
      <w:pPr>
        <w:widowControl w:val="0"/>
        <w:ind w:firstLine="560" w:firstLineChars="200"/>
        <w:rPr>
          <w:rFonts w:ascii="宋体" w:hAnsi="宋体" w:cs="宋体"/>
          <w:sz w:val="28"/>
          <w:szCs w:val="28"/>
        </w:rPr>
      </w:pPr>
      <w:r>
        <w:rPr>
          <w:rFonts w:hint="eastAsia" w:ascii="宋体" w:hAnsi="宋体" w:cs="宋体"/>
          <w:sz w:val="28"/>
          <w:szCs w:val="28"/>
        </w:rPr>
        <w:t>12.3 竞争性磋商文件的澄清、修改或补充都应通过本采购代理机构以法定形式发布。采购人未通过本采购代理机构对竞争性磋商文件进行的澄清、修改或补充无效，磋商时不予认可。</w:t>
      </w:r>
    </w:p>
    <w:p>
      <w:pPr>
        <w:widowControl w:val="0"/>
        <w:ind w:firstLine="560" w:firstLineChars="200"/>
        <w:rPr>
          <w:rFonts w:ascii="宋体" w:hAnsi="宋体" w:cs="宋体"/>
          <w:sz w:val="28"/>
          <w:szCs w:val="28"/>
        </w:rPr>
      </w:pPr>
      <w:r>
        <w:rPr>
          <w:rFonts w:hint="eastAsia" w:ascii="宋体" w:hAnsi="宋体" w:cs="宋体"/>
          <w:sz w:val="28"/>
          <w:szCs w:val="28"/>
        </w:rPr>
        <w:t>12.4 采购代理机构可以视采购具体情况，延长递交响应性文件截止时间和开始磋商时间，但至少应当在竞争性磋商文件要求提交响应性文件的截止时间5日前，将变更时间在《中国招标投标公共服务平台》、《</w:t>
      </w:r>
      <w:r>
        <w:rPr>
          <w:rFonts w:hint="eastAsia" w:ascii="宋体" w:hAnsi="宋体" w:cs="宋体"/>
          <w:sz w:val="28"/>
          <w:szCs w:val="28"/>
          <w:lang w:val="en-US" w:eastAsia="zh-CN"/>
        </w:rPr>
        <w:t>河南省政府采购网</w:t>
      </w:r>
      <w:r>
        <w:rPr>
          <w:rFonts w:hint="eastAsia" w:ascii="宋体" w:hAnsi="宋体" w:cs="宋体"/>
          <w:sz w:val="28"/>
          <w:szCs w:val="28"/>
        </w:rPr>
        <w:t>》</w:t>
      </w:r>
      <w:r>
        <w:rPr>
          <w:rFonts w:hint="eastAsia" w:ascii="宋体" w:hAnsi="宋体" w:cs="宋体"/>
          <w:sz w:val="28"/>
          <w:szCs w:val="28"/>
          <w:lang w:eastAsia="zh-CN"/>
        </w:rPr>
        <w:t>、</w:t>
      </w:r>
      <w:r>
        <w:rPr>
          <w:rFonts w:hint="eastAsia" w:ascii="宋体" w:hAnsi="宋体" w:cs="宋体"/>
          <w:sz w:val="28"/>
          <w:szCs w:val="28"/>
        </w:rPr>
        <w:t>《三门峡市公共资源交易中心网》等相关媒体上发布更正公告。</w:t>
      </w:r>
    </w:p>
    <w:p>
      <w:pPr>
        <w:widowControl w:val="0"/>
        <w:ind w:firstLine="560" w:firstLineChars="200"/>
        <w:rPr>
          <w:rFonts w:ascii="宋体" w:hAnsi="宋体" w:cs="宋体"/>
          <w:sz w:val="28"/>
          <w:szCs w:val="28"/>
        </w:rPr>
      </w:pPr>
      <w:bookmarkStart w:id="33" w:name="_Toc461977416"/>
      <w:bookmarkEnd w:id="33"/>
      <w:bookmarkStart w:id="34" w:name="_Toc2226"/>
      <w:r>
        <w:rPr>
          <w:rFonts w:hint="eastAsia" w:ascii="宋体" w:hAnsi="宋体" w:cs="宋体"/>
          <w:sz w:val="28"/>
          <w:szCs w:val="28"/>
        </w:rPr>
        <w:t>三、响应性文件的编制</w:t>
      </w:r>
      <w:bookmarkEnd w:id="34"/>
    </w:p>
    <w:p>
      <w:pPr>
        <w:widowControl w:val="0"/>
        <w:ind w:firstLine="560" w:firstLineChars="200"/>
        <w:rPr>
          <w:rFonts w:ascii="宋体" w:hAnsi="宋体" w:cs="宋体"/>
          <w:sz w:val="28"/>
          <w:szCs w:val="28"/>
        </w:rPr>
      </w:pPr>
      <w:r>
        <w:rPr>
          <w:rFonts w:hint="eastAsia" w:ascii="宋体" w:hAnsi="宋体" w:cs="宋体"/>
          <w:sz w:val="28"/>
          <w:szCs w:val="28"/>
        </w:rPr>
        <w:t>13.要求</w:t>
      </w:r>
    </w:p>
    <w:p>
      <w:pPr>
        <w:widowControl w:val="0"/>
        <w:ind w:firstLine="560" w:firstLineChars="200"/>
        <w:rPr>
          <w:rFonts w:ascii="宋体" w:hAnsi="宋体" w:cs="宋体"/>
          <w:sz w:val="28"/>
          <w:szCs w:val="28"/>
        </w:rPr>
      </w:pPr>
      <w:r>
        <w:rPr>
          <w:rFonts w:hint="eastAsia" w:ascii="宋体" w:hAnsi="宋体" w:cs="宋体"/>
          <w:sz w:val="28"/>
          <w:szCs w:val="28"/>
        </w:rPr>
        <w:t>13.1 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pPr>
        <w:widowControl w:val="0"/>
        <w:ind w:firstLine="560" w:firstLineChars="200"/>
        <w:rPr>
          <w:rFonts w:ascii="宋体" w:hAnsi="宋体" w:cs="宋体"/>
          <w:sz w:val="28"/>
          <w:szCs w:val="28"/>
        </w:rPr>
      </w:pPr>
      <w:r>
        <w:rPr>
          <w:rFonts w:hint="eastAsia" w:ascii="宋体" w:hAnsi="宋体" w:cs="宋体"/>
          <w:sz w:val="28"/>
          <w:szCs w:val="28"/>
        </w:rPr>
        <w:t>14.响应性文件的语言和计量单位</w:t>
      </w:r>
    </w:p>
    <w:p>
      <w:pPr>
        <w:widowControl w:val="0"/>
        <w:ind w:firstLine="560" w:firstLineChars="200"/>
        <w:rPr>
          <w:rFonts w:ascii="宋体" w:hAnsi="宋体" w:cs="宋体"/>
          <w:sz w:val="28"/>
          <w:szCs w:val="28"/>
        </w:rPr>
      </w:pPr>
      <w:r>
        <w:rPr>
          <w:rFonts w:hint="eastAsia" w:ascii="宋体" w:hAnsi="宋体" w:cs="宋体"/>
          <w:sz w:val="28"/>
          <w:szCs w:val="28"/>
        </w:rPr>
        <w:t>14.1 响应性文件以及供应商与采购、代理机构就有关磋商事宜的所有来往函电均应使用简体中文书写。</w:t>
      </w:r>
    </w:p>
    <w:p>
      <w:pPr>
        <w:widowControl w:val="0"/>
        <w:ind w:firstLine="560" w:firstLineChars="200"/>
        <w:rPr>
          <w:rFonts w:ascii="宋体" w:hAnsi="宋体" w:cs="宋体"/>
          <w:sz w:val="28"/>
          <w:szCs w:val="28"/>
        </w:rPr>
      </w:pPr>
      <w:r>
        <w:rPr>
          <w:rFonts w:hint="eastAsia" w:ascii="宋体" w:hAnsi="宋体" w:cs="宋体"/>
          <w:sz w:val="28"/>
          <w:szCs w:val="28"/>
        </w:rPr>
        <w:t>14.2 关于计量单位，竞争性磋商文件已有明确规定的，使用竞争性磋商文件规定的计量单位；竞争性磋商文件没有规定的，应采用中华人民共和国法定计量单位。</w:t>
      </w:r>
    </w:p>
    <w:p>
      <w:pPr>
        <w:widowControl w:val="0"/>
        <w:ind w:firstLine="560" w:firstLineChars="200"/>
        <w:rPr>
          <w:rFonts w:ascii="宋体" w:hAnsi="宋体" w:cs="宋体"/>
          <w:sz w:val="28"/>
          <w:szCs w:val="28"/>
        </w:rPr>
      </w:pPr>
      <w:r>
        <w:rPr>
          <w:rFonts w:hint="eastAsia" w:ascii="宋体" w:hAnsi="宋体" w:cs="宋体"/>
          <w:sz w:val="28"/>
          <w:szCs w:val="28"/>
        </w:rPr>
        <w:t>15.响应性文件的组成。响应性文件应包括：详见磋商文件</w:t>
      </w:r>
    </w:p>
    <w:p>
      <w:pPr>
        <w:widowControl w:val="0"/>
        <w:ind w:firstLine="560" w:firstLineChars="200"/>
        <w:rPr>
          <w:rFonts w:ascii="宋体" w:hAnsi="宋体" w:cs="宋体"/>
          <w:sz w:val="28"/>
          <w:szCs w:val="28"/>
        </w:rPr>
      </w:pPr>
      <w:r>
        <w:rPr>
          <w:rFonts w:hint="eastAsia" w:ascii="宋体" w:hAnsi="宋体" w:cs="宋体"/>
          <w:sz w:val="28"/>
          <w:szCs w:val="28"/>
        </w:rPr>
        <w:t>16.响应性文件有效期</w:t>
      </w:r>
    </w:p>
    <w:p>
      <w:pPr>
        <w:widowControl w:val="0"/>
        <w:ind w:firstLine="560" w:firstLineChars="200"/>
        <w:rPr>
          <w:rFonts w:ascii="宋体" w:hAnsi="宋体" w:cs="宋体"/>
          <w:sz w:val="28"/>
          <w:szCs w:val="28"/>
        </w:rPr>
      </w:pPr>
      <w:r>
        <w:rPr>
          <w:rFonts w:hint="eastAsia" w:ascii="宋体" w:hAnsi="宋体" w:cs="宋体"/>
          <w:sz w:val="28"/>
          <w:szCs w:val="28"/>
        </w:rPr>
        <w:t>16.1 响应性文件从所规定的递交响应性文件截止期之后开始生效，有效期不足将导致其响应性文件被拒绝。成交供应商的响应性文件有效期至合同完全履行止。</w:t>
      </w:r>
    </w:p>
    <w:p>
      <w:pPr>
        <w:widowControl w:val="0"/>
        <w:ind w:firstLine="560" w:firstLineChars="200"/>
        <w:rPr>
          <w:rFonts w:ascii="宋体" w:hAnsi="宋体" w:cs="宋体"/>
          <w:sz w:val="28"/>
          <w:szCs w:val="28"/>
        </w:rPr>
      </w:pPr>
      <w:r>
        <w:rPr>
          <w:rFonts w:hint="eastAsia" w:ascii="宋体" w:hAnsi="宋体" w:cs="宋体"/>
          <w:sz w:val="28"/>
          <w:szCs w:val="28"/>
        </w:rPr>
        <w:t>16.2 特殊情况下采购代理机构可于响应性文件有效期满之前要求供应商同意延长有效期，供应商应在采购代理机构规定的期限内予以答复。</w:t>
      </w:r>
    </w:p>
    <w:p>
      <w:pPr>
        <w:widowControl w:val="0"/>
        <w:ind w:firstLine="560" w:firstLineChars="200"/>
        <w:rPr>
          <w:rFonts w:ascii="宋体" w:hAnsi="宋体" w:cs="宋体"/>
          <w:sz w:val="28"/>
          <w:szCs w:val="28"/>
        </w:rPr>
      </w:pPr>
      <w:r>
        <w:rPr>
          <w:rFonts w:hint="eastAsia" w:ascii="宋体" w:hAnsi="宋体" w:cs="宋体"/>
          <w:sz w:val="28"/>
          <w:szCs w:val="28"/>
        </w:rPr>
        <w:t>17.磋商报价</w:t>
      </w:r>
    </w:p>
    <w:p>
      <w:pPr>
        <w:widowControl w:val="0"/>
        <w:ind w:firstLine="560" w:firstLineChars="200"/>
        <w:rPr>
          <w:rFonts w:ascii="宋体" w:hAnsi="宋体" w:cs="宋体"/>
          <w:sz w:val="28"/>
          <w:szCs w:val="28"/>
        </w:rPr>
      </w:pPr>
      <w:r>
        <w:rPr>
          <w:rFonts w:hint="eastAsia" w:ascii="宋体" w:hAnsi="宋体" w:cs="宋体"/>
          <w:sz w:val="28"/>
          <w:szCs w:val="28"/>
        </w:rPr>
        <w:t>17.1 所有磋商报价均以人民币元为计算单位。供应商的报价为项目实施所需的人工费、服务费、运输费、税费、服务费及完成项目所需其他一切费用。</w:t>
      </w:r>
    </w:p>
    <w:p>
      <w:pPr>
        <w:widowControl w:val="0"/>
        <w:ind w:firstLine="560" w:firstLineChars="200"/>
        <w:rPr>
          <w:rFonts w:ascii="宋体" w:hAnsi="宋体" w:cs="宋体"/>
          <w:sz w:val="28"/>
          <w:szCs w:val="28"/>
        </w:rPr>
      </w:pPr>
      <w:r>
        <w:rPr>
          <w:rFonts w:hint="eastAsia" w:ascii="宋体" w:hAnsi="宋体" w:cs="宋体"/>
          <w:sz w:val="28"/>
          <w:szCs w:val="28"/>
        </w:rPr>
        <w:t>17.2 供应商要按初次报价一览表的内容填写。</w:t>
      </w:r>
    </w:p>
    <w:p>
      <w:pPr>
        <w:widowControl w:val="0"/>
        <w:ind w:firstLine="560" w:firstLineChars="200"/>
        <w:rPr>
          <w:rFonts w:ascii="宋体" w:hAnsi="宋体" w:cs="宋体"/>
          <w:sz w:val="28"/>
          <w:szCs w:val="28"/>
        </w:rPr>
      </w:pPr>
      <w:r>
        <w:rPr>
          <w:rFonts w:hint="eastAsia" w:ascii="宋体" w:hAnsi="宋体" w:cs="宋体"/>
          <w:sz w:val="28"/>
          <w:szCs w:val="28"/>
        </w:rPr>
        <w:t>17.3 本次磋商应以人民币报价，</w:t>
      </w:r>
      <w:r>
        <w:rPr>
          <w:rFonts w:hint="eastAsia" w:ascii="宋体" w:hAnsi="宋体" w:cs="宋体"/>
          <w:sz w:val="28"/>
          <w:szCs w:val="28"/>
          <w:lang w:val="en-US" w:eastAsia="zh-CN"/>
        </w:rPr>
        <w:t>各供应商需注意系统内磋商小组发起的</w:t>
      </w:r>
      <w:r>
        <w:rPr>
          <w:rFonts w:hint="eastAsia" w:ascii="宋体" w:hAnsi="宋体" w:cs="宋体"/>
          <w:sz w:val="28"/>
          <w:szCs w:val="28"/>
        </w:rPr>
        <w:t>二次报价</w:t>
      </w:r>
      <w:r>
        <w:rPr>
          <w:rFonts w:hint="eastAsia" w:ascii="宋体" w:hAnsi="宋体" w:cs="宋体"/>
          <w:sz w:val="28"/>
          <w:szCs w:val="28"/>
          <w:lang w:val="en-US" w:eastAsia="zh-CN"/>
        </w:rPr>
        <w:t>并在规定时间内进行二次报价</w:t>
      </w:r>
      <w:r>
        <w:rPr>
          <w:rFonts w:hint="eastAsia" w:ascii="宋体" w:hAnsi="宋体" w:cs="宋体"/>
          <w:sz w:val="28"/>
          <w:szCs w:val="28"/>
          <w:lang w:eastAsia="zh-CN"/>
        </w:rPr>
        <w:t>，</w:t>
      </w:r>
      <w:r>
        <w:rPr>
          <w:rFonts w:hint="eastAsia" w:ascii="宋体" w:hAnsi="宋体" w:cs="宋体"/>
          <w:sz w:val="28"/>
          <w:szCs w:val="28"/>
          <w:lang w:val="en-US" w:eastAsia="zh-CN"/>
        </w:rPr>
        <w:t>评标过程如有相关答疑澄清，各供应商需注意并及时回复，未在规定时间内进行二次报价及相关澄清回复的按自动放弃处理。</w:t>
      </w:r>
    </w:p>
    <w:p>
      <w:pPr>
        <w:widowControl w:val="0"/>
        <w:ind w:firstLine="560" w:firstLineChars="200"/>
        <w:rPr>
          <w:rFonts w:ascii="宋体" w:hAnsi="宋体" w:cs="宋体"/>
          <w:sz w:val="28"/>
          <w:szCs w:val="28"/>
        </w:rPr>
      </w:pPr>
      <w:r>
        <w:rPr>
          <w:rFonts w:hint="eastAsia" w:ascii="宋体" w:hAnsi="宋体" w:cs="宋体"/>
          <w:sz w:val="28"/>
          <w:szCs w:val="28"/>
        </w:rPr>
        <w:t>18.磋商保证金</w:t>
      </w:r>
    </w:p>
    <w:p>
      <w:pPr>
        <w:widowControl w:val="0"/>
        <w:ind w:firstLine="560" w:firstLineChars="200"/>
        <w:rPr>
          <w:rFonts w:ascii="宋体" w:hAnsi="宋体" w:cs="宋体"/>
          <w:sz w:val="28"/>
          <w:szCs w:val="28"/>
        </w:rPr>
      </w:pPr>
      <w:r>
        <w:rPr>
          <w:rFonts w:hint="eastAsia" w:ascii="宋体" w:hAnsi="宋体" w:cs="宋体"/>
          <w:sz w:val="28"/>
          <w:szCs w:val="28"/>
        </w:rPr>
        <w:t>18.1 按照《河南省财政厅关于优化政府采购营商环境有关问题的通知》（豫财购[2019]4号文）的要求本项目不再收取磋商保证金。</w:t>
      </w:r>
    </w:p>
    <w:p>
      <w:pPr>
        <w:widowControl w:val="0"/>
        <w:ind w:firstLine="560" w:firstLineChars="200"/>
        <w:rPr>
          <w:rFonts w:ascii="宋体" w:hAnsi="宋体" w:cs="宋体"/>
          <w:sz w:val="28"/>
          <w:szCs w:val="28"/>
        </w:rPr>
      </w:pPr>
      <w:r>
        <w:rPr>
          <w:rFonts w:hint="eastAsia" w:ascii="宋体" w:hAnsi="宋体" w:cs="宋体"/>
          <w:sz w:val="28"/>
          <w:szCs w:val="28"/>
        </w:rPr>
        <w:t>19.响应性文件的签署</w:t>
      </w:r>
    </w:p>
    <w:p>
      <w:pPr>
        <w:widowControl w:val="0"/>
        <w:ind w:firstLine="560" w:firstLineChars="200"/>
        <w:rPr>
          <w:rFonts w:ascii="宋体" w:hAnsi="宋体" w:cs="宋体"/>
          <w:sz w:val="28"/>
          <w:szCs w:val="28"/>
        </w:rPr>
      </w:pPr>
      <w:r>
        <w:rPr>
          <w:rFonts w:hint="eastAsia" w:ascii="宋体" w:hAnsi="宋体" w:cs="宋体"/>
          <w:sz w:val="28"/>
          <w:szCs w:val="28"/>
        </w:rPr>
        <w:t>19.1 供应商应按供应商前附表中要求签署。响应性文件内容不完整、编排混乱导致被误读、漏读或者查找不到相关内容的，由供应商负责。</w:t>
      </w:r>
    </w:p>
    <w:p>
      <w:pPr>
        <w:widowControl w:val="0"/>
        <w:ind w:firstLine="560" w:firstLineChars="200"/>
        <w:rPr>
          <w:rFonts w:ascii="宋体" w:hAnsi="宋体" w:cs="宋体"/>
          <w:sz w:val="28"/>
          <w:szCs w:val="28"/>
        </w:rPr>
      </w:pPr>
      <w:bookmarkStart w:id="35" w:name="_Toc461977417"/>
      <w:bookmarkEnd w:id="35"/>
      <w:bookmarkStart w:id="36" w:name="_Toc27830"/>
      <w:r>
        <w:rPr>
          <w:rFonts w:hint="eastAsia" w:ascii="宋体" w:hAnsi="宋体" w:cs="宋体"/>
          <w:sz w:val="28"/>
          <w:szCs w:val="28"/>
        </w:rPr>
        <w:t>四、响应性文件的递交</w:t>
      </w:r>
      <w:bookmarkEnd w:id="36"/>
    </w:p>
    <w:p>
      <w:pPr>
        <w:widowControl w:val="0"/>
        <w:ind w:firstLine="560" w:firstLineChars="200"/>
        <w:rPr>
          <w:rFonts w:ascii="宋体" w:hAnsi="宋体" w:cs="宋体"/>
          <w:sz w:val="28"/>
          <w:szCs w:val="28"/>
        </w:rPr>
      </w:pPr>
      <w:r>
        <w:rPr>
          <w:rFonts w:hint="eastAsia" w:ascii="宋体" w:hAnsi="宋体" w:cs="宋体"/>
          <w:sz w:val="28"/>
          <w:szCs w:val="28"/>
        </w:rPr>
        <w:t>20.响应性文件的递交</w:t>
      </w:r>
    </w:p>
    <w:p>
      <w:pPr>
        <w:widowControl w:val="0"/>
        <w:ind w:firstLine="560" w:firstLineChars="200"/>
        <w:rPr>
          <w:rFonts w:ascii="宋体" w:hAnsi="宋体" w:cs="宋体"/>
          <w:sz w:val="28"/>
          <w:szCs w:val="28"/>
        </w:rPr>
      </w:pPr>
      <w:r>
        <w:rPr>
          <w:rFonts w:hint="eastAsia" w:ascii="宋体" w:hAnsi="宋体" w:cs="宋体"/>
          <w:sz w:val="28"/>
          <w:szCs w:val="28"/>
        </w:rPr>
        <w:t>在响应文件截止时间前上传至三门峡市公共资源交易中心系统平台。</w:t>
      </w:r>
    </w:p>
    <w:p>
      <w:pPr>
        <w:widowControl w:val="0"/>
        <w:ind w:firstLine="560" w:firstLineChars="200"/>
        <w:rPr>
          <w:rFonts w:ascii="宋体" w:hAnsi="宋体" w:cs="宋体"/>
          <w:sz w:val="28"/>
          <w:szCs w:val="28"/>
        </w:rPr>
      </w:pPr>
      <w:r>
        <w:rPr>
          <w:rFonts w:hint="eastAsia" w:ascii="宋体" w:hAnsi="宋体" w:cs="宋体"/>
          <w:sz w:val="28"/>
          <w:szCs w:val="28"/>
        </w:rPr>
        <w:t>21.响应性文件的修改和撤回</w:t>
      </w:r>
    </w:p>
    <w:p>
      <w:pPr>
        <w:widowControl w:val="0"/>
        <w:ind w:firstLine="560" w:firstLineChars="200"/>
        <w:rPr>
          <w:rFonts w:ascii="宋体" w:hAnsi="宋体" w:cs="宋体"/>
          <w:sz w:val="28"/>
          <w:szCs w:val="28"/>
        </w:rPr>
      </w:pPr>
      <w:r>
        <w:rPr>
          <w:rFonts w:hint="eastAsia" w:ascii="宋体" w:hAnsi="宋体" w:cs="宋体"/>
          <w:sz w:val="28"/>
          <w:szCs w:val="28"/>
        </w:rPr>
        <w:t>21.1 供应商在递交竞争性磋商文件截止时间前，可以对所提交的响应性文件进行补充、修改或者撤回。</w:t>
      </w:r>
    </w:p>
    <w:p>
      <w:pPr>
        <w:widowControl w:val="0"/>
        <w:ind w:firstLine="560" w:firstLineChars="200"/>
        <w:rPr>
          <w:rFonts w:ascii="宋体" w:hAnsi="宋体" w:cs="宋体"/>
          <w:sz w:val="28"/>
          <w:szCs w:val="28"/>
        </w:rPr>
      </w:pPr>
      <w:r>
        <w:rPr>
          <w:rFonts w:hint="eastAsia" w:ascii="宋体" w:hAnsi="宋体" w:cs="宋体"/>
          <w:sz w:val="28"/>
          <w:szCs w:val="28"/>
        </w:rPr>
        <w:t>22.供应商有下列情形之一的，采购人或采购代理机构将拒绝接受其响应性文件：</w:t>
      </w:r>
    </w:p>
    <w:p>
      <w:pPr>
        <w:widowControl w:val="0"/>
        <w:ind w:firstLine="560" w:firstLineChars="200"/>
        <w:rPr>
          <w:rFonts w:ascii="宋体" w:hAnsi="宋体" w:cs="宋体"/>
          <w:sz w:val="28"/>
          <w:szCs w:val="28"/>
        </w:rPr>
      </w:pPr>
      <w:r>
        <w:rPr>
          <w:rFonts w:hint="eastAsia" w:ascii="宋体" w:hAnsi="宋体" w:cs="宋体"/>
          <w:sz w:val="28"/>
          <w:szCs w:val="28"/>
        </w:rPr>
        <w:t>22.1 在竞争性磋商文件规定的递交竞争性磋商文件截止时间之后上传响应性文件的。</w:t>
      </w:r>
    </w:p>
    <w:p>
      <w:pPr>
        <w:widowControl w:val="0"/>
        <w:ind w:firstLine="560" w:firstLineChars="200"/>
        <w:rPr>
          <w:rFonts w:ascii="宋体" w:hAnsi="宋体" w:cs="宋体"/>
          <w:sz w:val="28"/>
          <w:szCs w:val="28"/>
        </w:rPr>
      </w:pPr>
      <w:r>
        <w:rPr>
          <w:rFonts w:hint="eastAsia" w:ascii="宋体" w:hAnsi="宋体" w:cs="宋体"/>
          <w:sz w:val="28"/>
          <w:szCs w:val="28"/>
        </w:rPr>
        <w:t>22.2 未按竞争性磋商文件参加磋商的。</w:t>
      </w:r>
    </w:p>
    <w:p>
      <w:pPr>
        <w:widowControl w:val="0"/>
        <w:ind w:firstLine="560" w:firstLineChars="200"/>
        <w:rPr>
          <w:rFonts w:ascii="宋体" w:hAnsi="宋体" w:cs="宋体"/>
          <w:sz w:val="28"/>
          <w:szCs w:val="28"/>
        </w:rPr>
      </w:pPr>
      <w:bookmarkStart w:id="37" w:name="_Toc461977418"/>
      <w:bookmarkEnd w:id="37"/>
      <w:bookmarkStart w:id="38" w:name="_Toc9665"/>
      <w:r>
        <w:rPr>
          <w:rFonts w:hint="eastAsia" w:ascii="宋体" w:hAnsi="宋体" w:cs="宋体"/>
          <w:sz w:val="28"/>
          <w:szCs w:val="28"/>
        </w:rPr>
        <w:t>五、磋商</w:t>
      </w:r>
      <w:bookmarkEnd w:id="38"/>
    </w:p>
    <w:p>
      <w:pPr>
        <w:widowControl w:val="0"/>
        <w:ind w:firstLine="560" w:firstLineChars="200"/>
        <w:rPr>
          <w:rFonts w:ascii="宋体" w:hAnsi="宋体" w:cs="宋体"/>
          <w:sz w:val="28"/>
          <w:szCs w:val="28"/>
        </w:rPr>
      </w:pPr>
      <w:r>
        <w:rPr>
          <w:rFonts w:hint="eastAsia" w:ascii="宋体" w:hAnsi="宋体" w:cs="宋体"/>
          <w:sz w:val="28"/>
          <w:szCs w:val="28"/>
        </w:rPr>
        <w:t>23.磋商仪式</w:t>
      </w:r>
    </w:p>
    <w:p>
      <w:pPr>
        <w:widowControl w:val="0"/>
        <w:ind w:firstLine="560" w:firstLineChars="200"/>
        <w:rPr>
          <w:rFonts w:ascii="宋体" w:hAnsi="宋体" w:cs="宋体"/>
          <w:sz w:val="28"/>
          <w:szCs w:val="28"/>
        </w:rPr>
      </w:pPr>
      <w:r>
        <w:rPr>
          <w:rFonts w:hint="eastAsia" w:ascii="宋体" w:hAnsi="宋体" w:cs="宋体"/>
          <w:sz w:val="28"/>
          <w:szCs w:val="28"/>
        </w:rPr>
        <w:t>磋商仪式由代理公司主持，竞争性磋商采购人代表、监督代表及有关工作人员参加，本项目为不见面开标项目，所有参与交易活动的供应商可以不到现场参加开标，供应商进行远程开标解密工作，每位供应商的解密时间为开标时间起30分钟内完成，因供应商原因未能解密、解密失败或解密超时的将被拒绝。</w:t>
      </w:r>
    </w:p>
    <w:p>
      <w:pPr>
        <w:widowControl w:val="0"/>
        <w:ind w:firstLine="560" w:firstLineChars="200"/>
        <w:rPr>
          <w:rFonts w:ascii="宋体" w:hAnsi="宋体" w:cs="宋体"/>
          <w:sz w:val="28"/>
          <w:szCs w:val="28"/>
        </w:rPr>
      </w:pPr>
      <w:r>
        <w:rPr>
          <w:rFonts w:hint="eastAsia" w:ascii="宋体" w:hAnsi="宋体" w:cs="宋体"/>
          <w:sz w:val="28"/>
          <w:szCs w:val="28"/>
        </w:rPr>
        <w:t>24.磋商小组</w:t>
      </w:r>
      <w:r>
        <w:rPr>
          <w:rFonts w:hint="eastAsia" w:ascii="宋体" w:hAnsi="宋体" w:cs="宋体"/>
          <w:sz w:val="28"/>
          <w:szCs w:val="28"/>
        </w:rPr>
        <w:tab/>
      </w:r>
    </w:p>
    <w:p>
      <w:pPr>
        <w:widowControl w:val="0"/>
        <w:ind w:firstLine="560" w:firstLineChars="200"/>
        <w:rPr>
          <w:rFonts w:ascii="宋体" w:hAnsi="宋体" w:cs="宋体"/>
          <w:sz w:val="28"/>
          <w:szCs w:val="28"/>
        </w:rPr>
      </w:pPr>
      <w:r>
        <w:rPr>
          <w:rFonts w:hint="eastAsia" w:ascii="宋体" w:hAnsi="宋体" w:cs="宋体"/>
          <w:sz w:val="28"/>
          <w:szCs w:val="28"/>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pPr>
        <w:widowControl w:val="0"/>
        <w:ind w:firstLine="560" w:firstLineChars="200"/>
        <w:rPr>
          <w:rFonts w:ascii="宋体" w:hAnsi="宋体" w:cs="宋体"/>
          <w:sz w:val="28"/>
          <w:szCs w:val="28"/>
        </w:rPr>
      </w:pPr>
      <w:r>
        <w:rPr>
          <w:rFonts w:hint="eastAsia" w:ascii="宋体" w:hAnsi="宋体" w:cs="宋体"/>
          <w:sz w:val="28"/>
          <w:szCs w:val="28"/>
        </w:rPr>
        <w:t>25.磋商工作纪律及保密</w:t>
      </w:r>
    </w:p>
    <w:p>
      <w:pPr>
        <w:widowControl w:val="0"/>
        <w:ind w:firstLine="560" w:firstLineChars="200"/>
        <w:rPr>
          <w:rFonts w:ascii="宋体" w:hAnsi="宋体" w:cs="宋体"/>
          <w:sz w:val="28"/>
          <w:szCs w:val="28"/>
        </w:rPr>
      </w:pPr>
      <w:r>
        <w:rPr>
          <w:rFonts w:hint="eastAsia" w:ascii="宋体" w:hAnsi="宋体" w:cs="宋体"/>
          <w:sz w:val="28"/>
          <w:szCs w:val="28"/>
        </w:rPr>
        <w:t>评审专家应当遵守评审工作纪律，不得泄露评审情况和评审中获悉的商业秘密。</w:t>
      </w:r>
    </w:p>
    <w:p>
      <w:pPr>
        <w:widowControl w:val="0"/>
        <w:ind w:firstLine="560" w:firstLineChars="200"/>
        <w:rPr>
          <w:rFonts w:ascii="宋体" w:hAnsi="宋体" w:cs="宋体"/>
          <w:sz w:val="28"/>
          <w:szCs w:val="28"/>
        </w:rPr>
      </w:pPr>
      <w:r>
        <w:rPr>
          <w:rFonts w:hint="eastAsia" w:ascii="宋体" w:hAnsi="宋体" w:cs="宋体"/>
          <w:sz w:val="28"/>
          <w:szCs w:val="28"/>
        </w:rPr>
        <w:t>26.磋商小组工作原则</w:t>
      </w:r>
    </w:p>
    <w:p>
      <w:pPr>
        <w:widowControl w:val="0"/>
        <w:ind w:firstLine="560" w:firstLineChars="200"/>
        <w:rPr>
          <w:rFonts w:ascii="宋体" w:hAnsi="宋体" w:cs="宋体"/>
          <w:sz w:val="28"/>
          <w:szCs w:val="28"/>
        </w:rPr>
      </w:pPr>
      <w:r>
        <w:rPr>
          <w:rFonts w:hint="eastAsia" w:ascii="宋体" w:hAnsi="宋体" w:cs="宋体"/>
          <w:sz w:val="28"/>
          <w:szCs w:val="28"/>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widowControl w:val="0"/>
        <w:ind w:firstLine="560" w:firstLineChars="200"/>
        <w:rPr>
          <w:rFonts w:ascii="宋体" w:hAnsi="宋体" w:cs="宋体"/>
          <w:sz w:val="28"/>
          <w:szCs w:val="28"/>
        </w:rPr>
      </w:pPr>
      <w:r>
        <w:rPr>
          <w:rFonts w:hint="eastAsia" w:ascii="宋体" w:hAnsi="宋体" w:cs="宋体"/>
          <w:sz w:val="28"/>
          <w:szCs w:val="28"/>
        </w:rPr>
        <w:t>27.响应文件审查</w:t>
      </w:r>
    </w:p>
    <w:p>
      <w:pPr>
        <w:widowControl w:val="0"/>
        <w:ind w:firstLine="560" w:firstLineChars="200"/>
        <w:rPr>
          <w:rFonts w:ascii="宋体" w:hAnsi="宋体" w:cs="宋体"/>
          <w:sz w:val="28"/>
          <w:szCs w:val="28"/>
        </w:rPr>
      </w:pPr>
      <w:r>
        <w:rPr>
          <w:rFonts w:hint="eastAsia" w:ascii="宋体" w:hAnsi="宋体" w:cs="宋体"/>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ind w:firstLine="560" w:firstLineChars="200"/>
        <w:rPr>
          <w:rFonts w:ascii="宋体" w:hAnsi="宋体" w:cs="宋体"/>
          <w:sz w:val="28"/>
          <w:szCs w:val="28"/>
        </w:rPr>
      </w:pPr>
      <w:r>
        <w:rPr>
          <w:rFonts w:hint="eastAsia" w:ascii="宋体" w:hAnsi="宋体" w:cs="宋体"/>
          <w:sz w:val="28"/>
          <w:szCs w:val="28"/>
        </w:rPr>
        <w:t>28.供应商澄清</w:t>
      </w:r>
    </w:p>
    <w:p>
      <w:pPr>
        <w:widowControl w:val="0"/>
        <w:ind w:firstLine="560" w:firstLineChars="200"/>
        <w:rPr>
          <w:rFonts w:ascii="宋体" w:hAnsi="宋体" w:cs="宋体"/>
          <w:sz w:val="28"/>
          <w:szCs w:val="28"/>
        </w:rPr>
      </w:pPr>
      <w:r>
        <w:rPr>
          <w:rFonts w:hint="eastAsia" w:ascii="宋体" w:hAnsi="宋体" w:cs="宋体"/>
          <w:sz w:val="28"/>
          <w:szCs w:val="28"/>
        </w:rPr>
        <w:t>磋商小组要求供应商澄清、说明或者更正响应文件将在电子系统作出。</w:t>
      </w:r>
    </w:p>
    <w:p>
      <w:pPr>
        <w:widowControl w:val="0"/>
        <w:ind w:firstLine="560" w:firstLineChars="200"/>
        <w:rPr>
          <w:rFonts w:ascii="宋体" w:hAnsi="宋体" w:cs="宋体"/>
          <w:sz w:val="28"/>
          <w:szCs w:val="28"/>
        </w:rPr>
      </w:pPr>
      <w:r>
        <w:rPr>
          <w:rFonts w:hint="eastAsia" w:ascii="宋体" w:hAnsi="宋体" w:cs="宋体"/>
          <w:sz w:val="28"/>
          <w:szCs w:val="28"/>
        </w:rPr>
        <w:t>29.磋商程序、最后报价、综合评分</w:t>
      </w:r>
    </w:p>
    <w:p>
      <w:pPr>
        <w:widowControl w:val="0"/>
        <w:ind w:firstLine="560" w:firstLineChars="200"/>
        <w:rPr>
          <w:rFonts w:ascii="宋体" w:hAnsi="宋体" w:cs="宋体"/>
          <w:sz w:val="28"/>
          <w:szCs w:val="28"/>
        </w:rPr>
      </w:pPr>
      <w:r>
        <w:rPr>
          <w:rFonts w:hint="eastAsia" w:ascii="宋体" w:hAnsi="宋体" w:cs="宋体"/>
          <w:sz w:val="28"/>
          <w:szCs w:val="28"/>
        </w:rPr>
        <w:t>磋商小组所有成员应当集中与单一供应商分别进行磋商，并给予所有参加磋商的供应商平等的磋商机会。</w:t>
      </w:r>
    </w:p>
    <w:p>
      <w:pPr>
        <w:widowControl w:val="0"/>
        <w:ind w:firstLine="560" w:firstLineChars="200"/>
        <w:rPr>
          <w:rFonts w:ascii="宋体" w:hAnsi="宋体" w:cs="宋体"/>
          <w:sz w:val="28"/>
          <w:szCs w:val="28"/>
        </w:rPr>
      </w:pPr>
      <w:r>
        <w:rPr>
          <w:rFonts w:hint="eastAsia" w:ascii="宋体" w:hAnsi="宋体" w:cs="宋体"/>
          <w:sz w:val="28"/>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pPr>
        <w:widowControl w:val="0"/>
        <w:ind w:firstLine="560" w:firstLineChars="200"/>
        <w:rPr>
          <w:rFonts w:ascii="宋体" w:hAnsi="宋体" w:cs="宋体"/>
          <w:sz w:val="28"/>
          <w:szCs w:val="28"/>
        </w:rPr>
      </w:pPr>
      <w:r>
        <w:rPr>
          <w:rFonts w:hint="eastAsia" w:ascii="宋体" w:hAnsi="宋体" w:cs="宋体"/>
          <w:sz w:val="28"/>
          <w:szCs w:val="28"/>
        </w:rPr>
        <w:t>磋商文件能够详细列明采购的的技术、服务要求的，磋商结束后，磋商小组将要求所有实质性响应的供应商在规定时间内提交最后报价。最后报价是供应商响应文件的有效组成部分。</w:t>
      </w:r>
    </w:p>
    <w:p>
      <w:pPr>
        <w:widowControl w:val="0"/>
        <w:ind w:firstLine="560" w:firstLineChars="200"/>
        <w:rPr>
          <w:rFonts w:ascii="宋体" w:hAnsi="宋体" w:cs="宋体"/>
          <w:sz w:val="28"/>
          <w:szCs w:val="28"/>
        </w:rPr>
      </w:pPr>
      <w:r>
        <w:rPr>
          <w:rFonts w:hint="eastAsia" w:ascii="宋体" w:hAnsi="宋体" w:cs="宋体"/>
          <w:sz w:val="28"/>
          <w:szCs w:val="28"/>
        </w:rPr>
        <w:t>已提交响应文件的供应商，在提交最后报价之前，可以根据情况退出磋商。将退还退出磋商的供应商的磋商保证金。</w:t>
      </w:r>
    </w:p>
    <w:p>
      <w:pPr>
        <w:widowControl w:val="0"/>
        <w:ind w:firstLine="560" w:firstLineChars="200"/>
        <w:rPr>
          <w:rFonts w:ascii="宋体" w:hAnsi="宋体" w:cs="宋体"/>
          <w:sz w:val="28"/>
          <w:szCs w:val="28"/>
        </w:rPr>
      </w:pPr>
      <w:r>
        <w:rPr>
          <w:rFonts w:hint="eastAsia" w:ascii="宋体" w:hAnsi="宋体" w:cs="宋体"/>
          <w:sz w:val="28"/>
          <w:szCs w:val="28"/>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val="0"/>
        <w:ind w:firstLine="560" w:firstLineChars="200"/>
        <w:rPr>
          <w:rFonts w:ascii="宋体" w:hAnsi="宋体" w:cs="宋体"/>
          <w:sz w:val="28"/>
          <w:szCs w:val="28"/>
        </w:rPr>
      </w:pPr>
      <w:r>
        <w:rPr>
          <w:rFonts w:hint="eastAsia" w:ascii="宋体" w:hAnsi="宋体" w:cs="宋体"/>
          <w:sz w:val="28"/>
          <w:szCs w:val="28"/>
        </w:rPr>
        <w:t>评审时，磋商小组各成员独立对每个有效响应的文件进行评价、打分，然后汇总每个供应商每项评分因素的得分。</w:t>
      </w:r>
    </w:p>
    <w:p>
      <w:pPr>
        <w:widowControl w:val="0"/>
        <w:ind w:firstLine="560" w:firstLineChars="200"/>
        <w:rPr>
          <w:rFonts w:ascii="宋体" w:hAnsi="宋体" w:cs="宋体"/>
          <w:sz w:val="28"/>
          <w:szCs w:val="28"/>
        </w:rPr>
      </w:pPr>
      <w:r>
        <w:rPr>
          <w:rFonts w:hint="eastAsia" w:ascii="宋体" w:hAnsi="宋体" w:cs="宋体"/>
          <w:sz w:val="28"/>
          <w:szCs w:val="28"/>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pPr>
        <w:widowControl w:val="0"/>
        <w:ind w:firstLine="560" w:firstLineChars="200"/>
        <w:rPr>
          <w:rFonts w:ascii="宋体" w:hAnsi="宋体" w:cs="宋体"/>
          <w:sz w:val="28"/>
          <w:szCs w:val="28"/>
        </w:rPr>
      </w:pPr>
      <w:r>
        <w:rPr>
          <w:rFonts w:hint="eastAsia" w:ascii="宋体" w:hAnsi="宋体" w:cs="宋体"/>
          <w:sz w:val="28"/>
          <w:szCs w:val="28"/>
        </w:rPr>
        <w:t>出现下列情形之一的，将终止竞争性磋商采购活动，发布项目终止公告并说明原因，重新开展采购活动：</w:t>
      </w:r>
    </w:p>
    <w:p>
      <w:pPr>
        <w:widowControl w:val="0"/>
        <w:ind w:firstLine="560" w:firstLineChars="200"/>
        <w:rPr>
          <w:rFonts w:ascii="宋体" w:hAnsi="宋体" w:cs="宋体"/>
          <w:sz w:val="28"/>
          <w:szCs w:val="28"/>
        </w:rPr>
      </w:pPr>
      <w:r>
        <w:rPr>
          <w:rFonts w:hint="eastAsia" w:ascii="宋体" w:hAnsi="宋体" w:cs="宋体"/>
          <w:sz w:val="28"/>
          <w:szCs w:val="28"/>
        </w:rPr>
        <w:t>1、不符合法律、法规和竞争性磋商文件中规定的其他实质性要求的；</w:t>
      </w:r>
    </w:p>
    <w:p>
      <w:pPr>
        <w:widowControl w:val="0"/>
        <w:ind w:firstLine="560" w:firstLineChars="200"/>
        <w:rPr>
          <w:rFonts w:ascii="宋体" w:hAnsi="宋体" w:cs="宋体"/>
          <w:sz w:val="28"/>
          <w:szCs w:val="28"/>
        </w:rPr>
      </w:pPr>
      <w:r>
        <w:rPr>
          <w:rFonts w:hint="eastAsia" w:ascii="宋体" w:hAnsi="宋体" w:cs="宋体"/>
          <w:sz w:val="28"/>
          <w:szCs w:val="28"/>
        </w:rPr>
        <w:t>2、其他法律、法规及本竞争性磋商文件规定的属响应无效的情形。终止竞争性磋商采购活动的条款；</w:t>
      </w:r>
    </w:p>
    <w:p>
      <w:pPr>
        <w:widowControl w:val="0"/>
        <w:ind w:firstLine="560" w:firstLineChars="200"/>
        <w:rPr>
          <w:rFonts w:ascii="宋体" w:hAnsi="宋体" w:cs="宋体"/>
          <w:sz w:val="28"/>
          <w:szCs w:val="28"/>
        </w:rPr>
      </w:pPr>
      <w:r>
        <w:rPr>
          <w:rFonts w:hint="eastAsia" w:ascii="宋体" w:hAnsi="宋体" w:cs="宋体"/>
          <w:sz w:val="28"/>
          <w:szCs w:val="28"/>
        </w:rPr>
        <w:t>3、因情况变化，不再符合规定的竞争性磋商采购方式适用情形的；出现影响采购公正的违法、违规行为的；</w:t>
      </w:r>
    </w:p>
    <w:p>
      <w:pPr>
        <w:widowControl w:val="0"/>
        <w:wordWrap/>
        <w:autoSpaceDE w:val="0"/>
        <w:autoSpaceDN w:val="0"/>
        <w:adjustRightInd w:val="0"/>
        <w:snapToGrid/>
        <w:spacing w:before="0" w:beforeAutospacing="0" w:after="0" w:afterAutospacing="0" w:line="600" w:lineRule="exact"/>
        <w:ind w:left="0" w:leftChars="0" w:right="0" w:firstLine="560" w:firstLineChars="200"/>
        <w:jc w:val="both"/>
        <w:textAlignment w:val="auto"/>
        <w:rPr>
          <w:rFonts w:hint="eastAsia" w:ascii="宋体" w:hAnsi="宋体" w:eastAsia="宋体" w:cs="宋体"/>
          <w:spacing w:val="-4"/>
          <w:sz w:val="28"/>
          <w:szCs w:val="28"/>
          <w:lang w:eastAsia="zh-CN"/>
        </w:rPr>
      </w:pPr>
      <w:r>
        <w:rPr>
          <w:rFonts w:hint="eastAsia" w:ascii="宋体" w:hAnsi="宋体" w:cs="宋体"/>
          <w:sz w:val="28"/>
          <w:szCs w:val="28"/>
        </w:rPr>
        <w:t>30、</w:t>
      </w:r>
      <w:bookmarkStart w:id="39" w:name="_Toc12427"/>
      <w:r>
        <w:rPr>
          <w:rFonts w:hint="eastAsia" w:ascii="宋体" w:hAnsi="宋体" w:cs="宋体"/>
          <w:sz w:val="28"/>
          <w:szCs w:val="28"/>
          <w:lang w:eastAsia="zh-CN"/>
        </w:rPr>
        <w:t>磋商截止时间结束后参加供应商不足3家的，应重新组织采购。评审期间符合专业条件的供应商或者对磋商文件作出实质响应的供应商不足3家的，应重新组织采购。（除符合相关法律法规规定情形的，采购代理机构应报请主管监督部门批准审核。）</w:t>
      </w:r>
    </w:p>
    <w:p>
      <w:pPr>
        <w:widowControl w:val="0"/>
        <w:ind w:firstLine="560" w:firstLineChars="200"/>
        <w:rPr>
          <w:rFonts w:ascii="宋体" w:hAnsi="宋体" w:cs="宋体"/>
          <w:sz w:val="28"/>
          <w:szCs w:val="28"/>
        </w:rPr>
      </w:pPr>
      <w:r>
        <w:rPr>
          <w:rFonts w:hint="eastAsia" w:ascii="宋体" w:hAnsi="宋体" w:cs="宋体"/>
          <w:sz w:val="28"/>
          <w:szCs w:val="28"/>
        </w:rPr>
        <w:t>六、确定成交</w:t>
      </w:r>
      <w:bookmarkEnd w:id="39"/>
    </w:p>
    <w:p>
      <w:pPr>
        <w:widowControl w:val="0"/>
        <w:ind w:firstLine="560" w:firstLineChars="200"/>
        <w:rPr>
          <w:rFonts w:hint="eastAsia" w:ascii="宋体" w:hAnsi="宋体" w:cs="宋体"/>
          <w:sz w:val="28"/>
          <w:szCs w:val="28"/>
        </w:rPr>
      </w:pPr>
      <w:r>
        <w:rPr>
          <w:rFonts w:hint="eastAsia" w:ascii="宋体" w:hAnsi="宋体" w:cs="宋体"/>
          <w:sz w:val="28"/>
          <w:szCs w:val="28"/>
          <w:lang w:val="en-US" w:eastAsia="zh-CN"/>
        </w:rPr>
        <w:t>31、</w:t>
      </w:r>
      <w:bookmarkStart w:id="40" w:name="_Toc461977420"/>
      <w:bookmarkEnd w:id="40"/>
      <w:bookmarkStart w:id="41" w:name="_Toc32480"/>
      <w:r>
        <w:rPr>
          <w:rFonts w:hint="eastAsia" w:ascii="宋体" w:hAnsi="宋体" w:cs="宋体"/>
          <w:sz w:val="28"/>
          <w:szCs w:val="28"/>
        </w:rPr>
        <w:t>评标结束后，采购人和其委托的采购代理机构，在政府采购项目评审结束当日完成评标报告的报送、中标（成交）响应人的确定、成交公告的发布、成交通知书发出。成交通知书对采购人和中标（成交）响应人具有同等法律效力。成交通知书发出后，采购人改变中标结果，或者成交响应人放弃中标，应按相关法律、规章、规范性文件的要求承担相应的法律责任。中标（成交）响应人未按规定交纳服务费、领取成交通知书的视为自动放弃中标。</w:t>
      </w:r>
    </w:p>
    <w:p>
      <w:pPr>
        <w:keepNext/>
        <w:keepLines/>
        <w:widowControl w:val="0"/>
        <w:wordWrap/>
        <w:snapToGrid/>
        <w:spacing w:before="0" w:beforeAutospacing="0" w:after="0" w:afterAutospacing="0" w:line="600" w:lineRule="exact"/>
        <w:ind w:right="0" w:firstLine="560" w:firstLineChars="200"/>
        <w:jc w:val="left"/>
        <w:textAlignment w:val="auto"/>
        <w:outlineLvl w:val="1"/>
        <w:rPr>
          <w:rFonts w:hint="eastAsia" w:ascii="宋体" w:hAnsi="宋体" w:cs="宋体"/>
          <w:b w:val="0"/>
          <w:bCs/>
          <w:sz w:val="28"/>
          <w:szCs w:val="28"/>
          <w:lang w:val="en-US" w:eastAsia="zh-CN"/>
        </w:rPr>
      </w:pPr>
      <w:r>
        <w:rPr>
          <w:rFonts w:hint="eastAsia" w:ascii="宋体" w:hAnsi="宋体" w:cs="宋体"/>
          <w:sz w:val="28"/>
          <w:szCs w:val="28"/>
          <w:lang w:val="en-US" w:eastAsia="zh-CN"/>
        </w:rPr>
        <w:t>32、</w:t>
      </w:r>
      <w:r>
        <w:rPr>
          <w:rFonts w:hint="eastAsia" w:ascii="宋体" w:hAnsi="宋体" w:cs="宋体"/>
          <w:b w:val="0"/>
          <w:bCs/>
          <w:sz w:val="28"/>
          <w:szCs w:val="28"/>
          <w:lang w:val="en-US" w:eastAsia="zh-CN"/>
        </w:rPr>
        <w:t>招标代理服务收费参照豫招协[2023]002号河南省招标投标协会关于印发《河南省招标代理服务收费指导意见》规定的收费标准收取中标服务费。</w:t>
      </w:r>
    </w:p>
    <w:p>
      <w:pPr>
        <w:keepNext/>
        <w:keepLines/>
        <w:widowControl w:val="0"/>
        <w:wordWrap/>
        <w:snapToGrid/>
        <w:spacing w:before="0" w:beforeAutospacing="0" w:after="0" w:afterAutospacing="0" w:line="600" w:lineRule="exact"/>
        <w:ind w:left="0" w:leftChars="0" w:right="0" w:firstLine="560" w:firstLineChars="200"/>
        <w:jc w:val="left"/>
        <w:textAlignment w:val="auto"/>
        <w:outlineLvl w:val="1"/>
        <w:rPr>
          <w:rFonts w:hint="default" w:ascii="宋体" w:hAnsi="宋体" w:eastAsia="宋体" w:cs="宋体"/>
          <w:b w:val="0"/>
          <w:bCs/>
          <w:sz w:val="28"/>
          <w:szCs w:val="28"/>
          <w:lang w:val="en-US" w:eastAsia="zh-CN"/>
        </w:rPr>
      </w:pPr>
      <w:r>
        <w:rPr>
          <w:rFonts w:hint="eastAsia" w:ascii="宋体" w:hAnsi="宋体" w:cs="宋体"/>
          <w:b w:val="0"/>
          <w:bCs/>
          <w:sz w:val="28"/>
          <w:szCs w:val="28"/>
          <w:lang w:val="en-US" w:eastAsia="zh-CN"/>
        </w:rPr>
        <w:t>河南省招标代理服务费计算标准</w:t>
      </w:r>
    </w:p>
    <w:tbl>
      <w:tblPr>
        <w:tblpPr w:leftFromText="180" w:rightFromText="180" w:vertAnchor="text" w:horzAnchor="page" w:tblpX="1421" w:tblpY="481"/>
        <w:tblOverlap w:val="never"/>
        <w:tblW w:w="8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5亿--10亿元（含10亿元）</w:t>
            </w:r>
          </w:p>
        </w:tc>
        <w:tc>
          <w:tcPr>
            <w:tcW w:w="1642" w:type="dxa"/>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0.045%</w:t>
            </w:r>
          </w:p>
        </w:tc>
        <w:tc>
          <w:tcPr>
            <w:tcW w:w="1433" w:type="dxa"/>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0.045%</w:t>
            </w:r>
          </w:p>
        </w:tc>
        <w:tc>
          <w:tcPr>
            <w:tcW w:w="1711" w:type="dxa"/>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50亿--100亿元（含</w:t>
            </w:r>
            <w:r>
              <w:rPr>
                <w:rFonts w:hint="eastAsia" w:ascii="宋体" w:hAnsi="宋体"/>
                <w:b w:val="0"/>
                <w:i w:val="0"/>
                <w:color w:val="auto"/>
                <w:sz w:val="24"/>
                <w:szCs w:val="18"/>
                <w:u w:val="none"/>
                <w:lang w:val="en-US" w:eastAsia="zh-CN"/>
              </w:rPr>
              <w:t>100</w:t>
            </w:r>
            <w:r>
              <w:rPr>
                <w:rFonts w:hint="default" w:ascii="宋体" w:hAnsi="宋体" w:eastAsia="宋体"/>
                <w:b w:val="0"/>
                <w:i w:val="0"/>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21" w:hRule="atLeast"/>
        </w:trPr>
        <w:tc>
          <w:tcPr>
            <w:tcW w:w="8780" w:type="dxa"/>
            <w:gridSpan w:val="4"/>
            <w:vAlign w:val="center"/>
          </w:tcPr>
          <w:p>
            <w:pPr>
              <w:widowControl w:val="0"/>
              <w:wordWrap/>
              <w:autoSpaceDN w:val="0"/>
              <w:adjustRightInd/>
              <w:snapToGrid/>
              <w:spacing w:line="500" w:lineRule="exact"/>
              <w:jc w:val="left"/>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注：1.按本表费率计算的收费金额为招标代理服务费的基准价格，不含工程量清单、最高投标限价（招标控制价）或标底的编制费用。</w:t>
            </w:r>
          </w:p>
          <w:p>
            <w:pPr>
              <w:widowControl w:val="0"/>
              <w:wordWrap/>
              <w:autoSpaceDN w:val="0"/>
              <w:adjustRightInd/>
              <w:snapToGrid/>
              <w:spacing w:line="500" w:lineRule="exact"/>
              <w:jc w:val="left"/>
              <w:textAlignment w:val="center"/>
              <w:rPr>
                <w:rFonts w:hint="default" w:ascii="宋体" w:hAnsi="宋体" w:eastAsia="宋体"/>
                <w:b w:val="0"/>
                <w:i w:val="0"/>
                <w:color w:val="auto"/>
                <w:sz w:val="24"/>
                <w:szCs w:val="24"/>
                <w:u w:val="none"/>
                <w:lang w:val="en-US" w:eastAsia="zh-CN"/>
              </w:rPr>
            </w:pPr>
            <w:r>
              <w:rPr>
                <w:rFonts w:hint="eastAsia" w:ascii="宋体" w:hAnsi="宋体" w:eastAsia="宋体"/>
                <w:b w:val="0"/>
                <w:i w:val="0"/>
                <w:color w:val="auto"/>
                <w:sz w:val="24"/>
                <w:szCs w:val="24"/>
                <w:u w:val="none"/>
                <w:lang w:val="en-US" w:eastAsia="zh-CN"/>
              </w:rPr>
              <w:t>2.招标代理服务收费按差额定率累进法计算。</w:t>
            </w:r>
          </w:p>
          <w:p>
            <w:pPr>
              <w:widowControl w:val="0"/>
              <w:wordWrap/>
              <w:autoSpaceDN w:val="0"/>
              <w:adjustRightInd/>
              <w:snapToGrid/>
              <w:spacing w:line="500" w:lineRule="exact"/>
              <w:jc w:val="left"/>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例如: 某工程招标代理业务，项目预算金额（招标控制价）为10000万元，招标代理服务收费计算如下:</w:t>
            </w:r>
          </w:p>
          <w:p>
            <w:pPr>
              <w:widowControl w:val="0"/>
              <w:wordWrap/>
              <w:autoSpaceDN w:val="0"/>
              <w:adjustRightInd/>
              <w:snapToGrid/>
              <w:spacing w:line="500" w:lineRule="exact"/>
              <w:jc w:val="left"/>
              <w:textAlignment w:val="center"/>
              <w:rPr>
                <w:rFonts w:hint="default" w:ascii="宋体" w:hAnsi="宋体" w:eastAsia="宋体"/>
                <w:b w:val="0"/>
                <w:i w:val="0"/>
                <w:color w:val="auto"/>
                <w:sz w:val="24"/>
                <w:szCs w:val="24"/>
                <w:u w:val="none"/>
                <w:lang w:eastAsia="zh-CN"/>
              </w:rPr>
            </w:pPr>
            <w:r>
              <w:rPr>
                <w:rFonts w:hint="eastAsia" w:ascii="宋体" w:hAnsi="宋体"/>
                <w:b w:val="0"/>
                <w:i w:val="0"/>
                <w:color w:val="auto"/>
                <w:sz w:val="24"/>
                <w:szCs w:val="24"/>
                <w:u w:val="none"/>
                <w:lang w:val="en-US" w:eastAsia="zh-CN"/>
              </w:rPr>
              <w:t xml:space="preserve"> </w:t>
            </w:r>
            <w:r>
              <w:rPr>
                <w:rFonts w:hint="default" w:ascii="宋体" w:hAnsi="宋体" w:eastAsia="宋体"/>
                <w:b w:val="0"/>
                <w:i w:val="0"/>
                <w:color w:val="auto"/>
                <w:sz w:val="24"/>
                <w:szCs w:val="24"/>
                <w:u w:val="none"/>
                <w:lang w:eastAsia="zh-CN"/>
              </w:rPr>
              <w:t>100万元×1.2%=1.2万元</w:t>
            </w:r>
          </w:p>
          <w:p>
            <w:pPr>
              <w:widowControl w:val="0"/>
              <w:wordWrap/>
              <w:autoSpaceDN w:val="0"/>
              <w:adjustRightInd/>
              <w:snapToGrid/>
              <w:spacing w:line="500" w:lineRule="exact"/>
              <w:jc w:val="left"/>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（500-100）万元×1.0%=4万元</w:t>
            </w:r>
          </w:p>
          <w:p>
            <w:pPr>
              <w:widowControl w:val="0"/>
              <w:wordWrap/>
              <w:autoSpaceDN w:val="0"/>
              <w:adjustRightInd/>
              <w:snapToGrid/>
              <w:spacing w:line="500" w:lineRule="exact"/>
              <w:jc w:val="left"/>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（1000-500）×0.7%=3.5万元</w:t>
            </w:r>
          </w:p>
          <w:p>
            <w:pPr>
              <w:widowControl w:val="0"/>
              <w:wordWrap/>
              <w:autoSpaceDN w:val="0"/>
              <w:adjustRightInd/>
              <w:snapToGrid/>
              <w:spacing w:line="500" w:lineRule="exact"/>
              <w:jc w:val="left"/>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（5000-1000）×0.4%=16万元</w:t>
            </w:r>
          </w:p>
          <w:p>
            <w:pPr>
              <w:widowControl w:val="0"/>
              <w:wordWrap/>
              <w:autoSpaceDN w:val="0"/>
              <w:adjustRightInd/>
              <w:snapToGrid/>
              <w:spacing w:line="500" w:lineRule="exact"/>
              <w:jc w:val="left"/>
              <w:textAlignment w:val="center"/>
              <w:rPr>
                <w:rFonts w:hint="default" w:ascii="宋体" w:hAnsi="宋体" w:eastAsia="宋体"/>
                <w:b w:val="0"/>
                <w:i w:val="0"/>
                <w:color w:val="auto"/>
                <w:sz w:val="21"/>
                <w:szCs w:val="18"/>
                <w:u w:val="none"/>
                <w:lang w:eastAsia="zh-CN"/>
              </w:rPr>
            </w:pPr>
            <w:r>
              <w:rPr>
                <w:rFonts w:hint="default" w:ascii="宋体" w:hAnsi="宋体" w:eastAsia="宋体"/>
                <w:b w:val="0"/>
                <w:i w:val="0"/>
                <w:color w:val="auto"/>
                <w:sz w:val="24"/>
                <w:szCs w:val="24"/>
                <w:u w:val="none"/>
                <w:lang w:eastAsia="zh-CN"/>
              </w:rPr>
              <w:t>（10000-5000）×0.25%=12.5万元合计收费=1.2+4+3.5+16+12.5=37.2万元</w:t>
            </w:r>
          </w:p>
        </w:tc>
      </w:tr>
    </w:tbl>
    <w:p>
      <w:pPr>
        <w:widowControl w:val="0"/>
        <w:ind w:firstLine="560" w:firstLineChars="200"/>
        <w:rPr>
          <w:rFonts w:ascii="宋体" w:hAnsi="宋体" w:cs="宋体"/>
          <w:sz w:val="28"/>
          <w:szCs w:val="28"/>
        </w:rPr>
      </w:pPr>
      <w:r>
        <w:rPr>
          <w:rFonts w:hint="eastAsia" w:ascii="宋体" w:hAnsi="宋体" w:cs="宋体"/>
          <w:sz w:val="28"/>
          <w:szCs w:val="28"/>
        </w:rPr>
        <w:t>七、授予合同</w:t>
      </w:r>
      <w:bookmarkEnd w:id="41"/>
    </w:p>
    <w:p>
      <w:pPr>
        <w:widowControl w:val="0"/>
        <w:ind w:firstLine="560" w:firstLineChars="200"/>
        <w:rPr>
          <w:rFonts w:ascii="宋体" w:hAnsi="宋体" w:cs="宋体"/>
          <w:sz w:val="28"/>
          <w:szCs w:val="28"/>
        </w:rPr>
      </w:pPr>
      <w:r>
        <w:rPr>
          <w:rFonts w:hint="eastAsia" w:ascii="宋体" w:hAnsi="宋体" w:cs="宋体"/>
          <w:sz w:val="28"/>
          <w:szCs w:val="28"/>
          <w:lang w:val="en-US" w:eastAsia="zh-CN"/>
        </w:rPr>
        <w:t>33、</w:t>
      </w:r>
      <w:r>
        <w:rPr>
          <w:rFonts w:hint="eastAsia" w:ascii="宋体" w:hAnsi="宋体" w:cs="宋体"/>
          <w:sz w:val="28"/>
          <w:szCs w:val="28"/>
        </w:rPr>
        <w:t>签订合同</w:t>
      </w:r>
    </w:p>
    <w:p>
      <w:pPr>
        <w:widowControl w:val="0"/>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rPr>
        <w:t>采购人、成交供应商在成交通知书发出之日发出之日起在</w:t>
      </w:r>
      <w:r>
        <w:rPr>
          <w:rFonts w:hint="eastAsia" w:ascii="宋体" w:hAnsi="宋体" w:cs="宋体"/>
          <w:sz w:val="28"/>
          <w:szCs w:val="28"/>
          <w:lang w:val="en-US" w:eastAsia="zh-CN"/>
        </w:rPr>
        <w:t>1</w:t>
      </w:r>
      <w:r>
        <w:rPr>
          <w:rFonts w:hint="eastAsia" w:ascii="宋体" w:hAnsi="宋体" w:cs="宋体"/>
          <w:sz w:val="28"/>
          <w:szCs w:val="28"/>
        </w:rPr>
        <w:t>个工作日，根据竞争性磋商文件确定的事项和成交供应商响应性文件签订合同。合同签订后</w:t>
      </w:r>
      <w:r>
        <w:rPr>
          <w:rFonts w:hint="eastAsia" w:ascii="宋体" w:hAnsi="宋体" w:cs="宋体"/>
          <w:sz w:val="28"/>
          <w:szCs w:val="28"/>
          <w:lang w:val="en-US" w:eastAsia="zh-CN"/>
        </w:rPr>
        <w:t>2</w:t>
      </w:r>
      <w:r>
        <w:rPr>
          <w:rFonts w:hint="eastAsia" w:ascii="宋体" w:hAnsi="宋体" w:cs="宋体"/>
          <w:sz w:val="28"/>
          <w:szCs w:val="28"/>
        </w:rPr>
        <w:t>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pPr>
        <w:widowControl w:val="0"/>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pPr>
        <w:widowControl w:val="0"/>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w:t>
      </w:r>
      <w:r>
        <w:rPr>
          <w:rFonts w:hint="eastAsia" w:ascii="宋体" w:hAnsi="宋体" w:cs="宋体"/>
          <w:sz w:val="28"/>
          <w:szCs w:val="28"/>
        </w:rPr>
        <w:t>成交供应商放弃成交、因不可抗力不能履行合同，或者被查实存在影响成交结果的违法行为等情形，不符合成交条件的，采购人可以按照磋商小组提出的成交候选供应商名单排序依次确定其他成</w:t>
      </w:r>
      <w:r>
        <w:rPr>
          <w:rFonts w:hint="eastAsia" w:ascii="宋体" w:hAnsi="宋体" w:cs="宋体"/>
          <w:sz w:val="28"/>
          <w:szCs w:val="28"/>
          <w:lang w:val="en-US" w:eastAsia="zh-CN"/>
        </w:rPr>
        <w:t>交候选供应商为成交供应商，也可以重新组织采购。</w:t>
      </w:r>
      <w:bookmarkStart w:id="42" w:name="_Toc461977421"/>
      <w:bookmarkEnd w:id="42"/>
    </w:p>
    <w:p>
      <w:pPr>
        <w:widowControl w:val="0"/>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(4)本项目支持河南省政府采购合同融资政策，具体内容详见附件1。</w:t>
      </w:r>
    </w:p>
    <w:p>
      <w:pPr>
        <w:keepNext/>
        <w:widowControl w:val="0"/>
        <w:spacing w:before="100" w:beforeAutospacing="1" w:after="100" w:afterAutospacing="1" w:line="360" w:lineRule="auto"/>
        <w:jc w:val="center"/>
        <w:outlineLvl w:val="0"/>
        <w:rPr>
          <w:rFonts w:ascii="黑体" w:cs="宋体"/>
          <w:b/>
          <w:color w:val="0000FF"/>
          <w:kern w:val="2"/>
          <w:sz w:val="28"/>
          <w:szCs w:val="28"/>
        </w:rPr>
      </w:pPr>
      <w:r>
        <w:rPr>
          <w:rFonts w:ascii="宋体" w:hAnsi="宋体" w:cs="宋体"/>
          <w:sz w:val="24"/>
          <w:szCs w:val="28"/>
        </w:rPr>
        <w:br w:type="page"/>
      </w:r>
      <w:r>
        <w:rPr>
          <w:rFonts w:hint="eastAsia" w:ascii="黑体" w:cs="宋体"/>
          <w:b/>
          <w:color w:val="auto"/>
          <w:kern w:val="2"/>
          <w:sz w:val="28"/>
          <w:szCs w:val="28"/>
        </w:rPr>
        <w:t xml:space="preserve">第三章  </w:t>
      </w:r>
      <w:r>
        <w:rPr>
          <w:rFonts w:hint="eastAsia" w:ascii="黑体" w:cs="宋体"/>
          <w:b/>
          <w:color w:val="auto"/>
          <w:kern w:val="2"/>
          <w:sz w:val="28"/>
          <w:szCs w:val="28"/>
          <w:lang w:val="en-US" w:eastAsia="zh-CN"/>
        </w:rPr>
        <w:t>采购清单</w:t>
      </w:r>
    </w:p>
    <w:p>
      <w:pPr>
        <w:pStyle w:val="6"/>
        <w:rPr>
          <w:rFonts w:ascii="黑体" w:cs="宋体"/>
          <w:bCs/>
          <w:sz w:val="24"/>
        </w:rPr>
      </w:pPr>
    </w:p>
    <w:p>
      <w:pPr>
        <w:keepNext/>
        <w:widowControl w:val="0"/>
        <w:spacing w:before="100" w:beforeAutospacing="1" w:after="100" w:afterAutospacing="1" w:line="360" w:lineRule="auto"/>
        <w:jc w:val="center"/>
        <w:outlineLvl w:val="0"/>
        <w:rPr>
          <w:rFonts w:ascii="黑体" w:cs="宋体"/>
          <w:b/>
          <w:kern w:val="2"/>
          <w:sz w:val="28"/>
          <w:szCs w:val="28"/>
        </w:rPr>
      </w:pPr>
      <w:bookmarkStart w:id="43" w:name="_Toc7143"/>
      <w:r>
        <w:rPr>
          <w:rFonts w:hint="eastAsia" w:ascii="宋体" w:hAnsi="宋体" w:cs="宋体"/>
          <w:sz w:val="28"/>
          <w:szCs w:val="28"/>
          <w:lang w:val="en-US" w:eastAsia="zh-CN"/>
        </w:rPr>
        <w:t>详见附件</w:t>
      </w:r>
      <w:r>
        <w:rPr>
          <w:rFonts w:ascii="宋体" w:hAnsi="宋体" w:cs="宋体"/>
          <w:sz w:val="28"/>
          <w:szCs w:val="28"/>
        </w:rPr>
        <w:br w:type="page"/>
      </w:r>
      <w:r>
        <w:rPr>
          <w:rFonts w:hint="eastAsia" w:ascii="黑体" w:cs="宋体"/>
          <w:b/>
          <w:kern w:val="2"/>
          <w:sz w:val="28"/>
          <w:szCs w:val="28"/>
        </w:rPr>
        <w:t>第四章  合同条款及合同文件格式</w:t>
      </w:r>
      <w:bookmarkEnd w:id="43"/>
    </w:p>
    <w:p>
      <w:pPr>
        <w:keepNext/>
        <w:widowControl w:val="0"/>
        <w:spacing w:before="100" w:beforeAutospacing="1" w:after="100" w:afterAutospacing="1" w:line="360" w:lineRule="auto"/>
        <w:ind w:left="720" w:hanging="720"/>
        <w:jc w:val="center"/>
        <w:outlineLvl w:val="0"/>
        <w:rPr>
          <w:rFonts w:ascii="宋体" w:hAnsi="Courier New" w:cs="宋体"/>
          <w:sz w:val="28"/>
          <w:szCs w:val="28"/>
        </w:rPr>
      </w:pPr>
      <w:bookmarkStart w:id="44" w:name="_Toc27433"/>
      <w:r>
        <w:rPr>
          <w:rFonts w:hint="eastAsia" w:ascii="黑体" w:cs="宋体"/>
          <w:b/>
          <w:kern w:val="2"/>
          <w:sz w:val="28"/>
          <w:szCs w:val="28"/>
        </w:rPr>
        <w:t>（以实际签订合同为准）</w:t>
      </w:r>
      <w:bookmarkEnd w:id="44"/>
    </w:p>
    <w:p>
      <w:pPr>
        <w:pStyle w:val="20"/>
        <w:wordWrap w:val="0"/>
        <w:spacing w:line="480" w:lineRule="exact"/>
        <w:jc w:val="center"/>
        <w:rPr>
          <w:rFonts w:hint="eastAsia" w:ascii="宋体" w:hAnsi="宋体" w:eastAsia="宋体" w:cs="宋体"/>
          <w:sz w:val="28"/>
          <w:szCs w:val="28"/>
        </w:rPr>
      </w:pPr>
      <w:bookmarkStart w:id="45" w:name="_Toc461977428"/>
      <w:bookmarkEnd w:id="45"/>
      <w:bookmarkStart w:id="46" w:name="_Toc21009"/>
      <w:r>
        <w:rPr>
          <w:rFonts w:hint="eastAsia" w:ascii="宋体" w:hAnsi="宋体" w:eastAsia="宋体" w:cs="宋体"/>
          <w:sz w:val="28"/>
          <w:szCs w:val="28"/>
        </w:rPr>
        <w:t>（主要条款）</w:t>
      </w:r>
    </w:p>
    <w:p>
      <w:pPr>
        <w:pStyle w:val="20"/>
        <w:wordWrap w:val="0"/>
        <w:spacing w:before="0" w:beforeAutospacing="0" w:after="0" w:afterAutospacing="0" w:line="480" w:lineRule="exact"/>
        <w:jc w:val="center"/>
        <w:rPr>
          <w:rFonts w:hint="eastAsia" w:ascii="宋体" w:hAnsi="宋体" w:eastAsia="宋体" w:cs="宋体"/>
          <w:sz w:val="28"/>
          <w:szCs w:val="28"/>
        </w:rPr>
      </w:pPr>
      <w:r>
        <w:rPr>
          <w:rFonts w:hint="eastAsia" w:ascii="宋体" w:hAnsi="宋体" w:eastAsia="宋体" w:cs="宋体"/>
          <w:sz w:val="28"/>
          <w:szCs w:val="28"/>
        </w:rPr>
        <w:t>（采购人可根据采购项目的实际情况增减条款和内容）</w:t>
      </w:r>
    </w:p>
    <w:p>
      <w:pPr>
        <w:pStyle w:val="20"/>
        <w:wordWrap w:val="0"/>
        <w:spacing w:before="0" w:beforeAutospacing="0" w:after="0" w:afterAutospacing="0" w:line="480" w:lineRule="exact"/>
        <w:jc w:val="center"/>
        <w:rPr>
          <w:rFonts w:hint="eastAsia" w:ascii="宋体" w:hAnsi="宋体" w:eastAsia="宋体" w:cs="宋体"/>
          <w:sz w:val="28"/>
          <w:szCs w:val="28"/>
        </w:rPr>
      </w:pPr>
      <w:r>
        <w:rPr>
          <w:rFonts w:hint="eastAsia" w:ascii="宋体" w:hAnsi="宋体" w:eastAsia="宋体" w:cs="宋体"/>
          <w:sz w:val="28"/>
          <w:szCs w:val="28"/>
        </w:rPr>
        <w:t>（合同格式仅供参考）</w:t>
      </w:r>
    </w:p>
    <w:p>
      <w:pPr>
        <w:pStyle w:val="20"/>
        <w:wordWrap w:val="0"/>
        <w:spacing w:before="0" w:beforeAutospacing="0" w:after="0" w:afterAutospacing="0" w:line="460" w:lineRule="exact"/>
        <w:rPr>
          <w:rFonts w:hint="eastAsia" w:ascii="宋体" w:hAnsi="宋体" w:eastAsia="宋体" w:cs="宋体"/>
          <w:sz w:val="28"/>
          <w:szCs w:val="28"/>
        </w:rPr>
      </w:pPr>
      <w:r>
        <w:rPr>
          <w:rFonts w:hint="eastAsia" w:ascii="宋体" w:hAnsi="宋体" w:eastAsia="宋体" w:cs="宋体"/>
          <w:sz w:val="28"/>
          <w:szCs w:val="28"/>
        </w:rPr>
        <w:t>甲  方：</w:t>
      </w:r>
    </w:p>
    <w:p>
      <w:pPr>
        <w:pStyle w:val="20"/>
        <w:wordWrap w:val="0"/>
        <w:spacing w:before="0" w:beforeAutospacing="0" w:after="0" w:afterAutospacing="0" w:line="460" w:lineRule="exact"/>
        <w:rPr>
          <w:rFonts w:hint="eastAsia" w:ascii="宋体" w:hAnsi="宋体" w:eastAsia="宋体" w:cs="宋体"/>
          <w:sz w:val="28"/>
          <w:szCs w:val="28"/>
        </w:rPr>
      </w:pPr>
      <w:r>
        <w:rPr>
          <w:rFonts w:hint="eastAsia" w:ascii="宋体" w:hAnsi="宋体" w:eastAsia="宋体" w:cs="宋体"/>
          <w:sz w:val="28"/>
          <w:szCs w:val="28"/>
        </w:rPr>
        <w:t xml:space="preserve">乙  方： </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甲方名称根据的批复，组织对***项目进行竞争性磋商，招标编号（），于年月日通过竞争性磋商，确定乙方为***项目中标人。为了保护供需各方合法权益,根据《中华人民共和国政府采购法》、《中华人民共和国合同法》等相关法律、法规的规定，并严格遵循政府采购项目采购文件的相关规定，经甲乙双方协商一致，订立本合同。 </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一、项目概况、合同金额（详见报价表，附后）</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1.项目编号：。</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2.项目名称：。</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3.具体内容：（详见乙方报价表）</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4.合同金额：人民币元（大写：），以上价格以人民币结算。</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二、付款方式</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三、交货时间、交货地点</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1.交货时间：     年   月   日。</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2.交货地点：采购人指定地点</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四、履约验收</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1.乙方提供的产品为原装正品，各项指标符合出产国检测标准和出厂标准，各项技术参数符合竞争性磋商文件要求和乙方响应文件承诺。</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2.乙方所交产品不符合规定或质量不合格的，由乙方负责包换，并承担换货而支付的一切费用。乙方不能调换的，按不能交货处理。</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3.乙方应保证所提供的设备不侵犯第三方的专利权、商标权、著作权或其他知识产权。若乙方的行为侵犯了第三方的前述权利，并造成了第三方追究甲方的责任，甲方为此所受到的损失，应由乙方承担。</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4.甲方按国家相关标准和本竞争性磋商文件的相关要求自行组织有关专业人员验收。</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5.验收内容：所采购的数量、参数标准、规格和质量。</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五、保修条款、售后服务</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严格遵守售后服务承诺，质保期为年（若乙方响应文件中承诺的质保期超过年的，以乙方响应文件中承诺的质保期为准）。凡在质保期内，产品出现质量问题，须免费维修，并对产品质量实行“国家规定的三包”服务。</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六、相关权利及义务</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1.甲方在验收时对不符合竞争性磋商文件要求的产品有权拒绝接收和追究违约责任。</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2.甲方有权监督乙方的售后服务，并对乙方的售后服务不符合响应文件承诺内容时加以指出乃至追究合同责任。</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3.甲方在合同规定期限内协助履行付款责任。</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4.甲方对乙方的技术及商业机密予以保密。</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5.乙方有权按照合同要求及时支付相应合同款项。</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6.乙方有义务按响应文件中的售后服务承诺提供良好的服务。</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七、违约责任</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甲乙双方均应遵守本合同，如有违约，将赔偿因违约给对方造成的经济损失，并向对方支付本合同总额5%的违约金。若因乙方原因在合同规定期限内无法交货，甲方有权终止合同。甲方将视情况在延迟交货期内每天按合同总额3‰的标准收取违约金，并提请政府采购监管部门将其列入不良行为记录。因不可抗力所导致的交货及付款延迟等按照《中华人民共和国合同法》有关条文及本合同第八条处理。</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八、不可抗力</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九、争议</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双方本着友好合作的态度，对合同履行过程中发生的违约行为进行及时的协商解决，如不能协商解决可向甲方所在地人民法院提起诉讼。</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十、其它</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1.本合同一式陆份，甲方叁份，乙方叁份。</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2.本合同自双方签订之日起生效。</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3.本项目竞争性磋商文件、响应文件等是本合同的附件，与合同具有同等的法律效力。</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4.其它未尽事宜，由甲乙双方友好协商解决，并参照《中华人民共和国合同法》有关条款执行。</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委托人（盖章）：                  受托人（盖章）：</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法定代表人（签字或盖章）：        法定代表人（签字或盖章）：</w:t>
      </w:r>
    </w:p>
    <w:p>
      <w:pPr>
        <w:pStyle w:val="20"/>
        <w:wordWrap w:val="0"/>
        <w:spacing w:before="0" w:beforeAutospacing="0" w:after="0" w:afterAutospacing="0" w:line="460" w:lineRule="exact"/>
        <w:ind w:left="5596" w:leftChars="278" w:hanging="5040" w:hangingChars="1800"/>
        <w:rPr>
          <w:rFonts w:hint="eastAsia" w:ascii="宋体" w:hAnsi="宋体" w:eastAsia="宋体" w:cs="宋体"/>
          <w:sz w:val="28"/>
          <w:szCs w:val="28"/>
        </w:rPr>
      </w:pPr>
      <w:r>
        <w:rPr>
          <w:rFonts w:hint="eastAsia" w:ascii="宋体" w:hAnsi="宋体" w:eastAsia="宋体" w:cs="宋体"/>
          <w:sz w:val="28"/>
          <w:szCs w:val="28"/>
        </w:rPr>
        <w:t>或授权委托人（签字或盖章）：       或授权委托人（签字或盖章）：</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单位地址：                        单位地址：</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邮政编码：                        邮政编码：</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联系电话：                        联系电话：</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传    真：                        传    真：</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电子信箱：                        电子信箱：</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开户银行：                        开户银行：</w:t>
      </w:r>
    </w:p>
    <w:p>
      <w:pPr>
        <w:pStyle w:val="20"/>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账    号：                        账    号：</w:t>
      </w:r>
    </w:p>
    <w:p>
      <w:pPr>
        <w:pStyle w:val="20"/>
        <w:wordWrap w:val="0"/>
        <w:spacing w:before="0" w:beforeAutospacing="0" w:after="0" w:afterAutospacing="0" w:line="460" w:lineRule="exact"/>
        <w:ind w:firstLine="560" w:firstLineChars="200"/>
        <w:rPr>
          <w:rFonts w:hint="eastAsia" w:ascii="黑体" w:cs="宋体"/>
          <w:b/>
          <w:kern w:val="2"/>
          <w:sz w:val="28"/>
          <w:szCs w:val="28"/>
        </w:rPr>
      </w:pPr>
      <w:r>
        <w:rPr>
          <w:rFonts w:hint="eastAsia" w:eastAsia="宋体" w:cs="宋体"/>
          <w:sz w:val="28"/>
          <w:szCs w:val="28"/>
          <w:lang w:val="en-US" w:eastAsia="zh-CN"/>
        </w:rPr>
        <w:t>签订日期：</w:t>
      </w:r>
    </w:p>
    <w:p>
      <w:pPr>
        <w:keepNext/>
        <w:widowControl w:val="0"/>
        <w:wordWrap/>
        <w:adjustRightInd/>
        <w:snapToGrid/>
        <w:spacing w:before="100" w:beforeAutospacing="1" w:after="100" w:afterAutospacing="1" w:line="240" w:lineRule="auto"/>
        <w:jc w:val="center"/>
        <w:textAlignment w:val="auto"/>
        <w:outlineLvl w:val="0"/>
        <w:rPr>
          <w:rFonts w:hint="eastAsia" w:ascii="黑体" w:cs="宋体"/>
          <w:b/>
          <w:kern w:val="2"/>
          <w:sz w:val="30"/>
          <w:szCs w:val="30"/>
        </w:rPr>
      </w:pPr>
      <w:r>
        <w:rPr>
          <w:rFonts w:hint="eastAsia" w:ascii="黑体" w:cs="宋体"/>
          <w:b/>
          <w:kern w:val="2"/>
          <w:sz w:val="30"/>
          <w:szCs w:val="30"/>
        </w:rPr>
        <w:t>第五章评审标准</w:t>
      </w:r>
      <w:bookmarkEnd w:id="46"/>
      <w:bookmarkStart w:id="47" w:name="_Toc17665"/>
    </w:p>
    <w:p>
      <w:pPr>
        <w:keepNext/>
        <w:widowControl w:val="0"/>
        <w:wordWrap/>
        <w:adjustRightInd/>
        <w:snapToGrid/>
        <w:spacing w:before="100" w:beforeAutospacing="1" w:after="100" w:afterAutospacing="1" w:line="240" w:lineRule="auto"/>
        <w:jc w:val="center"/>
        <w:textAlignment w:val="auto"/>
        <w:outlineLvl w:val="0"/>
        <w:rPr>
          <w:rFonts w:hint="eastAsia" w:ascii="宋体" w:hAnsi="宋体" w:cs="宋体"/>
          <w:b/>
          <w:kern w:val="2"/>
          <w:sz w:val="30"/>
          <w:szCs w:val="30"/>
        </w:rPr>
      </w:pPr>
      <w:r>
        <w:rPr>
          <w:rFonts w:hint="eastAsia" w:ascii="宋体" w:hAnsi="宋体" w:cs="宋体"/>
          <w:b/>
          <w:kern w:val="2"/>
          <w:sz w:val="30"/>
          <w:szCs w:val="30"/>
        </w:rPr>
        <w:t>评标办法前附表</w:t>
      </w:r>
      <w:bookmarkEnd w:id="47"/>
    </w:p>
    <w:tbl>
      <w:tblPr>
        <w:tblW w:w="8883"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1013"/>
        <w:gridCol w:w="2400"/>
        <w:gridCol w:w="4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184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kern w:val="2"/>
                <w:sz w:val="24"/>
                <w:szCs w:val="24"/>
              </w:rPr>
            </w:pPr>
            <w:r>
              <w:rPr>
                <w:rFonts w:ascii="宋体" w:hAnsi="宋体" w:cs="宋体"/>
                <w:kern w:val="2"/>
                <w:sz w:val="24"/>
                <w:szCs w:val="24"/>
              </w:rPr>
              <w:t>2.1初步评审</w:t>
            </w: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ascii="宋体" w:hAnsi="宋体" w:cs="宋体"/>
                <w:kern w:val="2"/>
                <w:sz w:val="24"/>
                <w:szCs w:val="24"/>
              </w:rPr>
            </w:pPr>
            <w:r>
              <w:rPr>
                <w:rFonts w:ascii="宋体" w:hAnsi="宋体" w:cs="宋体"/>
                <w:kern w:val="2"/>
                <w:sz w:val="24"/>
                <w:szCs w:val="24"/>
              </w:rPr>
              <w:t>评审因素</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ascii="宋体" w:hAnsi="宋体" w:cs="宋体"/>
                <w:kern w:val="2"/>
                <w:sz w:val="24"/>
                <w:szCs w:val="24"/>
              </w:rPr>
            </w:pPr>
            <w:r>
              <w:rPr>
                <w:rFonts w:ascii="宋体" w:hAnsi="宋体" w:cs="宋体"/>
                <w:kern w:val="2"/>
                <w:sz w:val="24"/>
                <w:szCs w:val="24"/>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1" w:hRule="atLeast"/>
        </w:trPr>
        <w:tc>
          <w:tcPr>
            <w:tcW w:w="832" w:type="dxa"/>
            <w:vMerge w:val="restart"/>
            <w:tcBorders>
              <w:top w:val="nil"/>
              <w:left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kern w:val="2"/>
                <w:sz w:val="24"/>
                <w:szCs w:val="24"/>
              </w:rPr>
            </w:pPr>
            <w:r>
              <w:rPr>
                <w:rFonts w:ascii="宋体" w:hAnsi="宋体" w:cs="宋体"/>
                <w:kern w:val="2"/>
                <w:sz w:val="24"/>
                <w:szCs w:val="24"/>
              </w:rPr>
              <w:t>2.1.1</w:t>
            </w:r>
          </w:p>
        </w:tc>
        <w:tc>
          <w:tcPr>
            <w:tcW w:w="1013" w:type="dxa"/>
            <w:vMerge w:val="restart"/>
            <w:tcBorders>
              <w:top w:val="nil"/>
              <w:left w:val="nil"/>
              <w:bottom w:val="single" w:color="auto" w:sz="4" w:space="0"/>
              <w:right w:val="single" w:color="auto" w:sz="4" w:space="0"/>
            </w:tcBorders>
            <w:vAlign w:val="center"/>
          </w:tcPr>
          <w:p>
            <w:pPr>
              <w:widowControl w:val="0"/>
              <w:spacing w:line="360" w:lineRule="auto"/>
              <w:jc w:val="center"/>
              <w:rPr>
                <w:rFonts w:ascii="宋体" w:hAnsi="宋体" w:cs="宋体"/>
                <w:color w:val="auto"/>
                <w:kern w:val="2"/>
                <w:sz w:val="24"/>
                <w:szCs w:val="24"/>
              </w:rPr>
            </w:pPr>
            <w:r>
              <w:rPr>
                <w:rFonts w:ascii="宋体" w:hAnsi="宋体" w:cs="宋体"/>
                <w:color w:val="auto"/>
                <w:kern w:val="2"/>
                <w:sz w:val="24"/>
                <w:szCs w:val="24"/>
              </w:rPr>
              <w:t>资格评审标准</w:t>
            </w:r>
          </w:p>
        </w:tc>
        <w:tc>
          <w:tcPr>
            <w:tcW w:w="7038" w:type="dxa"/>
            <w:gridSpan w:val="2"/>
            <w:tcBorders>
              <w:top w:val="single" w:color="auto" w:sz="4" w:space="0"/>
              <w:left w:val="nil"/>
              <w:right w:val="single" w:color="auto" w:sz="4" w:space="0"/>
            </w:tcBorders>
            <w:vAlign w:val="center"/>
          </w:tcPr>
          <w:p>
            <w:pPr>
              <w:widowControl w:val="0"/>
              <w:spacing w:line="36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供应商参加本次政府采购活动必须符合《中华人民共和国政府采购法》第二十二条的规定并同时具备下列条件：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832" w:type="dxa"/>
            <w:vMerge w:val="continue"/>
            <w:tcBorders>
              <w:left w:val="single" w:color="auto" w:sz="4" w:space="0"/>
              <w:right w:val="single" w:color="auto" w:sz="4" w:space="0"/>
            </w:tcBorders>
            <w:vAlign w:val="center"/>
          </w:tcPr>
          <w:p>
            <w:pPr>
              <w:widowControl w:val="0"/>
              <w:spacing w:line="360" w:lineRule="auto"/>
              <w:jc w:val="center"/>
              <w:rPr>
                <w:rFonts w:ascii="宋体" w:hAnsi="宋体" w:cs="宋体"/>
                <w:kern w:val="2"/>
                <w:sz w:val="24"/>
                <w:szCs w:val="24"/>
              </w:rPr>
            </w:pPr>
          </w:p>
        </w:tc>
        <w:tc>
          <w:tcPr>
            <w:tcW w:w="1013" w:type="dxa"/>
            <w:vMerge w:val="continue"/>
            <w:tcBorders>
              <w:left w:val="nil"/>
              <w:right w:val="single" w:color="auto" w:sz="4" w:space="0"/>
            </w:tcBorders>
            <w:vAlign w:val="center"/>
          </w:tcPr>
          <w:p>
            <w:pPr>
              <w:widowControl w:val="0"/>
              <w:spacing w:line="360" w:lineRule="auto"/>
              <w:jc w:val="center"/>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eastAsia="宋体" w:cs="宋体"/>
                <w:kern w:val="2"/>
                <w:sz w:val="24"/>
                <w:szCs w:val="24"/>
                <w:lang w:val="en-US" w:eastAsia="zh-CN" w:bidi="ar-SA"/>
              </w:rPr>
            </w:pPr>
            <w:r>
              <w:rPr>
                <w:rFonts w:ascii="宋体" w:hAnsi="宋体" w:cs="宋体"/>
                <w:kern w:val="2"/>
                <w:sz w:val="24"/>
                <w:szCs w:val="24"/>
              </w:rPr>
              <w:t>营业执照</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须具有中华人民共和国境内注册的能够独立承担民事责任的独立法人，具有有效的营业执照、税务登记证、组织机构代码证(或“三证合一”的营业执照)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832" w:type="dxa"/>
            <w:vMerge w:val="continue"/>
            <w:tcBorders>
              <w:left w:val="single" w:color="auto" w:sz="4" w:space="0"/>
              <w:right w:val="single" w:color="auto" w:sz="4" w:space="0"/>
            </w:tcBorders>
            <w:vAlign w:val="center"/>
          </w:tcPr>
          <w:p>
            <w:pPr>
              <w:widowControl w:val="0"/>
              <w:spacing w:line="360" w:lineRule="auto"/>
              <w:jc w:val="center"/>
              <w:rPr>
                <w:rFonts w:ascii="宋体" w:hAnsi="宋体" w:cs="宋体"/>
                <w:kern w:val="2"/>
                <w:sz w:val="24"/>
                <w:szCs w:val="24"/>
              </w:rPr>
            </w:pPr>
          </w:p>
        </w:tc>
        <w:tc>
          <w:tcPr>
            <w:tcW w:w="1013" w:type="dxa"/>
            <w:vMerge w:val="continue"/>
            <w:tcBorders>
              <w:left w:val="nil"/>
              <w:right w:val="single" w:color="auto" w:sz="4" w:space="0"/>
            </w:tcBorders>
            <w:vAlign w:val="center"/>
          </w:tcPr>
          <w:p>
            <w:pPr>
              <w:widowControl w:val="0"/>
              <w:spacing w:line="360" w:lineRule="auto"/>
              <w:jc w:val="center"/>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专业技术能力</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供应商须具有履行合同所必须的设备、人员和专业技术能力；（提供承诺书或证明材料，承诺书格式自拟）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依法缴纳税收和社会保障资金</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须具有依法缴纳税收和社会保障资金的良好记录</w:t>
            </w:r>
            <w:r>
              <w:rPr>
                <w:rFonts w:hint="eastAsia" w:ascii="宋体" w:hAnsi="宋体" w:cs="宋体"/>
                <w:kern w:val="2"/>
                <w:sz w:val="24"/>
                <w:szCs w:val="24"/>
                <w:lang w:val="en-US" w:eastAsia="zh-CN"/>
              </w:rPr>
              <w:t>，</w:t>
            </w:r>
            <w:r>
              <w:rPr>
                <w:rFonts w:hint="eastAsia" w:ascii="宋体" w:hAnsi="宋体" w:eastAsia="宋体" w:cs="宋体"/>
                <w:kern w:val="2"/>
                <w:sz w:val="24"/>
                <w:szCs w:val="24"/>
                <w:lang w:val="en-US" w:eastAsia="zh-CN"/>
              </w:rPr>
              <w:t>提供依法缴纳税收和社会保障资金的证明材料</w:t>
            </w:r>
            <w:r>
              <w:rPr>
                <w:rFonts w:hint="eastAsia" w:ascii="宋体" w:hAnsi="宋体" w:cs="宋体"/>
                <w:kern w:val="2"/>
                <w:sz w:val="24"/>
                <w:szCs w:val="24"/>
                <w:lang w:val="en-US" w:eastAsia="zh-CN"/>
              </w:rPr>
              <w:t>；</w:t>
            </w:r>
            <w:r>
              <w:rPr>
                <w:rFonts w:hint="eastAsia" w:ascii="宋体" w:hAnsi="宋体" w:eastAsia="宋体" w:cs="宋体"/>
                <w:kern w:val="2"/>
                <w:sz w:val="24"/>
                <w:szCs w:val="24"/>
                <w:lang w:val="en-US" w:eastAsia="zh-CN" w:bidi="ar-SA"/>
              </w:rPr>
              <w:t>（新成立的企业从成立之日起计算）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rPr>
              <w:t>良好的财务状况</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具有良好的财务状况且没有处于被责令停业，提供相关证明资料或自行作出承诺，格式自拟；（新成立的企业从成立之日起计算）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裁判文书网查询或自行承诺</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参加政府采购活动前3年内无行贿犯罪记录，（开标时提供《中国裁判文书网》查询结果网页截图或企业自行承诺的无行贿犯罪承诺书，查询&lt;承诺&gt;对象为“企业，法定代表人”）(注：査询时间必须是磋商公告发布以后开标时间以前并提供网站查询网页截图，查询结果清晰可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无商业贿赂和不正当竞争行为承诺</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cs="宋体"/>
                <w:kern w:val="2"/>
                <w:sz w:val="24"/>
                <w:szCs w:val="24"/>
              </w:rPr>
            </w:pPr>
            <w:r>
              <w:rPr>
                <w:rFonts w:hint="eastAsia" w:ascii="宋体" w:hAnsi="宋体" w:cs="宋体"/>
                <w:kern w:val="2"/>
                <w:sz w:val="24"/>
                <w:szCs w:val="24"/>
              </w:rPr>
              <w:t>信用信息查询</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cs="宋体"/>
                <w:kern w:val="2"/>
                <w:sz w:val="24"/>
                <w:szCs w:val="24"/>
              </w:rPr>
            </w:pPr>
            <w:r>
              <w:rPr>
                <w:rFonts w:hint="eastAsia" w:ascii="宋体" w:hAnsi="宋体" w:cs="宋体"/>
                <w:kern w:val="2"/>
                <w:sz w:val="24"/>
                <w:szCs w:val="24"/>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注：査询时间必须是磋商公告发布以后开标时间以前并提供网站查询网页截图，查询结果清晰可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“信用中国”网站查询信息</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其他内容</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磋商公告要求的其他内容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trPr>
        <w:tc>
          <w:tcPr>
            <w:tcW w:w="832"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kern w:val="2"/>
                <w:sz w:val="24"/>
                <w:szCs w:val="24"/>
              </w:rPr>
            </w:pPr>
            <w:r>
              <w:rPr>
                <w:rFonts w:ascii="宋体" w:hAnsi="宋体" w:cs="宋体"/>
                <w:kern w:val="2"/>
                <w:sz w:val="24"/>
                <w:szCs w:val="24"/>
              </w:rPr>
              <w:t>2.1.2</w:t>
            </w:r>
          </w:p>
        </w:tc>
        <w:tc>
          <w:tcPr>
            <w:tcW w:w="1013" w:type="dxa"/>
            <w:vMerge w:val="restart"/>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宋体" w:hAnsi="宋体" w:eastAsia="宋体" w:cs="宋体"/>
                <w:kern w:val="2"/>
                <w:sz w:val="24"/>
                <w:szCs w:val="24"/>
                <w:lang w:val="en-US" w:eastAsia="zh-CN"/>
              </w:rPr>
            </w:pPr>
            <w:r>
              <w:rPr>
                <w:rFonts w:hint="eastAsia" w:ascii="宋体" w:hAnsi="宋体" w:cs="宋体"/>
                <w:kern w:val="2"/>
                <w:sz w:val="24"/>
                <w:szCs w:val="24"/>
              </w:rPr>
              <w:t>响应性</w:t>
            </w:r>
            <w:r>
              <w:rPr>
                <w:rFonts w:ascii="宋体" w:hAnsi="宋体" w:cs="宋体"/>
                <w:kern w:val="2"/>
                <w:sz w:val="24"/>
                <w:szCs w:val="24"/>
              </w:rPr>
              <w:t>审查</w:t>
            </w:r>
            <w:r>
              <w:rPr>
                <w:rFonts w:hint="eastAsia" w:ascii="宋体" w:hAnsi="宋体" w:cs="宋体"/>
                <w:kern w:val="2"/>
                <w:sz w:val="24"/>
                <w:szCs w:val="24"/>
                <w:lang w:val="en-US" w:eastAsia="zh-CN"/>
              </w:rPr>
              <w:t>标准</w:t>
            </w: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color w:val="auto"/>
                <w:kern w:val="2"/>
                <w:sz w:val="24"/>
                <w:szCs w:val="24"/>
              </w:rPr>
            </w:pPr>
            <w:r>
              <w:rPr>
                <w:rFonts w:hint="eastAsia" w:ascii="宋体" w:hAnsi="宋体" w:eastAsia="宋体" w:cs="宋体"/>
                <w:color w:val="auto"/>
                <w:kern w:val="2"/>
                <w:sz w:val="24"/>
                <w:szCs w:val="24"/>
                <w:lang w:val="en-US" w:eastAsia="zh-CN"/>
              </w:rPr>
              <w:t>供货周期</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color w:val="auto"/>
                <w:kern w:val="2"/>
                <w:sz w:val="24"/>
                <w:szCs w:val="24"/>
              </w:rPr>
            </w:pPr>
            <w:r>
              <w:rPr>
                <w:rFonts w:hint="eastAsia" w:ascii="宋体" w:hAnsi="宋体" w:cs="宋体"/>
                <w:color w:val="auto"/>
                <w:kern w:val="2"/>
                <w:sz w:val="24"/>
                <w:szCs w:val="24"/>
              </w:rPr>
              <w:t>合同签订后10日历天内供货完毕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83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color w:val="000000"/>
                <w:kern w:val="2"/>
                <w:sz w:val="24"/>
                <w:szCs w:val="24"/>
              </w:rPr>
            </w:pPr>
            <w:r>
              <w:rPr>
                <w:rFonts w:ascii="宋体" w:hAnsi="宋体" w:cs="宋体"/>
                <w:color w:val="000000"/>
                <w:kern w:val="2"/>
                <w:sz w:val="24"/>
                <w:szCs w:val="24"/>
              </w:rPr>
              <w:t>质量要求</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outlineLvl w:val="1"/>
              <w:rPr>
                <w:rFonts w:ascii="宋体" w:hAnsi="宋体" w:cs="宋体"/>
                <w:color w:val="000000"/>
                <w:kern w:val="2"/>
                <w:sz w:val="24"/>
                <w:szCs w:val="24"/>
              </w:rPr>
            </w:pPr>
            <w:r>
              <w:rPr>
                <w:rFonts w:hint="eastAsia" w:ascii="宋体" w:hAnsi="宋体" w:cs="宋体"/>
                <w:color w:val="000000"/>
                <w:kern w:val="2"/>
                <w:sz w:val="24"/>
                <w:szCs w:val="24"/>
              </w:rPr>
              <w:t>符合国家及行业标准要求，货品合格，满足采购人使用要求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83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adjustRightInd w:val="0"/>
              <w:spacing w:line="360" w:lineRule="auto"/>
              <w:ind w:left="2" w:hanging="2" w:hangingChars="1"/>
              <w:jc w:val="both"/>
              <w:rPr>
                <w:rFonts w:ascii="宋体" w:hAnsi="宋体" w:cs="宋体"/>
                <w:color w:val="000000"/>
                <w:kern w:val="2"/>
                <w:sz w:val="24"/>
                <w:szCs w:val="24"/>
              </w:rPr>
            </w:pPr>
            <w:r>
              <w:rPr>
                <w:rFonts w:hint="eastAsia" w:ascii="宋体" w:hAnsi="宋体" w:cs="宋体"/>
                <w:color w:val="000000"/>
                <w:kern w:val="2"/>
                <w:sz w:val="24"/>
                <w:szCs w:val="24"/>
              </w:rPr>
              <w:t>交货地点</w:t>
            </w:r>
          </w:p>
        </w:tc>
        <w:tc>
          <w:tcPr>
            <w:tcW w:w="4638" w:type="dxa"/>
            <w:tcBorders>
              <w:top w:val="single" w:color="auto" w:sz="4" w:space="0"/>
              <w:left w:val="nil"/>
              <w:bottom w:val="single" w:color="auto" w:sz="4" w:space="0"/>
              <w:right w:val="single" w:color="auto" w:sz="4" w:space="0"/>
            </w:tcBorders>
            <w:vAlign w:val="center"/>
          </w:tcPr>
          <w:p>
            <w:pPr>
              <w:adjustRightInd w:val="0"/>
              <w:spacing w:line="360" w:lineRule="auto"/>
              <w:rPr>
                <w:rFonts w:ascii="宋体" w:hAnsi="宋体" w:cs="宋体"/>
                <w:color w:val="000000"/>
                <w:kern w:val="2"/>
                <w:sz w:val="24"/>
                <w:szCs w:val="24"/>
              </w:rPr>
            </w:pPr>
            <w:r>
              <w:rPr>
                <w:rFonts w:hint="eastAsia" w:ascii="宋体" w:hAnsi="宋体" w:cs="宋体"/>
                <w:color w:val="000000"/>
                <w:kern w:val="2"/>
                <w:sz w:val="24"/>
                <w:szCs w:val="24"/>
              </w:rPr>
              <w:t>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83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eastAsia="宋体" w:cs="宋体"/>
                <w:color w:val="000000"/>
                <w:kern w:val="2"/>
                <w:sz w:val="24"/>
                <w:szCs w:val="24"/>
                <w:lang w:val="en-US" w:eastAsia="zh-CN"/>
              </w:rPr>
            </w:pPr>
            <w:r>
              <w:rPr>
                <w:rFonts w:hint="eastAsia" w:ascii="宋体" w:hAnsi="宋体" w:cs="宋体"/>
                <w:color w:val="000000"/>
                <w:kern w:val="2"/>
                <w:sz w:val="24"/>
                <w:szCs w:val="24"/>
              </w:rPr>
              <w:t>质保期</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cs="宋体"/>
                <w:color w:val="000000"/>
                <w:kern w:val="2"/>
                <w:sz w:val="24"/>
                <w:szCs w:val="24"/>
              </w:rPr>
            </w:pPr>
            <w:r>
              <w:rPr>
                <w:rFonts w:hint="eastAsia" w:ascii="宋体" w:hAnsi="宋体" w:cs="宋体"/>
                <w:color w:val="000000"/>
                <w:kern w:val="2"/>
                <w:sz w:val="24"/>
                <w:szCs w:val="24"/>
              </w:rPr>
              <w:t>三年或10万公里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83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color w:val="000000"/>
                <w:kern w:val="2"/>
                <w:sz w:val="24"/>
                <w:szCs w:val="24"/>
              </w:rPr>
            </w:pPr>
            <w:r>
              <w:rPr>
                <w:rFonts w:hint="eastAsia" w:ascii="宋体" w:hAnsi="宋体" w:cs="宋体"/>
                <w:color w:val="000000"/>
                <w:kern w:val="2"/>
                <w:sz w:val="24"/>
                <w:szCs w:val="24"/>
              </w:rPr>
              <w:t>招标范围</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cs="宋体"/>
                <w:color w:val="000000"/>
                <w:kern w:val="2"/>
                <w:sz w:val="24"/>
                <w:szCs w:val="24"/>
              </w:rPr>
            </w:pPr>
            <w:r>
              <w:rPr>
                <w:rFonts w:hint="eastAsia" w:ascii="宋体" w:hAnsi="宋体" w:cs="宋体"/>
                <w:color w:val="000000"/>
                <w:kern w:val="2"/>
                <w:sz w:val="24"/>
                <w:szCs w:val="24"/>
              </w:rPr>
              <w:t>磋商文件及</w:t>
            </w:r>
            <w:r>
              <w:rPr>
                <w:rFonts w:hint="eastAsia" w:ascii="宋体" w:hAnsi="宋体" w:cs="宋体"/>
                <w:color w:val="000000"/>
                <w:kern w:val="2"/>
                <w:sz w:val="24"/>
                <w:szCs w:val="24"/>
                <w:lang w:val="en-US" w:eastAsia="zh-CN"/>
              </w:rPr>
              <w:t>招标控制价</w:t>
            </w:r>
            <w:r>
              <w:rPr>
                <w:rFonts w:hint="eastAsia" w:ascii="宋体" w:hAnsi="宋体" w:cs="宋体"/>
                <w:color w:val="000000"/>
                <w:kern w:val="2"/>
                <w:sz w:val="24"/>
                <w:szCs w:val="24"/>
              </w:rPr>
              <w:t>包含的全部内容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83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color w:val="000000"/>
                <w:kern w:val="2"/>
                <w:sz w:val="24"/>
                <w:szCs w:val="24"/>
              </w:rPr>
            </w:pPr>
            <w:r>
              <w:rPr>
                <w:rFonts w:ascii="宋体" w:hAnsi="宋体" w:cs="宋体"/>
                <w:color w:val="000000"/>
                <w:kern w:val="2"/>
                <w:sz w:val="24"/>
                <w:szCs w:val="24"/>
              </w:rPr>
              <w:t>磋商有效期</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color w:val="000000"/>
                <w:kern w:val="2"/>
                <w:sz w:val="24"/>
                <w:szCs w:val="24"/>
              </w:rPr>
            </w:pPr>
            <w:r>
              <w:rPr>
                <w:rFonts w:hint="eastAsia" w:ascii="宋体" w:hAnsi="宋体" w:cs="宋体"/>
                <w:color w:val="000000"/>
                <w:kern w:val="2"/>
                <w:sz w:val="24"/>
                <w:szCs w:val="24"/>
              </w:rPr>
              <w:t>符合磋商文件要求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trPr>
        <w:tc>
          <w:tcPr>
            <w:tcW w:w="83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color w:val="000000"/>
                <w:kern w:val="2"/>
                <w:sz w:val="24"/>
                <w:szCs w:val="24"/>
              </w:rPr>
            </w:pPr>
            <w:r>
              <w:rPr>
                <w:rFonts w:ascii="宋体" w:hAnsi="宋体" w:cs="宋体"/>
                <w:color w:val="000000"/>
                <w:kern w:val="2"/>
                <w:sz w:val="24"/>
                <w:szCs w:val="24"/>
              </w:rPr>
              <w:t>磋商</w:t>
            </w:r>
            <w:r>
              <w:rPr>
                <w:rFonts w:hint="eastAsia" w:ascii="宋体" w:hAnsi="宋体" w:cs="宋体"/>
                <w:color w:val="000000"/>
                <w:kern w:val="2"/>
                <w:sz w:val="24"/>
                <w:szCs w:val="24"/>
              </w:rPr>
              <w:t>承诺函</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color w:val="000000"/>
                <w:kern w:val="2"/>
                <w:sz w:val="24"/>
                <w:szCs w:val="24"/>
              </w:rPr>
            </w:pPr>
            <w:r>
              <w:rPr>
                <w:rFonts w:hint="eastAsia" w:ascii="宋体" w:hAnsi="宋体" w:cs="宋体"/>
                <w:color w:val="000000"/>
                <w:kern w:val="2"/>
                <w:sz w:val="24"/>
                <w:szCs w:val="24"/>
              </w:rPr>
              <w:t>按照磋商文件要求提交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2" w:hRule="atLeast"/>
        </w:trPr>
        <w:tc>
          <w:tcPr>
            <w:tcW w:w="83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eastAsia="宋体" w:cs="宋体"/>
                <w:color w:val="000000"/>
                <w:kern w:val="2"/>
                <w:sz w:val="24"/>
                <w:szCs w:val="24"/>
                <w:lang w:val="en-US" w:eastAsia="zh-CN" w:bidi="ar-SA"/>
              </w:rPr>
            </w:pPr>
            <w:r>
              <w:rPr>
                <w:rFonts w:ascii="宋体" w:hAnsi="宋体" w:cs="宋体"/>
                <w:color w:val="000000"/>
                <w:kern w:val="2"/>
                <w:sz w:val="24"/>
                <w:szCs w:val="24"/>
              </w:rPr>
              <w:t>磋商报价</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eastAsia="宋体" w:cs="宋体"/>
                <w:color w:val="000000"/>
                <w:kern w:val="2"/>
                <w:sz w:val="24"/>
                <w:szCs w:val="24"/>
                <w:lang w:val="en-US" w:eastAsia="zh-CN" w:bidi="ar-SA"/>
              </w:rPr>
            </w:pPr>
            <w:r>
              <w:rPr>
                <w:rFonts w:ascii="宋体" w:hAnsi="宋体" w:cs="宋体"/>
                <w:color w:val="000000"/>
                <w:kern w:val="2"/>
                <w:sz w:val="24"/>
                <w:szCs w:val="24"/>
              </w:rPr>
              <w:t>磋商供应商的报价不能超出磋商预算价</w:t>
            </w:r>
            <w:r>
              <w:rPr>
                <w:rFonts w:hint="eastAsia" w:ascii="宋体" w:hAnsi="宋体" w:cs="宋体"/>
                <w:color w:val="000000"/>
                <w:kern w:val="2"/>
                <w:sz w:val="24"/>
                <w:szCs w:val="24"/>
              </w:rPr>
              <w:t>，如超出按无效标处理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2" w:hRule="atLeast"/>
        </w:trPr>
        <w:tc>
          <w:tcPr>
            <w:tcW w:w="83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400" w:lineRule="exact"/>
              <w:ind w:left="0" w:leftChars="0" w:right="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其他内容</w:t>
            </w:r>
          </w:p>
        </w:tc>
        <w:tc>
          <w:tcPr>
            <w:tcW w:w="463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400" w:lineRule="exact"/>
              <w:ind w:left="0" w:leftChars="0" w:right="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磋商文件规定的其他内容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2" w:hRule="atLeast"/>
        </w:trPr>
        <w:tc>
          <w:tcPr>
            <w:tcW w:w="832"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kern w:val="2"/>
                <w:sz w:val="24"/>
                <w:szCs w:val="24"/>
              </w:rPr>
            </w:pPr>
            <w:r>
              <w:rPr>
                <w:rFonts w:hint="eastAsia" w:ascii="宋体" w:hAnsi="宋体" w:cs="宋体"/>
                <w:kern w:val="2"/>
                <w:sz w:val="24"/>
                <w:szCs w:val="24"/>
              </w:rPr>
              <w:t>2.1.3</w:t>
            </w:r>
          </w:p>
        </w:tc>
        <w:tc>
          <w:tcPr>
            <w:tcW w:w="1013" w:type="dxa"/>
            <w:vMerge w:val="restart"/>
            <w:tcBorders>
              <w:top w:val="single" w:color="auto" w:sz="4" w:space="0"/>
              <w:left w:val="nil"/>
              <w:right w:val="single" w:color="auto" w:sz="4" w:space="0"/>
            </w:tcBorders>
            <w:vAlign w:val="center"/>
          </w:tcPr>
          <w:p>
            <w:pPr>
              <w:spacing w:line="360" w:lineRule="auto"/>
              <w:jc w:val="center"/>
              <w:rPr>
                <w:rFonts w:hint="eastAsia" w:ascii="宋体" w:hAnsi="宋体" w:eastAsia="宋体" w:cs="宋体"/>
                <w:kern w:val="2"/>
                <w:sz w:val="24"/>
                <w:szCs w:val="24"/>
                <w:lang w:val="en-US" w:eastAsia="zh-CN"/>
              </w:rPr>
            </w:pPr>
            <w:r>
              <w:rPr>
                <w:rFonts w:hint="eastAsia" w:ascii="宋体" w:hAnsi="宋体" w:cs="宋体"/>
                <w:kern w:val="2"/>
                <w:sz w:val="24"/>
                <w:szCs w:val="24"/>
              </w:rPr>
              <w:t>形式性审查</w:t>
            </w:r>
            <w:r>
              <w:rPr>
                <w:rFonts w:hint="eastAsia" w:ascii="宋体" w:hAnsi="宋体" w:cs="宋体"/>
                <w:kern w:val="2"/>
                <w:sz w:val="24"/>
                <w:szCs w:val="24"/>
                <w:lang w:val="en-US" w:eastAsia="zh-CN"/>
              </w:rPr>
              <w:t>标准</w:t>
            </w: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供应商名称</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供应商名称与营业执照一致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2" w:hRule="atLeast"/>
        </w:trPr>
        <w:tc>
          <w:tcPr>
            <w:tcW w:w="832" w:type="dxa"/>
            <w:vMerge w:val="continue"/>
            <w:tcBorders>
              <w:left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left w:val="nil"/>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签字盖章</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有法定代表人签章并加盖单位公章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2" w:hRule="atLeast"/>
        </w:trPr>
        <w:tc>
          <w:tcPr>
            <w:tcW w:w="832" w:type="dxa"/>
            <w:vMerge w:val="continue"/>
            <w:tcBorders>
              <w:left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left w:val="nil"/>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响应文件格式</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符合磋商文件要求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2" w:hRule="atLeast"/>
        </w:trPr>
        <w:tc>
          <w:tcPr>
            <w:tcW w:w="832"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013" w:type="dxa"/>
            <w:vMerge w:val="continue"/>
            <w:tcBorders>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报价唯一</w:t>
            </w:r>
          </w:p>
        </w:tc>
        <w:tc>
          <w:tcPr>
            <w:tcW w:w="4638"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只能有一个有效报价</w:t>
            </w:r>
          </w:p>
        </w:tc>
      </w:tr>
    </w:tbl>
    <w:p>
      <w:pPr>
        <w:widowControl w:val="0"/>
        <w:spacing w:line="360" w:lineRule="auto"/>
        <w:jc w:val="both"/>
        <w:rPr>
          <w:sz w:val="24"/>
          <w:szCs w:val="24"/>
        </w:rPr>
      </w:pPr>
      <w:r>
        <w:rPr>
          <w:rFonts w:hint="eastAsia"/>
          <w:kern w:val="2"/>
          <w:sz w:val="24"/>
          <w:szCs w:val="24"/>
        </w:rPr>
        <w:t xml:space="preserve"> </w:t>
      </w:r>
    </w:p>
    <w:p>
      <w:pPr>
        <w:widowControl w:val="0"/>
        <w:spacing w:line="360" w:lineRule="auto"/>
        <w:jc w:val="both"/>
        <w:rPr>
          <w:sz w:val="24"/>
          <w:szCs w:val="24"/>
        </w:rPr>
      </w:pPr>
      <w:r>
        <w:rPr>
          <w:rFonts w:hint="eastAsia"/>
          <w:kern w:val="2"/>
          <w:sz w:val="24"/>
          <w:szCs w:val="24"/>
        </w:rPr>
        <w:t xml:space="preserve"> </w:t>
      </w:r>
    </w:p>
    <w:p>
      <w:pPr>
        <w:spacing w:line="360" w:lineRule="auto"/>
        <w:ind w:firstLine="480"/>
        <w:jc w:val="both"/>
        <w:outlineLvl w:val="1"/>
        <w:rPr>
          <w:color w:val="000000"/>
          <w:sz w:val="28"/>
          <w:szCs w:val="28"/>
        </w:rPr>
      </w:pPr>
      <w:bookmarkStart w:id="48" w:name="_Toc17450"/>
      <w:r>
        <w:rPr>
          <w:rFonts w:hint="eastAsia" w:ascii="宋体" w:hAnsi="宋体" w:cs="宋体"/>
          <w:b/>
          <w:color w:val="000000"/>
          <w:sz w:val="28"/>
          <w:szCs w:val="28"/>
        </w:rPr>
        <w:t>1. 磋商文件的评审、比较和否决</w:t>
      </w:r>
      <w:bookmarkEnd w:id="48"/>
    </w:p>
    <w:p>
      <w:pPr>
        <w:spacing w:line="360" w:lineRule="auto"/>
        <w:ind w:firstLine="480"/>
        <w:jc w:val="both"/>
        <w:rPr>
          <w:color w:val="000000"/>
          <w:sz w:val="28"/>
          <w:szCs w:val="28"/>
        </w:rPr>
      </w:pPr>
      <w:r>
        <w:rPr>
          <w:rFonts w:hint="eastAsia" w:ascii="宋体" w:hAnsi="宋体" w:cs="宋体"/>
          <w:b/>
          <w:color w:val="000000"/>
          <w:sz w:val="28"/>
          <w:szCs w:val="28"/>
        </w:rPr>
        <w:t>1.1</w:t>
      </w:r>
      <w:r>
        <w:rPr>
          <w:rFonts w:hint="eastAsia" w:ascii="宋体" w:hAnsi="宋体" w:cs="宋体"/>
          <w:color w:val="000000"/>
          <w:sz w:val="28"/>
          <w:szCs w:val="28"/>
        </w:rPr>
        <w:t>磋商小组将按照竞争性磋商文件的规定，仅对在实质上响应竞争性磋商文件要求的磋商文件进行评估和比较。</w:t>
      </w:r>
    </w:p>
    <w:p>
      <w:pPr>
        <w:spacing w:line="360" w:lineRule="auto"/>
        <w:ind w:firstLine="480"/>
        <w:jc w:val="both"/>
        <w:rPr>
          <w:color w:val="000000"/>
          <w:sz w:val="28"/>
          <w:szCs w:val="28"/>
        </w:rPr>
      </w:pPr>
      <w:r>
        <w:rPr>
          <w:rFonts w:hint="eastAsia" w:ascii="宋体" w:hAnsi="宋体" w:cs="宋体"/>
          <w:b/>
          <w:color w:val="000000"/>
          <w:sz w:val="28"/>
          <w:szCs w:val="28"/>
        </w:rPr>
        <w:t>1.2</w:t>
      </w:r>
      <w:r>
        <w:rPr>
          <w:rFonts w:hint="eastAsia" w:ascii="宋体" w:hAnsi="宋体" w:cs="宋体"/>
          <w:color w:val="000000"/>
          <w:sz w:val="28"/>
          <w:szCs w:val="28"/>
        </w:rPr>
        <w:t>根据相关法律法规及有关磋商文件规定，结合本项目具体情况，制定本次采购评标办法。并按照“公平、公正、科学、择优”的原则进行评标。本次评标采用综合评分法，总分为100分。排名第一的供应商为成交候选人，其他供应商成交候选资格依此类推。评分过程中采用四舍五入法，保留小数2位。</w:t>
      </w:r>
    </w:p>
    <w:p>
      <w:pPr>
        <w:spacing w:line="360" w:lineRule="auto"/>
        <w:ind w:firstLine="480"/>
        <w:jc w:val="both"/>
        <w:rPr>
          <w:color w:val="000000"/>
          <w:sz w:val="28"/>
          <w:szCs w:val="28"/>
        </w:rPr>
      </w:pPr>
      <w:r>
        <w:rPr>
          <w:rFonts w:hint="eastAsia" w:ascii="宋体" w:hAnsi="宋体" w:cs="宋体"/>
          <w:b/>
          <w:color w:val="000000"/>
          <w:sz w:val="28"/>
          <w:szCs w:val="28"/>
        </w:rPr>
        <w:t>1.3</w:t>
      </w:r>
      <w:r>
        <w:rPr>
          <w:rFonts w:hint="eastAsia" w:ascii="宋体" w:hAnsi="宋体" w:cs="宋体"/>
          <w:color w:val="000000"/>
          <w:sz w:val="28"/>
          <w:szCs w:val="28"/>
        </w:rPr>
        <w:t>在评审过程中，磋商小组可以以书面形式要求磋商供应商就磋商文件中含义不明确的内容进行书面说明并提供相关材料；</w:t>
      </w:r>
      <w:r>
        <w:rPr>
          <w:rFonts w:hint="eastAsia" w:ascii="宋体" w:hAnsi="宋体" w:cs="宋体"/>
          <w:color w:val="000000"/>
          <w:spacing w:val="-12"/>
          <w:sz w:val="28"/>
          <w:szCs w:val="28"/>
        </w:rPr>
        <w:t>凡遇到竞争性磋商文件中无界定或界定不清、前后不一致使评委会成员</w:t>
      </w:r>
      <w:r>
        <w:rPr>
          <w:rFonts w:hint="eastAsia" w:ascii="宋体" w:hAnsi="宋体" w:cs="宋体"/>
          <w:color w:val="000000"/>
          <w:sz w:val="28"/>
          <w:szCs w:val="28"/>
        </w:rPr>
        <w:t>意见</w:t>
      </w:r>
      <w:r>
        <w:rPr>
          <w:rFonts w:hint="eastAsia" w:ascii="宋体" w:hAnsi="宋体" w:cs="宋体"/>
          <w:color w:val="000000"/>
          <w:spacing w:val="-12"/>
          <w:sz w:val="28"/>
          <w:szCs w:val="28"/>
        </w:rPr>
        <w:t>有分歧且又难于协商一致的问题，均由评委会予以表决，获半数以上同意的即为通过，未获半数同意的即为否决</w:t>
      </w:r>
      <w:r>
        <w:rPr>
          <w:rFonts w:hint="eastAsia" w:ascii="宋体" w:hAnsi="宋体" w:cs="宋体"/>
          <w:color w:val="000000"/>
          <w:sz w:val="28"/>
          <w:szCs w:val="28"/>
        </w:rPr>
        <w:t>。</w:t>
      </w:r>
    </w:p>
    <w:p>
      <w:pPr>
        <w:spacing w:line="360" w:lineRule="auto"/>
        <w:ind w:firstLine="480"/>
        <w:jc w:val="both"/>
        <w:rPr>
          <w:color w:val="000000"/>
          <w:sz w:val="28"/>
          <w:szCs w:val="28"/>
        </w:rPr>
      </w:pPr>
      <w:r>
        <w:rPr>
          <w:rFonts w:hint="eastAsia" w:ascii="宋体" w:hAnsi="宋体" w:cs="宋体"/>
          <w:b/>
          <w:color w:val="000000"/>
          <w:sz w:val="28"/>
          <w:szCs w:val="28"/>
        </w:rPr>
        <w:t>1.4</w:t>
      </w:r>
      <w:r>
        <w:rPr>
          <w:rFonts w:hint="eastAsia" w:ascii="宋体" w:hAnsi="宋体" w:cs="宋体"/>
          <w:color w:val="000000"/>
          <w:sz w:val="28"/>
          <w:szCs w:val="28"/>
        </w:rPr>
        <w:t>评标时，磋商报价是评标的重要依据，但不是唯一依据，采购人不承诺将合同授予报价最低或最高的磋商供应商。</w:t>
      </w:r>
    </w:p>
    <w:p>
      <w:pPr>
        <w:spacing w:line="360" w:lineRule="auto"/>
        <w:ind w:firstLine="480"/>
        <w:jc w:val="both"/>
        <w:rPr>
          <w:color w:val="000000"/>
          <w:sz w:val="28"/>
          <w:szCs w:val="28"/>
        </w:rPr>
      </w:pPr>
      <w:r>
        <w:rPr>
          <w:rFonts w:hint="eastAsia" w:ascii="宋体" w:hAnsi="宋体" w:cs="宋体"/>
          <w:b/>
          <w:color w:val="000000"/>
          <w:sz w:val="28"/>
          <w:szCs w:val="28"/>
        </w:rPr>
        <w:t>1.5</w:t>
      </w:r>
      <w:r>
        <w:rPr>
          <w:rFonts w:hint="eastAsia" w:ascii="宋体" w:hAnsi="宋体" w:cs="宋体"/>
          <w:color w:val="000000"/>
          <w:sz w:val="28"/>
          <w:szCs w:val="28"/>
        </w:rPr>
        <w:t>磋商小组依据竞争性磋商文件中规定的评标标准和方法，对磋商文件进行评审和比较，向采购人提出书面评标报告，并推荐合格的中标候选人。采购人根据磋商小组提出的书面评标报告和推荐的中标候选人按序确定中标人。</w:t>
      </w:r>
    </w:p>
    <w:p>
      <w:pPr>
        <w:spacing w:line="360" w:lineRule="auto"/>
        <w:ind w:firstLine="480"/>
        <w:jc w:val="both"/>
        <w:outlineLvl w:val="1"/>
        <w:rPr>
          <w:color w:val="000000"/>
          <w:sz w:val="28"/>
          <w:szCs w:val="28"/>
        </w:rPr>
      </w:pPr>
      <w:bookmarkStart w:id="49" w:name="_Toc4591"/>
      <w:r>
        <w:rPr>
          <w:rFonts w:hint="eastAsia" w:ascii="宋体" w:hAnsi="宋体" w:cs="宋体"/>
          <w:b/>
          <w:color w:val="000000"/>
          <w:sz w:val="28"/>
          <w:szCs w:val="28"/>
        </w:rPr>
        <w:t>2. 评审程序</w:t>
      </w:r>
      <w:bookmarkEnd w:id="49"/>
    </w:p>
    <w:p>
      <w:pPr>
        <w:spacing w:line="360" w:lineRule="auto"/>
        <w:ind w:firstLine="480"/>
        <w:jc w:val="both"/>
        <w:rPr>
          <w:color w:val="000000"/>
          <w:sz w:val="28"/>
          <w:szCs w:val="28"/>
        </w:rPr>
      </w:pPr>
      <w:r>
        <w:rPr>
          <w:rFonts w:hint="eastAsia" w:ascii="宋体" w:hAnsi="宋体" w:cs="宋体"/>
          <w:color w:val="000000"/>
          <w:sz w:val="28"/>
          <w:szCs w:val="28"/>
        </w:rPr>
        <w:t>2.1 资格审查</w:t>
      </w:r>
    </w:p>
    <w:p>
      <w:pPr>
        <w:spacing w:line="360" w:lineRule="auto"/>
        <w:ind w:firstLine="480"/>
        <w:jc w:val="both"/>
        <w:rPr>
          <w:color w:val="000000"/>
          <w:sz w:val="28"/>
          <w:szCs w:val="28"/>
        </w:rPr>
      </w:pPr>
      <w:r>
        <w:rPr>
          <w:rFonts w:hint="eastAsia" w:ascii="宋体" w:hAnsi="宋体" w:cs="宋体"/>
          <w:color w:val="000000"/>
          <w:sz w:val="28"/>
          <w:szCs w:val="28"/>
        </w:rPr>
        <w:t>本项目采用资格后审</w:t>
      </w:r>
    </w:p>
    <w:p>
      <w:pPr>
        <w:spacing w:line="360" w:lineRule="auto"/>
        <w:ind w:firstLine="480"/>
        <w:jc w:val="both"/>
        <w:rPr>
          <w:color w:val="000000"/>
          <w:sz w:val="28"/>
          <w:szCs w:val="28"/>
        </w:rPr>
      </w:pPr>
      <w:r>
        <w:rPr>
          <w:rFonts w:hint="eastAsia" w:ascii="宋体" w:hAnsi="宋体" w:cs="宋体"/>
          <w:color w:val="000000"/>
          <w:sz w:val="28"/>
          <w:szCs w:val="28"/>
        </w:rPr>
        <w:t>磋商小组按照竞争性磋商文件供应商资格要求，对磋商供应商的磋商文件进行初步评审，有一项不符合的，视为未通过初步审查，按废标处理，符合的进入下一评标程序。</w:t>
      </w:r>
    </w:p>
    <w:p>
      <w:pPr>
        <w:spacing w:line="360" w:lineRule="auto"/>
        <w:ind w:firstLine="551" w:firstLineChars="196"/>
        <w:outlineLvl w:val="1"/>
        <w:rPr>
          <w:rFonts w:ascii="宋体" w:hAnsi="宋体" w:cs="宋体"/>
          <w:b/>
          <w:color w:val="000000"/>
          <w:sz w:val="28"/>
          <w:szCs w:val="28"/>
        </w:rPr>
      </w:pPr>
      <w:bookmarkStart w:id="50" w:name="_Toc3412"/>
      <w:r>
        <w:rPr>
          <w:rFonts w:hint="eastAsia" w:ascii="宋体" w:hAnsi="宋体" w:cs="宋体"/>
          <w:b/>
          <w:color w:val="000000"/>
          <w:sz w:val="28"/>
          <w:szCs w:val="28"/>
        </w:rPr>
        <w:t>3.评标具体方法和标准</w:t>
      </w:r>
      <w:bookmarkEnd w:id="50"/>
    </w:p>
    <w:p>
      <w:pPr>
        <w:spacing w:line="360" w:lineRule="auto"/>
        <w:ind w:firstLine="480"/>
        <w:jc w:val="both"/>
        <w:rPr>
          <w:rFonts w:ascii="宋体" w:hAnsi="宋体" w:cs="宋体"/>
          <w:color w:val="000000"/>
          <w:sz w:val="28"/>
          <w:szCs w:val="28"/>
        </w:rPr>
      </w:pPr>
      <w:r>
        <w:rPr>
          <w:rFonts w:hint="eastAsia" w:ascii="宋体" w:hAnsi="宋体" w:cs="宋体"/>
          <w:color w:val="000000"/>
          <w:sz w:val="28"/>
          <w:szCs w:val="28"/>
        </w:rPr>
        <w:t>磋商小组根据评标原则和办法对所有磋商文件进行集中审核，分别评价。</w:t>
      </w:r>
    </w:p>
    <w:p>
      <w:pPr>
        <w:spacing w:line="360" w:lineRule="auto"/>
        <w:ind w:firstLine="480"/>
        <w:jc w:val="both"/>
        <w:rPr>
          <w:rFonts w:ascii="宋体" w:hAnsi="宋体" w:cs="宋体"/>
          <w:color w:val="000000"/>
          <w:sz w:val="28"/>
          <w:szCs w:val="28"/>
        </w:rPr>
      </w:pPr>
      <w:r>
        <w:rPr>
          <w:rFonts w:hint="eastAsia" w:ascii="宋体" w:hAnsi="宋体" w:cs="宋体"/>
          <w:color w:val="000000"/>
          <w:sz w:val="28"/>
          <w:szCs w:val="28"/>
        </w:rPr>
        <w:t>评审因素：首先应对供应商的资格文件进行审查，不能通过初步审查的，其响应文件不再评审，通过初步审查的，其进入以下评标程序。</w:t>
      </w:r>
    </w:p>
    <w:p>
      <w:pPr>
        <w:pStyle w:val="17"/>
        <w:spacing w:line="360" w:lineRule="auto"/>
        <w:ind w:left="400" w:firstLine="0" w:firstLineChars="0"/>
        <w:jc w:val="center"/>
        <w:outlineLvl w:val="1"/>
        <w:rPr>
          <w:rFonts w:ascii="黑体" w:cs="宋体"/>
          <w:b/>
          <w:sz w:val="24"/>
          <w:szCs w:val="24"/>
        </w:rPr>
      </w:pPr>
      <w:bookmarkStart w:id="51" w:name="_Toc22971"/>
      <w:r>
        <w:rPr>
          <w:rFonts w:hint="eastAsia" w:ascii="宋体" w:hAnsi="宋体" w:cs="宋体"/>
          <w:b/>
          <w:bCs/>
          <w:color w:val="000000"/>
          <w:sz w:val="28"/>
          <w:szCs w:val="28"/>
        </w:rPr>
        <w:t>综合评分法评标办法</w:t>
      </w:r>
      <w:bookmarkEnd w:id="51"/>
      <w:bookmarkStart w:id="52" w:name="_Toc453139656"/>
      <w:bookmarkEnd w:id="52"/>
    </w:p>
    <w:p>
      <w:pPr>
        <w:pStyle w:val="5"/>
        <w:rPr>
          <w:rFonts w:ascii="黑体" w:cs="宋体"/>
          <w:b/>
          <w:sz w:val="24"/>
          <w:szCs w:val="24"/>
        </w:rPr>
      </w:pPr>
    </w:p>
    <w:p>
      <w:pPr/>
    </w:p>
    <w:p>
      <w:pPr>
        <w:jc w:val="left"/>
      </w:pPr>
    </w:p>
    <w:tbl>
      <w:tblPr>
        <w:tblpPr w:leftFromText="180" w:rightFromText="180" w:vertAnchor="text" w:horzAnchor="page" w:tblpX="1675" w:tblpY="24"/>
        <w:tblOverlap w:val="never"/>
        <w:tblW w:w="9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863"/>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条款内容</w:t>
            </w:r>
          </w:p>
        </w:tc>
        <w:tc>
          <w:tcPr>
            <w:tcW w:w="6405" w:type="dxa"/>
            <w:tcBorders>
              <w:top w:val="single" w:color="auto" w:sz="4" w:space="0"/>
              <w:left w:val="nil"/>
              <w:bottom w:val="single" w:color="auto" w:sz="4" w:space="0"/>
              <w:right w:val="single" w:color="auto" w:sz="4" w:space="0"/>
            </w:tcBorders>
            <w:vAlign w:val="center"/>
          </w:tcPr>
          <w:p>
            <w:pPr>
              <w:widowControl/>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分值构成（总分100分）</w:t>
            </w:r>
          </w:p>
        </w:tc>
        <w:tc>
          <w:tcPr>
            <w:tcW w:w="6405" w:type="dxa"/>
            <w:tcBorders>
              <w:top w:val="single" w:color="auto" w:sz="4" w:space="0"/>
              <w:left w:val="nil"/>
              <w:bottom w:val="single" w:color="auto" w:sz="4" w:space="0"/>
              <w:right w:val="single" w:color="auto" w:sz="4" w:space="0"/>
            </w:tcBorders>
            <w:vAlign w:val="center"/>
          </w:tcPr>
          <w:p>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商务部分：30分</w:t>
            </w:r>
          </w:p>
          <w:p>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技术部分：</w:t>
            </w:r>
            <w:r>
              <w:rPr>
                <w:rFonts w:hint="eastAsia" w:ascii="宋体" w:hAnsi="宋体" w:cs="宋体"/>
                <w:kern w:val="0"/>
                <w:sz w:val="24"/>
                <w:szCs w:val="24"/>
                <w:lang w:val="en-US" w:eastAsia="zh-CN"/>
              </w:rPr>
              <w:t>50</w:t>
            </w:r>
            <w:r>
              <w:rPr>
                <w:rFonts w:hint="eastAsia" w:ascii="宋体" w:hAnsi="宋体" w:eastAsia="宋体" w:cs="宋体"/>
                <w:kern w:val="0"/>
                <w:sz w:val="24"/>
                <w:szCs w:val="24"/>
                <w:lang w:val="en-US" w:eastAsia="zh-CN"/>
              </w:rPr>
              <w:t>分</w:t>
            </w:r>
          </w:p>
          <w:p>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综合部分：</w:t>
            </w:r>
            <w:r>
              <w:rPr>
                <w:rFonts w:hint="eastAsia" w:ascii="宋体" w:hAnsi="宋体" w:cs="宋体"/>
                <w:kern w:val="0"/>
                <w:sz w:val="24"/>
                <w:szCs w:val="24"/>
                <w:lang w:val="en-US" w:eastAsia="zh-CN"/>
              </w:rPr>
              <w:t>20</w:t>
            </w:r>
            <w:r>
              <w:rPr>
                <w:rFonts w:hint="eastAsia" w:ascii="宋体" w:hAnsi="宋体" w:eastAsia="宋体" w:cs="宋体"/>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9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2" w:leftChars="0" w:hanging="2" w:hangingChars="1"/>
              <w:jc w:val="both"/>
              <w:rPr>
                <w:rFonts w:hint="eastAsia" w:ascii="宋体" w:hAnsi="宋体" w:eastAsia="宋体" w:cs="宋体"/>
                <w:sz w:val="24"/>
                <w:szCs w:val="24"/>
                <w:lang w:val="en-US"/>
              </w:rPr>
            </w:pPr>
            <w:r>
              <w:rPr>
                <w:rFonts w:hint="eastAsia" w:ascii="宋体" w:hAnsi="宋体" w:eastAsia="宋体" w:cs="宋体"/>
                <w:kern w:val="2"/>
                <w:sz w:val="24"/>
                <w:szCs w:val="24"/>
              </w:rPr>
              <w:t>招标采购预算</w:t>
            </w:r>
          </w:p>
        </w:tc>
        <w:tc>
          <w:tcPr>
            <w:tcW w:w="6405" w:type="dxa"/>
            <w:tcBorders>
              <w:top w:val="single" w:color="auto" w:sz="4" w:space="0"/>
              <w:left w:val="nil"/>
              <w:bottom w:val="single" w:color="auto" w:sz="4" w:space="0"/>
              <w:right w:val="single" w:color="auto" w:sz="4" w:space="0"/>
            </w:tcBorders>
            <w:vAlign w:val="center"/>
          </w:tcPr>
          <w:p>
            <w:pPr>
              <w:adjustRightInd w:val="0"/>
              <w:spacing w:line="360" w:lineRule="auto"/>
              <w:ind w:left="2" w:leftChars="0" w:hanging="2" w:hangingChars="1"/>
              <w:jc w:val="both"/>
              <w:rPr>
                <w:rFonts w:hint="eastAsia" w:ascii="宋体" w:hAnsi="宋体" w:eastAsia="宋体" w:cs="宋体"/>
                <w:sz w:val="24"/>
                <w:szCs w:val="24"/>
                <w:lang w:val="en-US"/>
              </w:rPr>
            </w:pPr>
            <w:r>
              <w:rPr>
                <w:rFonts w:hint="eastAsia" w:ascii="宋体" w:hAnsi="宋体" w:eastAsia="宋体" w:cs="宋体"/>
                <w:kern w:val="2"/>
                <w:sz w:val="24"/>
                <w:szCs w:val="24"/>
              </w:rPr>
              <w:t>本项目设招标采购预算，供应商的投标总报价超出采购预算的采购人不予接受且按无效标处理。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9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3" w:hanging="2" w:hangingChars="1"/>
              <w:jc w:val="both"/>
              <w:rPr>
                <w:rFonts w:hint="eastAsia" w:ascii="宋体" w:hAnsi="宋体" w:eastAsia="宋体" w:cs="宋体"/>
                <w:kern w:val="2"/>
                <w:sz w:val="24"/>
                <w:szCs w:val="24"/>
              </w:rPr>
            </w:pPr>
            <w:r>
              <w:rPr>
                <w:rFonts w:hint="eastAsia" w:ascii="宋体" w:hAnsi="宋体" w:eastAsia="宋体" w:cs="宋体"/>
                <w:kern w:val="2"/>
                <w:sz w:val="24"/>
                <w:szCs w:val="24"/>
              </w:rPr>
              <w:t>评标基准值计算</w:t>
            </w:r>
          </w:p>
          <w:p>
            <w:pPr>
              <w:adjustRightInd w:val="0"/>
              <w:spacing w:line="360" w:lineRule="auto"/>
              <w:ind w:left="2" w:leftChars="0" w:hanging="2" w:hangingChars="1"/>
              <w:jc w:val="both"/>
              <w:rPr>
                <w:rFonts w:hint="eastAsia" w:ascii="宋体" w:hAnsi="宋体" w:eastAsia="宋体" w:cs="宋体"/>
                <w:sz w:val="24"/>
                <w:szCs w:val="24"/>
                <w:lang w:val="en-US"/>
              </w:rPr>
            </w:pPr>
            <w:r>
              <w:rPr>
                <w:rFonts w:hint="eastAsia" w:ascii="宋体" w:hAnsi="宋体" w:eastAsia="宋体" w:cs="宋体"/>
                <w:kern w:val="2"/>
                <w:sz w:val="24"/>
                <w:szCs w:val="24"/>
              </w:rPr>
              <w:t>方法</w:t>
            </w:r>
          </w:p>
        </w:tc>
        <w:tc>
          <w:tcPr>
            <w:tcW w:w="6405" w:type="dxa"/>
            <w:tcBorders>
              <w:top w:val="single" w:color="auto" w:sz="4" w:space="0"/>
              <w:left w:val="nil"/>
              <w:bottom w:val="single" w:color="auto" w:sz="4" w:space="0"/>
              <w:right w:val="single" w:color="auto" w:sz="4" w:space="0"/>
            </w:tcBorders>
            <w:vAlign w:val="center"/>
          </w:tcPr>
          <w:p>
            <w:pPr>
              <w:adjustRightInd w:val="0"/>
              <w:spacing w:line="360" w:lineRule="auto"/>
              <w:ind w:left="3" w:hanging="2" w:hangingChars="1"/>
              <w:jc w:val="both"/>
              <w:rPr>
                <w:rFonts w:hint="eastAsia" w:ascii="宋体" w:hAnsi="宋体" w:eastAsia="宋体" w:cs="宋体"/>
                <w:kern w:val="2"/>
                <w:sz w:val="24"/>
                <w:szCs w:val="24"/>
              </w:rPr>
            </w:pPr>
            <w:r>
              <w:rPr>
                <w:rFonts w:hint="eastAsia" w:ascii="宋体" w:hAnsi="宋体" w:eastAsia="宋体" w:cs="宋体"/>
                <w:kern w:val="2"/>
                <w:sz w:val="24"/>
                <w:szCs w:val="24"/>
              </w:rPr>
              <w:t>1、低于采购预算且通过初步评审的有效供应商报价为有效报价。</w:t>
            </w:r>
          </w:p>
          <w:p>
            <w:pPr>
              <w:adjustRightInd w:val="0"/>
              <w:spacing w:line="360" w:lineRule="auto"/>
              <w:ind w:left="3" w:hanging="2" w:hangingChars="1"/>
              <w:jc w:val="both"/>
              <w:rPr>
                <w:rFonts w:hint="eastAsia" w:ascii="宋体" w:hAnsi="宋体" w:eastAsia="宋体" w:cs="宋体"/>
                <w:kern w:val="2"/>
                <w:sz w:val="24"/>
                <w:szCs w:val="24"/>
              </w:rPr>
            </w:pPr>
            <w:r>
              <w:rPr>
                <w:rFonts w:hint="eastAsia" w:ascii="宋体" w:hAnsi="宋体" w:eastAsia="宋体" w:cs="宋体"/>
                <w:kern w:val="2"/>
                <w:sz w:val="24"/>
                <w:szCs w:val="24"/>
              </w:rPr>
              <w:t>2、评标基准价=满足磋商文件要求的最低有效报价为基准价</w:t>
            </w:r>
          </w:p>
          <w:p>
            <w:pPr>
              <w:adjustRightInd w:val="0"/>
              <w:spacing w:line="360" w:lineRule="auto"/>
              <w:ind w:left="3" w:hanging="2" w:hangingChars="1"/>
              <w:jc w:val="both"/>
              <w:rPr>
                <w:rFonts w:hint="eastAsia" w:eastAsia="宋体"/>
                <w:lang w:val="en-US" w:eastAsia="zh-CN"/>
              </w:rPr>
            </w:pPr>
            <w:r>
              <w:rPr>
                <w:rFonts w:hint="eastAsia" w:ascii="宋体" w:hAnsi="宋体" w:eastAsia="宋体" w:cs="宋体"/>
                <w:kern w:val="2"/>
                <w:sz w:val="24"/>
                <w:szCs w:val="24"/>
                <w:lang w:val="en-US" w:eastAsia="zh-CN"/>
              </w:rPr>
              <w:t>3、最终磋商价格以落实政府采购政策调整后的价格计算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1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评审项</w:t>
            </w:r>
          </w:p>
        </w:tc>
        <w:tc>
          <w:tcPr>
            <w:tcW w:w="1863" w:type="dxa"/>
            <w:tcBorders>
              <w:top w:val="single" w:color="auto" w:sz="4" w:space="0"/>
              <w:left w:val="nil"/>
              <w:bottom w:val="single" w:color="auto" w:sz="4" w:space="0"/>
              <w:right w:val="single" w:color="auto" w:sz="4" w:space="0"/>
            </w:tcBorders>
            <w:vAlign w:val="center"/>
          </w:tcPr>
          <w:p>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编列内容</w:t>
            </w:r>
          </w:p>
        </w:tc>
        <w:tc>
          <w:tcPr>
            <w:tcW w:w="6405" w:type="dxa"/>
            <w:tcBorders>
              <w:top w:val="single" w:color="auto" w:sz="4" w:space="0"/>
              <w:left w:val="nil"/>
              <w:bottom w:val="single" w:color="auto" w:sz="4" w:space="0"/>
              <w:right w:val="single" w:color="auto" w:sz="4" w:space="0"/>
            </w:tcBorders>
            <w:vAlign w:val="center"/>
          </w:tcPr>
          <w:p>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1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商务部分（30分）</w:t>
            </w:r>
          </w:p>
        </w:tc>
        <w:tc>
          <w:tcPr>
            <w:tcW w:w="1863" w:type="dxa"/>
            <w:tcBorders>
              <w:top w:val="single" w:color="auto" w:sz="4" w:space="0"/>
              <w:left w:val="nil"/>
              <w:bottom w:val="single" w:color="auto" w:sz="4" w:space="0"/>
              <w:right w:val="single" w:color="auto" w:sz="4" w:space="0"/>
            </w:tcBorders>
            <w:vAlign w:val="center"/>
          </w:tcPr>
          <w:p>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pPr>
              <w:widowControl/>
              <w:adjustRightInd w:val="0"/>
              <w:snapToGrid w:val="0"/>
              <w:spacing w:before="0" w:beforeAutospacing="0" w:after="0" w:afterAutospacing="0" w:line="360" w:lineRule="auto"/>
              <w:ind w:left="0" w:right="0"/>
              <w:jc w:val="left"/>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投标报价</w:t>
            </w:r>
            <w:r>
              <w:rPr>
                <w:rFonts w:hint="eastAsia" w:ascii="宋体" w:hAnsi="宋体" w:cs="宋体"/>
                <w:kern w:val="0"/>
                <w:sz w:val="24"/>
                <w:szCs w:val="24"/>
                <w:lang w:val="en-US" w:eastAsia="zh-CN"/>
              </w:rPr>
              <w:t>（30分）</w:t>
            </w:r>
          </w:p>
        </w:tc>
        <w:tc>
          <w:tcPr>
            <w:tcW w:w="6405" w:type="dxa"/>
            <w:tcBorders>
              <w:top w:val="single" w:color="auto" w:sz="4" w:space="0"/>
              <w:left w:val="nil"/>
              <w:bottom w:val="single" w:color="auto" w:sz="4" w:space="0"/>
              <w:right w:val="single" w:color="auto" w:sz="4" w:space="0"/>
            </w:tcBorders>
            <w:vAlign w:val="center"/>
          </w:tcPr>
          <w:p>
            <w:pPr>
              <w:widowControl w:val="0"/>
              <w:wordWrap/>
              <w:adjustRightInd w:val="0"/>
              <w:snapToGrid w:val="0"/>
              <w:spacing w:before="0" w:beforeAutospacing="0" w:after="0" w:afterAutospacing="0" w:line="360" w:lineRule="auto"/>
              <w:ind w:left="0" w:right="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1、价格分采用低价优先法计算，即满足招标文件通过资格性和形式性审查且投标价格最低的投标报价为评标基准价，其价格得分为满分30分。</w:t>
            </w:r>
          </w:p>
          <w:p>
            <w:pPr>
              <w:widowControl w:val="0"/>
              <w:wordWrap/>
              <w:adjustRightInd w:val="0"/>
              <w:snapToGrid w:val="0"/>
              <w:spacing w:before="0" w:beforeAutospacing="0" w:after="0" w:afterAutospacing="0" w:line="360" w:lineRule="auto"/>
              <w:ind w:left="0" w:right="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2、其他</w:t>
            </w:r>
            <w:r>
              <w:rPr>
                <w:rFonts w:hint="eastAsia" w:ascii="宋体" w:hAnsi="宋体" w:eastAsia="宋体" w:cs="宋体"/>
                <w:bCs/>
                <w:kern w:val="2"/>
                <w:sz w:val="24"/>
                <w:szCs w:val="24"/>
                <w:lang w:eastAsia="zh-CN"/>
              </w:rPr>
              <w:t>供应商</w:t>
            </w:r>
            <w:r>
              <w:rPr>
                <w:rFonts w:hint="eastAsia" w:ascii="宋体" w:hAnsi="宋体" w:eastAsia="宋体" w:cs="宋体"/>
                <w:bCs/>
                <w:kern w:val="2"/>
                <w:sz w:val="24"/>
                <w:szCs w:val="24"/>
              </w:rPr>
              <w:t>的价格分统一按照下列公式计算：</w:t>
            </w:r>
          </w:p>
          <w:p>
            <w:pPr>
              <w:widowControl w:val="0"/>
              <w:wordWrap/>
              <w:adjustRightInd w:val="0"/>
              <w:snapToGrid w:val="0"/>
              <w:spacing w:before="0" w:beforeAutospacing="0" w:after="0" w:afterAutospacing="0" w:line="360" w:lineRule="auto"/>
              <w:ind w:left="0" w:right="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投标报价得分=(评标基准价／投标报价)×30</w:t>
            </w:r>
          </w:p>
          <w:p>
            <w:pPr>
              <w:widowControl w:val="0"/>
              <w:numPr>
                <w:ilvl w:val="0"/>
                <w:numId w:val="2"/>
              </w:numPr>
              <w:wordWrap/>
              <w:adjustRightInd w:val="0"/>
              <w:snapToGrid w:val="0"/>
              <w:spacing w:before="0" w:beforeAutospacing="0" w:after="0" w:afterAutospacing="0" w:line="360" w:lineRule="auto"/>
              <w:ind w:left="0" w:leftChars="0" w:right="0" w:firstLine="0" w:firstLineChars="0"/>
              <w:jc w:val="both"/>
              <w:textAlignment w:val="auto"/>
              <w:outlineLvl w:val="9"/>
              <w:rPr>
                <w:rFonts w:hint="eastAsia" w:ascii="宋体" w:cs="宋体"/>
                <w:sz w:val="28"/>
                <w:szCs w:val="28"/>
                <w:highlight w:val="none"/>
              </w:rPr>
            </w:pPr>
            <w:r>
              <w:rPr>
                <w:rFonts w:hint="eastAsia" w:ascii="宋体" w:hAnsi="宋体" w:eastAsia="宋体" w:cs="宋体"/>
                <w:bCs/>
                <w:kern w:val="2"/>
                <w:sz w:val="24"/>
                <w:szCs w:val="24"/>
              </w:rPr>
              <w:t>价格扣除：1.投标供应商为中小微企业的（监狱企业/残疾人福利性企业视同小型、微型企业），对所投标的小型和微型企业制造的产品的价格给予</w:t>
            </w:r>
            <w:r>
              <w:rPr>
                <w:rFonts w:hint="eastAsia" w:ascii="宋体" w:hAnsi="宋体" w:eastAsia="宋体" w:cs="宋体"/>
                <w:bCs/>
                <w:kern w:val="2"/>
                <w:sz w:val="24"/>
                <w:szCs w:val="24"/>
                <w:lang w:val="en-US" w:eastAsia="zh-CN"/>
              </w:rPr>
              <w:t>20</w:t>
            </w:r>
            <w:r>
              <w:rPr>
                <w:rFonts w:hint="eastAsia" w:ascii="宋体" w:hAnsi="宋体" w:eastAsia="宋体" w:cs="宋体"/>
                <w:bCs/>
                <w:kern w:val="2"/>
                <w:sz w:val="24"/>
                <w:szCs w:val="24"/>
              </w:rPr>
              <w:t>%的扣除，用扣除后的价格参与评审。参加投标的中小微企业，应当按照</w:t>
            </w:r>
            <w:r>
              <w:rPr>
                <w:rFonts w:hint="eastAsia" w:ascii="宋体" w:hAnsi="宋体" w:eastAsia="宋体" w:cs="宋体"/>
                <w:bCs/>
                <w:color w:val="auto"/>
                <w:kern w:val="2"/>
                <w:sz w:val="24"/>
                <w:szCs w:val="24"/>
              </w:rPr>
              <w:t>《政府采购促进中小企业发展管理办法》（财库〔2020〕46号）的规定提供《中</w:t>
            </w:r>
            <w:r>
              <w:rPr>
                <w:rFonts w:hint="eastAsia" w:ascii="宋体" w:hAnsi="宋体" w:eastAsia="宋体" w:cs="宋体"/>
                <w:bCs/>
                <w:kern w:val="2"/>
                <w:sz w:val="24"/>
                <w:szCs w:val="24"/>
              </w:rPr>
              <w:t>小企业声明函》（中小企业划型标准详见《关于印发中小企业划型标准规定的通知》工信部联企业〔2011〕300号）</w:t>
            </w: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rPr>
              <w:t>投标供应商为大型企业的不适用本款规定。4、投标人为联合体的，联合体各方均应为小微企业，否则不适用本款规定。</w:t>
            </w:r>
            <w:r>
              <w:rPr>
                <w:rFonts w:hint="eastAsia" w:ascii="宋体" w:cs="宋体"/>
                <w:sz w:val="28"/>
                <w:szCs w:val="28"/>
                <w:highlight w:val="none"/>
              </w:rPr>
              <w:t>）</w:t>
            </w:r>
          </w:p>
          <w:p>
            <w:pPr>
              <w:widowControl w:val="0"/>
              <w:wordWrap/>
              <w:adjustRightInd w:val="0"/>
              <w:snapToGrid w:val="0"/>
              <w:spacing w:before="0" w:beforeAutospacing="0" w:after="0" w:afterAutospacing="0" w:line="360" w:lineRule="auto"/>
              <w:ind w:left="0" w:leftChars="0" w:right="0" w:firstLine="0" w:firstLineChars="0"/>
              <w:jc w:val="both"/>
              <w:textAlignment w:val="auto"/>
              <w:outlineLvl w:val="9"/>
              <w:rPr>
                <w:rFonts w:hint="eastAsia" w:ascii="宋体" w:hAnsi="宋体" w:eastAsia="宋体" w:cs="宋体"/>
                <w:bCs/>
                <w:kern w:val="2"/>
                <w:sz w:val="24"/>
                <w:szCs w:val="24"/>
              </w:rPr>
            </w:pPr>
            <w:r>
              <w:rPr>
                <w:rFonts w:hint="eastAsia" w:ascii="宋体" w:hAnsi="宋体" w:eastAsia="宋体" w:cs="宋体"/>
                <w:bCs/>
                <w:kern w:val="2"/>
                <w:sz w:val="24"/>
                <w:szCs w:val="24"/>
              </w:rPr>
              <w:t>4、根据财政部司法部《关于政府采购支持监狱企业发展有关问题的通知》（财库〔2014〕68号）规定，本项目对监狱企业作为投标供应商所提供的本企业生产的产品的价格给予</w:t>
            </w:r>
            <w:r>
              <w:rPr>
                <w:rFonts w:hint="eastAsia" w:ascii="宋体" w:hAnsi="宋体" w:eastAsia="宋体" w:cs="宋体"/>
                <w:bCs/>
                <w:kern w:val="2"/>
                <w:sz w:val="24"/>
                <w:szCs w:val="24"/>
                <w:lang w:val="en-US" w:eastAsia="zh-CN"/>
              </w:rPr>
              <w:t>20</w:t>
            </w:r>
            <w:r>
              <w:rPr>
                <w:rFonts w:hint="eastAsia" w:ascii="宋体" w:hAnsi="宋体" w:eastAsia="宋体" w:cs="宋体"/>
                <w:bCs/>
                <w:kern w:val="2"/>
                <w:sz w:val="24"/>
                <w:szCs w:val="24"/>
              </w:rPr>
              <w:t>%的扣除。监狱企业，应当提供由省级以上监狱管理局、戒毒管理局（含新疆生产建设兵团）出具的属于监狱企业的证明文件。</w:t>
            </w:r>
          </w:p>
          <w:p>
            <w:pPr>
              <w:widowControl w:val="0"/>
              <w:wordWrap/>
              <w:adjustRightInd w:val="0"/>
              <w:snapToGrid w:val="0"/>
              <w:spacing w:before="0" w:beforeAutospacing="0" w:after="0" w:afterAutospacing="0" w:line="360" w:lineRule="auto"/>
              <w:ind w:left="0" w:leftChars="0" w:right="0" w:firstLine="0" w:firstLineChars="0"/>
              <w:jc w:val="both"/>
              <w:textAlignment w:val="auto"/>
              <w:outlineLvl w:val="9"/>
              <w:rPr>
                <w:rFonts w:hint="eastAsia" w:ascii="宋体" w:hAnsi="宋体" w:eastAsia="宋体" w:cs="宋体"/>
                <w:bCs/>
                <w:kern w:val="2"/>
                <w:sz w:val="24"/>
                <w:szCs w:val="24"/>
              </w:rPr>
            </w:pPr>
            <w:r>
              <w:rPr>
                <w:rFonts w:hint="eastAsia" w:ascii="宋体" w:hAnsi="宋体" w:eastAsia="宋体" w:cs="宋体"/>
                <w:bCs/>
                <w:kern w:val="2"/>
                <w:sz w:val="24"/>
                <w:szCs w:val="24"/>
              </w:rPr>
              <w:t>5、参加政府采购活动的残疾人福利性单位应当提供《残疾人福利性单位声明函》，未填写残疾人福利性单位声明函的在开标过程中不予认可。</w:t>
            </w:r>
          </w:p>
          <w:p>
            <w:pPr>
              <w:widowControl w:val="0"/>
              <w:wordWrap/>
              <w:adjustRightInd w:val="0"/>
              <w:snapToGrid w:val="0"/>
              <w:spacing w:before="0" w:beforeAutospacing="0" w:after="0" w:afterAutospacing="0" w:line="360" w:lineRule="auto"/>
              <w:ind w:left="0" w:leftChars="0" w:right="0" w:firstLine="0" w:firstLineChars="0"/>
              <w:jc w:val="both"/>
              <w:textAlignment w:val="auto"/>
              <w:outlineLvl w:val="9"/>
              <w:rPr>
                <w:rFonts w:hint="eastAsia" w:ascii="宋体" w:hAnsi="宋体" w:eastAsia="宋体" w:cs="宋体"/>
                <w:bCs/>
                <w:kern w:val="2"/>
                <w:sz w:val="24"/>
                <w:szCs w:val="24"/>
              </w:rPr>
            </w:pPr>
            <w:r>
              <w:rPr>
                <w:rFonts w:hint="eastAsia" w:ascii="宋体" w:hAnsi="宋体" w:eastAsia="宋体" w:cs="宋体"/>
                <w:bCs/>
                <w:kern w:val="2"/>
                <w:sz w:val="24"/>
                <w:szCs w:val="24"/>
              </w:rPr>
              <w:t>6、同一投标供应商，中小微企业产品和监狱企业产品价格扣除优惠只享受一次，不得重复享受。</w:t>
            </w:r>
          </w:p>
          <w:p>
            <w:pPr>
              <w:widowControl w:val="0"/>
              <w:wordWrap/>
              <w:adjustRightInd w:val="0"/>
              <w:snapToGrid w:val="0"/>
              <w:spacing w:before="0" w:beforeAutospacing="0" w:after="0" w:afterAutospacing="0" w:line="360" w:lineRule="auto"/>
              <w:ind w:left="0" w:leftChars="0" w:right="0" w:firstLine="0" w:firstLineChars="0"/>
              <w:jc w:val="both"/>
              <w:textAlignment w:val="auto"/>
              <w:outlineLvl w:val="9"/>
              <w:rPr>
                <w:rFonts w:hint="eastAsia" w:ascii="宋体" w:hAnsi="宋体" w:eastAsia="宋体" w:cs="宋体"/>
                <w:bCs/>
                <w:kern w:val="2"/>
                <w:sz w:val="24"/>
                <w:szCs w:val="24"/>
              </w:rPr>
            </w:pPr>
            <w:r>
              <w:rPr>
                <w:rFonts w:hint="eastAsia" w:ascii="宋体" w:hAnsi="宋体" w:eastAsia="宋体" w:cs="宋体"/>
                <w:bCs/>
                <w:kern w:val="2"/>
                <w:sz w:val="24"/>
                <w:szCs w:val="24"/>
              </w:rPr>
              <w:t>例：所投中小微企业产品报价=所投中小微企业产品报价合计×（1-</w:t>
            </w:r>
            <w:r>
              <w:rPr>
                <w:rFonts w:hint="eastAsia" w:ascii="宋体" w:hAnsi="宋体" w:eastAsia="宋体" w:cs="宋体"/>
                <w:bCs/>
                <w:kern w:val="2"/>
                <w:sz w:val="24"/>
                <w:szCs w:val="24"/>
                <w:lang w:val="en-US" w:eastAsia="zh-CN"/>
              </w:rPr>
              <w:t>20</w:t>
            </w:r>
            <w:r>
              <w:rPr>
                <w:rFonts w:hint="eastAsia" w:ascii="宋体" w:hAnsi="宋体" w:eastAsia="宋体" w:cs="宋体"/>
                <w:bCs/>
                <w:kern w:val="2"/>
                <w:sz w:val="24"/>
                <w:szCs w:val="24"/>
              </w:rPr>
              <w:t>%）</w:t>
            </w:r>
          </w:p>
          <w:p>
            <w:pPr>
              <w:widowControl w:val="0"/>
              <w:wordWrap/>
              <w:adjustRightInd w:val="0"/>
              <w:snapToGrid w:val="0"/>
              <w:spacing w:before="0" w:beforeAutospacing="0" w:after="0" w:afterAutospacing="0" w:line="360" w:lineRule="auto"/>
              <w:ind w:left="0" w:leftChars="0"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Cs/>
                <w:kern w:val="2"/>
                <w:sz w:val="24"/>
                <w:szCs w:val="24"/>
              </w:rPr>
              <w:t>注：价格分计算保留小数点后二位。在评标过程中，评标委员会发现</w:t>
            </w:r>
            <w:r>
              <w:rPr>
                <w:rFonts w:hint="eastAsia" w:ascii="宋体" w:hAnsi="宋体" w:eastAsia="宋体" w:cs="宋体"/>
                <w:bCs/>
                <w:kern w:val="2"/>
                <w:sz w:val="24"/>
                <w:szCs w:val="24"/>
                <w:lang w:eastAsia="zh-CN"/>
              </w:rPr>
              <w:t>供应商</w:t>
            </w:r>
            <w:r>
              <w:rPr>
                <w:rFonts w:hint="eastAsia" w:ascii="宋体" w:hAnsi="宋体" w:eastAsia="宋体" w:cs="宋体"/>
                <w:bCs/>
                <w:kern w:val="2"/>
                <w:sz w:val="24"/>
                <w:szCs w:val="24"/>
              </w:rPr>
              <w:t>的报价明显低于成本价时或明显低于其他通过初步审查</w:t>
            </w:r>
            <w:r>
              <w:rPr>
                <w:rFonts w:hint="eastAsia" w:ascii="宋体" w:hAnsi="宋体" w:eastAsia="宋体" w:cs="宋体"/>
                <w:bCs/>
                <w:kern w:val="2"/>
                <w:sz w:val="24"/>
                <w:szCs w:val="24"/>
                <w:lang w:eastAsia="zh-CN"/>
              </w:rPr>
              <w:t>供应商</w:t>
            </w:r>
            <w:r>
              <w:rPr>
                <w:rFonts w:hint="eastAsia" w:ascii="宋体" w:hAnsi="宋体" w:eastAsia="宋体" w:cs="宋体"/>
                <w:bCs/>
                <w:kern w:val="2"/>
                <w:sz w:val="24"/>
                <w:szCs w:val="24"/>
              </w:rPr>
              <w:t>的报价，有可能影响产品质量或者不能诚信履约的，评标委员会可向该</w:t>
            </w:r>
            <w:r>
              <w:rPr>
                <w:rFonts w:hint="eastAsia" w:ascii="宋体" w:hAnsi="宋体" w:eastAsia="宋体" w:cs="宋体"/>
                <w:bCs/>
                <w:kern w:val="2"/>
                <w:sz w:val="24"/>
                <w:szCs w:val="24"/>
                <w:lang w:eastAsia="zh-CN"/>
              </w:rPr>
              <w:t>供应商</w:t>
            </w:r>
            <w:r>
              <w:rPr>
                <w:rFonts w:hint="eastAsia" w:ascii="宋体" w:hAnsi="宋体" w:eastAsia="宋体" w:cs="宋体"/>
                <w:bCs/>
                <w:kern w:val="2"/>
                <w:sz w:val="24"/>
                <w:szCs w:val="24"/>
              </w:rPr>
              <w:t>提出询问，要求该</w:t>
            </w:r>
            <w:r>
              <w:rPr>
                <w:rFonts w:hint="eastAsia" w:ascii="宋体" w:hAnsi="宋体" w:eastAsia="宋体" w:cs="宋体"/>
                <w:bCs/>
                <w:kern w:val="2"/>
                <w:sz w:val="24"/>
                <w:szCs w:val="24"/>
                <w:lang w:eastAsia="zh-CN"/>
              </w:rPr>
              <w:t>供应商</w:t>
            </w:r>
            <w:r>
              <w:rPr>
                <w:rFonts w:hint="eastAsia" w:ascii="宋体" w:hAnsi="宋体" w:eastAsia="宋体" w:cs="宋体"/>
                <w:bCs/>
                <w:kern w:val="2"/>
                <w:sz w:val="24"/>
                <w:szCs w:val="24"/>
              </w:rPr>
              <w:t>作出书面说明并提供相关证明材料。</w:t>
            </w:r>
            <w:r>
              <w:rPr>
                <w:rFonts w:hint="eastAsia" w:ascii="宋体" w:hAnsi="宋体" w:eastAsia="宋体" w:cs="宋体"/>
                <w:bCs/>
                <w:kern w:val="2"/>
                <w:sz w:val="24"/>
                <w:szCs w:val="24"/>
                <w:lang w:eastAsia="zh-CN"/>
              </w:rPr>
              <w:t>供应商</w:t>
            </w:r>
            <w:r>
              <w:rPr>
                <w:rFonts w:hint="eastAsia" w:ascii="宋体" w:hAnsi="宋体" w:eastAsia="宋体" w:cs="宋体"/>
                <w:bCs/>
                <w:kern w:val="2"/>
                <w:sz w:val="24"/>
                <w:szCs w:val="24"/>
              </w:rPr>
              <w:t>不能合理说明及不能提供相关证明材料的，评标委员会认定该</w:t>
            </w:r>
            <w:r>
              <w:rPr>
                <w:rFonts w:hint="eastAsia" w:ascii="宋体" w:hAnsi="宋体" w:eastAsia="宋体" w:cs="宋体"/>
                <w:bCs/>
                <w:kern w:val="2"/>
                <w:sz w:val="24"/>
                <w:szCs w:val="24"/>
                <w:lang w:eastAsia="zh-CN"/>
              </w:rPr>
              <w:t>供应商</w:t>
            </w:r>
            <w:r>
              <w:rPr>
                <w:rFonts w:hint="eastAsia" w:ascii="宋体" w:hAnsi="宋体" w:eastAsia="宋体" w:cs="宋体"/>
                <w:bCs/>
                <w:kern w:val="2"/>
                <w:sz w:val="24"/>
                <w:szCs w:val="24"/>
              </w:rPr>
              <w:t>以低于成本价恶意竞标，其投标作废标处理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10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技术部分（</w:t>
            </w:r>
            <w:r>
              <w:rPr>
                <w:rFonts w:hint="eastAsia" w:ascii="宋体" w:hAnsi="宋体" w:cs="宋体"/>
                <w:sz w:val="24"/>
                <w:lang w:val="en-US" w:eastAsia="zh-CN"/>
              </w:rPr>
              <w:t>50</w:t>
            </w:r>
            <w:r>
              <w:rPr>
                <w:rFonts w:hint="eastAsia" w:ascii="宋体" w:hAnsi="宋体" w:eastAsia="宋体" w:cs="宋体"/>
                <w:kern w:val="0"/>
                <w:sz w:val="24"/>
                <w:szCs w:val="24"/>
                <w:lang w:val="en-US" w:eastAsia="zh-CN"/>
              </w:rPr>
              <w:t>分）</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sz w:val="24"/>
                <w:szCs w:val="24"/>
                <w:lang w:val="en-US" w:eastAsia="zh-CN"/>
              </w:rPr>
            </w:pPr>
            <w:r>
              <w:rPr>
                <w:rFonts w:hint="eastAsia" w:ascii="宋体" w:hAnsi="宋体" w:cs="宋体"/>
                <w:sz w:val="24"/>
                <w:lang w:val="en-US" w:eastAsia="zh-CN"/>
              </w:rPr>
              <w:t>技术参数配置（30</w:t>
            </w:r>
            <w:r>
              <w:rPr>
                <w:rFonts w:hint="eastAsia" w:ascii="宋体" w:hAnsi="宋体" w:cs="宋体"/>
                <w:sz w:val="24"/>
              </w:rPr>
              <w:t>分</w:t>
            </w:r>
            <w:r>
              <w:rPr>
                <w:rFonts w:hint="eastAsia" w:ascii="宋体" w:hAnsi="宋体" w:cs="宋体"/>
                <w:sz w:val="24"/>
                <w:lang w:eastAsia="zh-CN"/>
              </w:rPr>
              <w:t>）</w:t>
            </w:r>
          </w:p>
        </w:tc>
        <w:tc>
          <w:tcPr>
            <w:tcW w:w="6405" w:type="dxa"/>
            <w:tcBorders>
              <w:top w:val="single" w:color="auto" w:sz="4" w:space="0"/>
              <w:left w:val="nil"/>
              <w:bottom w:val="single" w:color="auto" w:sz="4" w:space="0"/>
              <w:right w:val="single" w:color="auto" w:sz="4" w:space="0"/>
            </w:tcBorders>
            <w:vAlign w:val="center"/>
          </w:tcPr>
          <w:p>
            <w:pPr>
              <w:snapToGrid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投标供应商所投产品的技术参数、性能指标能够全部满足招标文件要求得2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分，每有一项正偏离加1分，最多加5分</w:t>
            </w:r>
            <w:r>
              <w:rPr>
                <w:rFonts w:hint="eastAsia" w:ascii="宋体" w:hAnsi="宋体" w:cs="宋体"/>
                <w:sz w:val="24"/>
                <w:szCs w:val="24"/>
                <w:lang w:val="en-US" w:eastAsia="zh-CN"/>
              </w:rPr>
              <w:t>；</w:t>
            </w:r>
          </w:p>
          <w:p>
            <w:pPr>
              <w:snapToGrid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每有一项负偏离即在</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 xml:space="preserve">分的基础上扣除3分，扣完为止。                </w:t>
            </w:r>
          </w:p>
          <w:p>
            <w:pPr>
              <w:snapToGrid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投标文件中应针对实质性要求和条件中列明的技术要求提供技术支持资料。技术支持资料以生产商公开发布的印刷资料，或检测机构出具的检测报告为准</w:t>
            </w:r>
            <w:r>
              <w:rPr>
                <w:rFonts w:hint="eastAsia" w:ascii="宋体" w:hAnsi="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863" w:type="dxa"/>
            <w:tcBorders>
              <w:top w:val="single" w:color="auto" w:sz="4" w:space="0"/>
              <w:left w:val="single" w:color="auto" w:sz="4" w:space="0"/>
              <w:right w:val="single" w:color="auto" w:sz="4" w:space="0"/>
            </w:tcBorders>
            <w:vAlign w:val="center"/>
          </w:tcPr>
          <w:p>
            <w:pPr>
              <w:snapToGrid w:val="0"/>
              <w:spacing w:line="40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实施方案（20分）</w:t>
            </w:r>
          </w:p>
          <w:p>
            <w:pPr>
              <w:snapToGrid w:val="0"/>
              <w:spacing w:line="400" w:lineRule="exact"/>
              <w:rPr>
                <w:rFonts w:hint="eastAsia" w:ascii="宋体" w:hAnsi="宋体" w:eastAsia="宋体" w:cs="宋体"/>
                <w:sz w:val="24"/>
                <w:szCs w:val="24"/>
                <w:lang w:val="en-US" w:eastAsia="zh-CN"/>
              </w:rPr>
            </w:pPr>
          </w:p>
          <w:p>
            <w:pPr>
              <w:snapToGrid w:val="0"/>
              <w:spacing w:line="400" w:lineRule="exact"/>
              <w:rPr>
                <w:rFonts w:hint="eastAsia" w:ascii="宋体" w:hAnsi="宋体" w:eastAsia="宋体" w:cs="宋体"/>
                <w:sz w:val="24"/>
                <w:szCs w:val="24"/>
                <w:lang w:val="en-US" w:eastAsia="zh-CN"/>
              </w:rPr>
            </w:pPr>
          </w:p>
        </w:tc>
        <w:tc>
          <w:tcPr>
            <w:tcW w:w="6405" w:type="dxa"/>
            <w:tcBorders>
              <w:top w:val="single" w:color="auto" w:sz="4" w:space="0"/>
              <w:left w:val="nil"/>
              <w:bottom w:val="single" w:color="auto" w:sz="4" w:space="0"/>
              <w:right w:val="single" w:color="auto" w:sz="4" w:space="0"/>
            </w:tcBorders>
            <w:vAlign w:val="center"/>
          </w:tcPr>
          <w:p>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1、实施方案包括配送、安装、调试等内容</w:t>
            </w:r>
            <w:r>
              <w:rPr>
                <w:rFonts w:hint="eastAsia" w:ascii="宋体" w:hAnsi="宋体" w:eastAsia="宋体" w:cs="宋体"/>
                <w:sz w:val="24"/>
                <w:szCs w:val="24"/>
                <w:lang w:val="en-US" w:eastAsia="zh-CN"/>
              </w:rPr>
              <w:t>（5分）</w:t>
            </w:r>
          </w:p>
          <w:p>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（1）方案完整，配送安装情况分析详实，人员分配合理精细，作业实施内容具体可行，总体计划周全，安排得当的得 </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分；</w:t>
            </w:r>
          </w:p>
          <w:p>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（2）方案完整，对供货安装情况有一定的分析，人员分配合理，实施内容及总体安排满足需求但不尽周密完善的得 </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分；</w:t>
            </w:r>
          </w:p>
          <w:p>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（3）缺项或未提供不得分。</w:t>
            </w:r>
          </w:p>
          <w:p>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2、质量控制措施体现在质量控制流程、质量控制制度、质量控制措施、检查验收等方面</w:t>
            </w:r>
            <w:r>
              <w:rPr>
                <w:rFonts w:hint="eastAsia" w:ascii="宋体" w:hAnsi="宋体" w:eastAsia="宋体" w:cs="宋体"/>
                <w:sz w:val="24"/>
                <w:szCs w:val="24"/>
                <w:lang w:val="en-US" w:eastAsia="zh-CN"/>
              </w:rPr>
              <w:t>（5分）</w:t>
            </w:r>
          </w:p>
          <w:p>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（1）质量控制措施内容完整详细、质量控制流程清晰规范、要点齐全，质量控制制度健全完备，控制措施具体，检查验收方式明确，充分保证项目质量控制要求的得</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分；</w:t>
            </w:r>
          </w:p>
          <w:p>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（2）质量控制措施内容完整，有质量控制的工作流程制度、检查验收方式和控制措施，能满足项目质量控制要求但总体不详细具体的得 </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分；</w:t>
            </w:r>
          </w:p>
          <w:p>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（3）缺项或未提供不得分。</w:t>
            </w:r>
          </w:p>
          <w:p>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3、进度控制主要体现在供货前准备和供货中进度控制及供货安装后控制三个方面</w:t>
            </w:r>
            <w:r>
              <w:rPr>
                <w:rFonts w:hint="eastAsia" w:ascii="宋体" w:hAnsi="宋体" w:eastAsia="宋体" w:cs="宋体"/>
                <w:sz w:val="24"/>
                <w:szCs w:val="24"/>
                <w:lang w:val="en-US" w:eastAsia="zh-CN"/>
              </w:rPr>
              <w:t>（5分）</w:t>
            </w:r>
          </w:p>
          <w:p>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（1）供货前有风险分析和供货计划，供货中在人力设备调配和工作程序衔接等方面措施具体明确，供货后资料归档齐全规范，总体安排布置详细合理的得</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分；</w:t>
            </w:r>
          </w:p>
          <w:p>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（2）进度控制在供货前、供货中、供货安装后有所体现，但在部分环节安排不够具体详实，力量配备不够充分合理，项目实施中可能存在进度延误隐患的得</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分；</w:t>
            </w:r>
          </w:p>
          <w:p>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（3）缺项或未提供不得分。</w:t>
            </w:r>
          </w:p>
          <w:p>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4、技术培训</w:t>
            </w:r>
            <w:r>
              <w:rPr>
                <w:rFonts w:hint="eastAsia" w:ascii="宋体" w:hAnsi="宋体" w:eastAsia="宋体" w:cs="宋体"/>
                <w:sz w:val="24"/>
                <w:szCs w:val="24"/>
                <w:lang w:val="en-US" w:eastAsia="zh-CN"/>
              </w:rPr>
              <w:t>（5分）</w:t>
            </w:r>
          </w:p>
          <w:p>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（1）培训计划及培训内容方面安排周密完善，完全满足</w:t>
            </w:r>
            <w:r>
              <w:rPr>
                <w:rFonts w:hint="eastAsia" w:ascii="宋体" w:hAnsi="宋体" w:cs="宋体"/>
                <w:sz w:val="24"/>
                <w:szCs w:val="24"/>
                <w:lang w:val="en-US" w:eastAsia="zh-CN"/>
              </w:rPr>
              <w:t>采购</w:t>
            </w:r>
            <w:r>
              <w:rPr>
                <w:rFonts w:hint="default" w:ascii="宋体" w:hAnsi="宋体" w:eastAsia="宋体" w:cs="宋体"/>
                <w:sz w:val="24"/>
                <w:szCs w:val="24"/>
                <w:lang w:val="en-US" w:eastAsia="zh-CN"/>
              </w:rPr>
              <w:t>需要的得</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分；</w:t>
            </w:r>
          </w:p>
          <w:p>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（2）培训计划及培训内容方面安排合理可行，基本满足</w:t>
            </w:r>
            <w:r>
              <w:rPr>
                <w:rFonts w:hint="eastAsia" w:ascii="宋体" w:hAnsi="宋体" w:cs="宋体"/>
                <w:sz w:val="24"/>
                <w:szCs w:val="24"/>
                <w:lang w:val="en-US" w:eastAsia="zh-CN"/>
              </w:rPr>
              <w:t>采购</w:t>
            </w:r>
            <w:r>
              <w:rPr>
                <w:rFonts w:hint="default" w:ascii="宋体" w:hAnsi="宋体" w:eastAsia="宋体" w:cs="宋体"/>
                <w:sz w:val="24"/>
                <w:szCs w:val="24"/>
                <w:lang w:val="en-US" w:eastAsia="zh-CN"/>
              </w:rPr>
              <w:t>需要的得</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分；</w:t>
            </w:r>
          </w:p>
          <w:p>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（3）缺项或未提供不得分。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trPr>
        <w:tc>
          <w:tcPr>
            <w:tcW w:w="110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综合部分（</w:t>
            </w:r>
            <w:r>
              <w:rPr>
                <w:rFonts w:hint="eastAsia" w:ascii="宋体" w:hAnsi="宋体" w:cs="宋体"/>
                <w:kern w:val="0"/>
                <w:sz w:val="24"/>
                <w:szCs w:val="24"/>
                <w:lang w:val="en-US" w:eastAsia="zh-CN"/>
              </w:rPr>
              <w:t>20</w:t>
            </w:r>
            <w:r>
              <w:rPr>
                <w:rFonts w:hint="eastAsia" w:ascii="宋体" w:hAnsi="宋体" w:eastAsia="宋体" w:cs="宋体"/>
                <w:kern w:val="0"/>
                <w:sz w:val="24"/>
                <w:szCs w:val="24"/>
                <w:lang w:val="en-US" w:eastAsia="zh-CN"/>
              </w:rPr>
              <w:t>分）</w:t>
            </w:r>
          </w:p>
        </w:tc>
        <w:tc>
          <w:tcPr>
            <w:tcW w:w="1863" w:type="dxa"/>
            <w:tcBorders>
              <w:top w:val="single" w:color="auto" w:sz="4" w:space="0"/>
              <w:left w:val="single" w:color="auto" w:sz="4" w:space="0"/>
              <w:right w:val="single" w:color="auto" w:sz="4" w:space="0"/>
            </w:tcBorders>
            <w:vAlign w:val="center"/>
          </w:tcPr>
          <w:p>
            <w:pPr>
              <w:numPr>
                <w:numId w:val="0"/>
              </w:numPr>
              <w:spacing w:before="0" w:beforeAutospacing="0" w:after="0" w:afterAutospacing="0" w:line="360" w:lineRule="auto"/>
              <w:ind w:left="0" w:leftChars="0" w:right="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企业业绩</w:t>
            </w:r>
          </w:p>
          <w:p>
            <w:pPr>
              <w:numPr>
                <w:numId w:val="0"/>
              </w:numPr>
              <w:spacing w:before="0" w:beforeAutospacing="0" w:after="0" w:afterAutospacing="0" w:line="360" w:lineRule="auto"/>
              <w:ind w:left="0" w:leftChars="0" w:right="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（0-6分）</w:t>
            </w:r>
          </w:p>
        </w:tc>
        <w:tc>
          <w:tcPr>
            <w:tcW w:w="6405" w:type="dxa"/>
            <w:tcBorders>
              <w:top w:val="single" w:color="auto" w:sz="4" w:space="0"/>
              <w:left w:val="nil"/>
              <w:bottom w:val="single" w:color="auto" w:sz="4" w:space="0"/>
              <w:right w:val="single" w:color="auto" w:sz="4" w:space="0"/>
            </w:tcBorders>
            <w:vAlign w:val="center"/>
          </w:tcPr>
          <w:p>
            <w:pPr>
              <w:numPr>
                <w:numId w:val="0"/>
              </w:numPr>
              <w:spacing w:before="0" w:beforeAutospacing="0" w:after="0" w:afterAutospacing="0" w:line="360" w:lineRule="auto"/>
              <w:ind w:left="0" w:leftChars="0" w:right="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提供202</w:t>
            </w: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年1月1日以来承担过类似项目业绩，每提供一个得3分，最多得6分</w:t>
            </w:r>
            <w:r>
              <w:rPr>
                <w:rFonts w:hint="eastAsia" w:ascii="宋体" w:hAnsi="宋体" w:cs="Times New Roman"/>
                <w:sz w:val="24"/>
                <w:szCs w:val="24"/>
                <w:lang w:val="en-US" w:eastAsia="zh-CN"/>
              </w:rPr>
              <w:t>，</w:t>
            </w:r>
            <w:r>
              <w:rPr>
                <w:rFonts w:hint="eastAsia" w:ascii="宋体" w:hAnsi="宋体" w:eastAsia="宋体" w:cs="宋体"/>
                <w:b w:val="0"/>
                <w:i w:val="0"/>
                <w:caps w:val="0"/>
                <w:color w:val="000000"/>
                <w:spacing w:val="0"/>
                <w:w w:val="100"/>
                <w:kern w:val="2"/>
                <w:sz w:val="24"/>
                <w:szCs w:val="24"/>
                <w:lang w:val="en-US" w:eastAsia="zh-CN"/>
              </w:rPr>
              <w:t>不提供不得分；</w:t>
            </w:r>
            <w:r>
              <w:rPr>
                <w:rFonts w:hint="eastAsia" w:ascii="宋体" w:hAnsi="宋体" w:eastAsia="宋体" w:cs="Times New Roman"/>
                <w:sz w:val="24"/>
                <w:szCs w:val="24"/>
                <w:lang w:val="en-US" w:eastAsia="zh-CN"/>
              </w:rPr>
              <w:t>（</w:t>
            </w:r>
            <w:r>
              <w:rPr>
                <w:rFonts w:hint="eastAsia" w:ascii="宋体" w:hAnsi="宋体" w:eastAsia="宋体" w:cs="宋体"/>
                <w:b w:val="0"/>
                <w:i w:val="0"/>
                <w:caps w:val="0"/>
                <w:color w:val="000000"/>
                <w:spacing w:val="0"/>
                <w:w w:val="100"/>
                <w:kern w:val="2"/>
                <w:sz w:val="24"/>
                <w:szCs w:val="24"/>
                <w:lang w:val="en-US" w:eastAsia="zh-CN"/>
              </w:rPr>
              <w:t>提供合同协议书和中标通知书原件扫描件，时间以合同协议书签订时间为准</w:t>
            </w:r>
            <w:r>
              <w:rPr>
                <w:rFonts w:hint="eastAsia" w:ascii="宋体" w:hAnsi="宋体"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86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firstLine="199" w:firstLineChars="83"/>
              <w:jc w:val="center"/>
              <w:rPr>
                <w:rFonts w:hint="eastAsia" w:ascii="宋体" w:hAnsi="宋体" w:eastAsia="宋体" w:cs="宋体"/>
                <w:color w:val="0000FF"/>
                <w:sz w:val="24"/>
                <w:szCs w:val="24"/>
                <w:lang w:val="en-US"/>
              </w:rPr>
            </w:pPr>
            <w:r>
              <w:rPr>
                <w:rFonts w:hint="eastAsia" w:ascii="宋体" w:hAnsi="宋体" w:eastAsia="宋体" w:cs="Times New Roman"/>
                <w:sz w:val="24"/>
                <w:szCs w:val="24"/>
                <w:lang w:val="en-US" w:eastAsia="zh-CN"/>
              </w:rPr>
              <w:t>售后服务方案（0-14分）</w:t>
            </w:r>
          </w:p>
        </w:tc>
        <w:tc>
          <w:tcPr>
            <w:tcW w:w="6405" w:type="dxa"/>
            <w:tcBorders>
              <w:top w:val="single" w:color="auto" w:sz="4" w:space="0"/>
              <w:left w:val="nil"/>
              <w:bottom w:val="single" w:color="auto" w:sz="4" w:space="0"/>
              <w:right w:val="single" w:color="auto" w:sz="4" w:space="0"/>
            </w:tcBorders>
            <w:vAlign w:val="center"/>
          </w:tcPr>
          <w:p>
            <w:pPr>
              <w:spacing w:line="360" w:lineRule="auto"/>
              <w:ind w:right="-88" w:rightChars="-44"/>
              <w:rPr>
                <w:rFonts w:hint="eastAsia" w:ascii="宋体" w:hAnsi="宋体" w:eastAsia="宋体" w:cs="宋体"/>
                <w:snapToGrid w:val="0"/>
                <w:kern w:val="0"/>
                <w:sz w:val="24"/>
                <w:lang w:val="en-US" w:eastAsia="zh-CN"/>
              </w:rPr>
            </w:pPr>
            <w:r>
              <w:rPr>
                <w:rFonts w:hint="eastAsia" w:ascii="宋体" w:hAnsi="宋体" w:eastAsia="宋体" w:cs="宋体"/>
                <w:snapToGrid w:val="0"/>
                <w:kern w:val="0"/>
                <w:sz w:val="24"/>
                <w:lang w:val="en-US" w:eastAsia="zh-CN"/>
              </w:rPr>
              <w:t>1、供应商提供有详细售后服务方案，主要包括：售后服务及质量保障体系、售后服务人员的技术水平及现场服务措施（如联络人、响应时间、服务范围、应急处理方案、及时纠错、不合格品无偿更换等方案等）；</w:t>
            </w:r>
          </w:p>
          <w:p>
            <w:pPr>
              <w:numPr>
                <w:numId w:val="0"/>
              </w:numPr>
              <w:spacing w:line="360" w:lineRule="auto"/>
              <w:ind w:right="-72" w:rightChars="-36"/>
              <w:jc w:val="left"/>
              <w:rPr>
                <w:rFonts w:hint="eastAsia" w:ascii="宋体" w:hAnsi="宋体"/>
                <w:sz w:val="24"/>
                <w:szCs w:val="24"/>
              </w:rPr>
            </w:pPr>
            <w:r>
              <w:rPr>
                <w:rFonts w:hint="eastAsia" w:ascii="宋体" w:hAnsi="宋体" w:eastAsia="宋体" w:cs="Times New Roman"/>
                <w:sz w:val="24"/>
                <w:szCs w:val="24"/>
                <w:lang w:val="en-US" w:eastAsia="zh-CN"/>
              </w:rPr>
              <w:t>（1）内容完整、科学合理、优于项目需要的得9</w:t>
            </w:r>
            <w:r>
              <w:rPr>
                <w:rFonts w:hint="eastAsia" w:ascii="宋体" w:hAnsi="宋体"/>
                <w:sz w:val="24"/>
                <w:szCs w:val="24"/>
              </w:rPr>
              <w:t>分；</w:t>
            </w:r>
          </w:p>
          <w:p>
            <w:pPr>
              <w:spacing w:line="360" w:lineRule="auto"/>
              <w:ind w:right="-72" w:rightChars="-36"/>
              <w:jc w:val="left"/>
              <w:rPr>
                <w:rFonts w:hint="eastAsia" w:ascii="宋体" w:hAnsi="宋体"/>
                <w:sz w:val="24"/>
                <w:szCs w:val="24"/>
              </w:rPr>
            </w:pPr>
            <w:r>
              <w:rPr>
                <w:rFonts w:hint="eastAsia" w:ascii="宋体" w:hAnsi="宋体" w:eastAsia="宋体" w:cs="Times New Roman"/>
                <w:sz w:val="24"/>
                <w:szCs w:val="24"/>
                <w:lang w:val="en-US" w:eastAsia="zh-CN"/>
              </w:rPr>
              <w:t>（2）内容较完整、满足项目需要的得</w:t>
            </w:r>
            <w:r>
              <w:rPr>
                <w:rFonts w:hint="eastAsia" w:ascii="宋体" w:hAnsi="宋体"/>
                <w:sz w:val="24"/>
                <w:szCs w:val="24"/>
                <w:lang w:val="en-US" w:eastAsia="zh-CN"/>
              </w:rPr>
              <w:t>6</w:t>
            </w:r>
            <w:r>
              <w:rPr>
                <w:rFonts w:hint="eastAsia" w:ascii="宋体" w:hAnsi="宋体"/>
                <w:sz w:val="24"/>
                <w:szCs w:val="24"/>
              </w:rPr>
              <w:t>分；</w:t>
            </w:r>
          </w:p>
          <w:p>
            <w:pPr>
              <w:numPr>
                <w:numId w:val="0"/>
              </w:numPr>
              <w:spacing w:before="0" w:beforeAutospacing="0" w:after="0" w:afterAutospacing="0" w:line="360" w:lineRule="auto"/>
              <w:ind w:left="0" w:leftChars="0" w:right="0"/>
              <w:rPr>
                <w:rFonts w:hint="eastAsia" w:ascii="宋体" w:hAnsi="宋体"/>
                <w:sz w:val="24"/>
                <w:lang w:eastAsia="zh-CN"/>
              </w:rPr>
            </w:pPr>
            <w:r>
              <w:rPr>
                <w:rFonts w:hint="eastAsia" w:ascii="宋体" w:hAnsi="宋体"/>
                <w:sz w:val="24"/>
                <w:szCs w:val="24"/>
                <w:lang w:val="en-US" w:eastAsia="zh-CN"/>
              </w:rPr>
              <w:t>（3）内容基本完整、适合项目需要的</w:t>
            </w:r>
            <w:r>
              <w:rPr>
                <w:rFonts w:hint="eastAsia" w:ascii="宋体" w:hAnsi="宋体"/>
                <w:sz w:val="24"/>
                <w:szCs w:val="24"/>
              </w:rPr>
              <w:t>得</w:t>
            </w:r>
            <w:r>
              <w:rPr>
                <w:rFonts w:hint="eastAsia" w:ascii="宋体" w:hAnsi="宋体"/>
                <w:sz w:val="24"/>
                <w:szCs w:val="24"/>
                <w:lang w:val="en-US" w:eastAsia="zh-CN"/>
              </w:rPr>
              <w:t>3</w:t>
            </w:r>
            <w:r>
              <w:rPr>
                <w:rFonts w:hint="eastAsia" w:ascii="宋体" w:hAnsi="宋体"/>
                <w:sz w:val="24"/>
                <w:szCs w:val="24"/>
              </w:rPr>
              <w:t>分，</w:t>
            </w:r>
            <w:r>
              <w:rPr>
                <w:rFonts w:hint="eastAsia" w:ascii="宋体" w:hAnsi="宋体"/>
                <w:sz w:val="24"/>
              </w:rPr>
              <w:t>缺项得0分</w:t>
            </w:r>
            <w:r>
              <w:rPr>
                <w:rFonts w:hint="eastAsia" w:ascii="宋体" w:hAnsi="宋体"/>
                <w:sz w:val="24"/>
                <w:lang w:eastAsia="zh-CN"/>
              </w:rPr>
              <w:t>；</w:t>
            </w:r>
          </w:p>
          <w:p>
            <w:pPr>
              <w:numPr>
                <w:numId w:val="0"/>
              </w:numPr>
              <w:spacing w:line="360" w:lineRule="auto"/>
              <w:ind w:right="-72" w:rightChars="-36"/>
              <w:jc w:val="left"/>
              <w:rPr>
                <w:rFonts w:hint="eastAsia" w:ascii="宋体" w:hAnsi="宋体" w:eastAsia="宋体" w:cs="Times New Roman"/>
                <w:sz w:val="24"/>
                <w:szCs w:val="24"/>
                <w:lang w:val="en-US" w:eastAsia="zh-CN"/>
              </w:rPr>
            </w:pPr>
            <w:r>
              <w:rPr>
                <w:rFonts w:hint="eastAsia" w:ascii="宋体" w:hAnsi="宋体"/>
                <w:kern w:val="2"/>
                <w:sz w:val="24"/>
                <w:szCs w:val="24"/>
                <w:lang w:val="en-US" w:eastAsia="zh-CN" w:bidi="ar-SA"/>
              </w:rPr>
              <w:t>2</w:t>
            </w:r>
            <w:r>
              <w:rPr>
                <w:rFonts w:hint="eastAsia" w:ascii="宋体" w:hAnsi="宋体" w:eastAsia="宋体" w:cs="Times New Roman"/>
                <w:sz w:val="24"/>
                <w:szCs w:val="24"/>
                <w:lang w:val="en-US" w:eastAsia="zh-CN"/>
              </w:rPr>
              <w:t>、定期维修检查保养措施</w:t>
            </w:r>
          </w:p>
          <w:p>
            <w:pPr>
              <w:numPr>
                <w:numId w:val="0"/>
              </w:numPr>
              <w:spacing w:line="360" w:lineRule="auto"/>
              <w:ind w:right="-72" w:rightChars="-36"/>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（1）定期检查维修措施合理、完善、考虑全面、可行的得5分；</w:t>
            </w:r>
          </w:p>
          <w:p>
            <w:pPr>
              <w:numPr>
                <w:numId w:val="0"/>
              </w:numPr>
              <w:spacing w:line="360" w:lineRule="auto"/>
              <w:ind w:right="-72" w:rightChars="-36"/>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（2）定期检查维修措施基本合理、基本完善，考虑基本全面、基本可行的得3分；</w:t>
            </w:r>
          </w:p>
          <w:p>
            <w:pPr>
              <w:numPr>
                <w:numId w:val="0"/>
              </w:numPr>
              <w:spacing w:before="0" w:beforeAutospacing="0" w:after="0" w:afterAutospacing="0" w:line="360" w:lineRule="auto"/>
              <w:ind w:left="0" w:leftChars="0" w:right="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（3）有定期检查维修措施描述的得2分；</w:t>
            </w:r>
            <w:r>
              <w:rPr>
                <w:rFonts w:hint="eastAsia" w:ascii="宋体" w:hAnsi="宋体" w:eastAsia="宋体" w:cs="宋体"/>
                <w:sz w:val="24"/>
                <w:szCs w:val="24"/>
                <w:lang w:val="en-US"/>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9374"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1252"/>
              </w:tabs>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供应商综合得分=商务标得分＋技术标得分＋综合标得分。</w:t>
            </w:r>
          </w:p>
          <w:p>
            <w:pPr>
              <w:widowControl/>
              <w:tabs>
                <w:tab w:val="left" w:pos="1252"/>
              </w:tabs>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磋商小组完成对技术标、商务标和综合标的汇总后取平均值作为该供应商的最终得分。</w:t>
            </w:r>
          </w:p>
          <w:p>
            <w:pPr>
              <w:widowControl/>
              <w:tabs>
                <w:tab w:val="left" w:pos="1252"/>
              </w:tabs>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本办法计算过程中分值按四舍五入保留三位小数，结果按四舍五入保留两位小数。 供应商的报价应包含供应商所承诺的应达到的服务质量标准及其他承诺应达到的标准所包含的所有费用。</w:t>
            </w:r>
          </w:p>
          <w:p>
            <w:pPr>
              <w:widowControl/>
              <w:tabs>
                <w:tab w:val="left" w:pos="1252"/>
              </w:tabs>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注：1、评标过程中涉及到资格审查、企业业绩等计分部分时，以供应商自行上传到</w:t>
            </w:r>
            <w:r>
              <w:rPr>
                <w:rFonts w:hint="eastAsia" w:ascii="宋体" w:hAnsi="宋体" w:cs="宋体"/>
                <w:kern w:val="0"/>
                <w:sz w:val="24"/>
                <w:szCs w:val="24"/>
                <w:lang w:val="en-US" w:eastAsia="zh-CN"/>
              </w:rPr>
              <w:t>响应文件</w:t>
            </w:r>
            <w:r>
              <w:rPr>
                <w:rFonts w:hint="eastAsia" w:ascii="宋体" w:hAnsi="宋体" w:eastAsia="宋体" w:cs="宋体"/>
                <w:kern w:val="0"/>
                <w:sz w:val="24"/>
                <w:szCs w:val="24"/>
                <w:lang w:val="en-US" w:eastAsia="zh-CN"/>
              </w:rPr>
              <w:t>中的相应内容为准。</w:t>
            </w:r>
          </w:p>
          <w:p>
            <w:pPr>
              <w:widowControl/>
              <w:numPr>
                <w:ilvl w:val="0"/>
                <w:numId w:val="3"/>
              </w:numPr>
              <w:tabs>
                <w:tab w:val="left" w:pos="1252"/>
              </w:tabs>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评标开始后，不再接受任何补充材料。</w:t>
            </w:r>
          </w:p>
          <w:p>
            <w:pPr>
              <w:pStyle w:val="5"/>
              <w:numPr>
                <w:numId w:val="0"/>
              </w:numPr>
              <w:rPr>
                <w:rFonts w:hint="eastAsia"/>
                <w:lang w:val="en-US"/>
              </w:rPr>
            </w:pPr>
            <w:r>
              <w:rPr>
                <w:rFonts w:hint="eastAsia" w:ascii="宋体" w:hAnsi="宋体" w:eastAsia="宋体" w:cs="宋体"/>
                <w:sz w:val="24"/>
                <w:szCs w:val="24"/>
                <w:lang w:val="en-US" w:eastAsia="zh-CN" w:bidi="ar-SA"/>
              </w:rPr>
              <w:t>3、评分办法中要求证明材料均以原件扫描件为准，保证清晰可见。</w:t>
            </w:r>
          </w:p>
        </w:tc>
      </w:tr>
    </w:tbl>
    <w:p>
      <w:pPr>
        <w:pStyle w:val="17"/>
        <w:ind w:left="400" w:firstLine="482"/>
        <w:rPr>
          <w:rFonts w:ascii="黑体" w:cs="宋体"/>
          <w:b/>
          <w:sz w:val="24"/>
          <w:szCs w:val="24"/>
        </w:rPr>
      </w:pPr>
    </w:p>
    <w:p>
      <w:pPr>
        <w:pStyle w:val="5"/>
        <w:rPr>
          <w:rFonts w:ascii="黑体" w:cs="宋体"/>
          <w:b/>
          <w:sz w:val="24"/>
          <w:szCs w:val="24"/>
        </w:rPr>
      </w:pPr>
    </w:p>
    <w:p>
      <w:pPr>
        <w:pStyle w:val="17"/>
        <w:ind w:left="400" w:firstLine="482"/>
        <w:rPr>
          <w:rFonts w:ascii="黑体" w:cs="宋体"/>
          <w:b/>
          <w:sz w:val="24"/>
          <w:szCs w:val="24"/>
        </w:rPr>
      </w:pPr>
    </w:p>
    <w:p>
      <w:pPr>
        <w:keepNext/>
        <w:widowControl w:val="0"/>
        <w:spacing w:before="100" w:beforeAutospacing="1" w:after="100" w:afterAutospacing="1" w:line="360" w:lineRule="auto"/>
        <w:jc w:val="center"/>
        <w:outlineLvl w:val="0"/>
        <w:rPr>
          <w:rFonts w:ascii="宋体" w:hAnsi="宋体" w:cs="宋体"/>
          <w:b/>
          <w:sz w:val="28"/>
          <w:szCs w:val="28"/>
        </w:rPr>
      </w:pPr>
      <w:bookmarkStart w:id="53" w:name="_Toc12980"/>
      <w:r>
        <w:rPr>
          <w:rFonts w:ascii="宋体" w:hAnsi="宋体" w:cs="宋体"/>
          <w:b/>
          <w:kern w:val="2"/>
          <w:sz w:val="28"/>
          <w:szCs w:val="28"/>
        </w:rPr>
        <w:br w:type="page"/>
      </w:r>
      <w:r>
        <w:rPr>
          <w:rFonts w:hint="eastAsia" w:ascii="宋体" w:hAnsi="宋体" w:cs="宋体"/>
          <w:b/>
          <w:kern w:val="2"/>
          <w:sz w:val="28"/>
          <w:szCs w:val="28"/>
        </w:rPr>
        <w:t>第六章  响应文件格式</w:t>
      </w:r>
    </w:p>
    <w:p>
      <w:pPr>
        <w:rPr>
          <w:kern w:val="2"/>
        </w:rPr>
      </w:pPr>
    </w:p>
    <w:bookmarkEnd w:id="53"/>
    <w:p>
      <w:pPr>
        <w:widowControl w:val="0"/>
        <w:spacing w:line="360" w:lineRule="auto"/>
        <w:ind w:firstLine="1110" w:firstLineChars="395"/>
        <w:jc w:val="center"/>
        <w:rPr>
          <w:rFonts w:ascii="宋体" w:hAnsi="宋体" w:cs="宋体"/>
          <w:b/>
          <w:kern w:val="2"/>
          <w:sz w:val="28"/>
          <w:szCs w:val="28"/>
          <w:u w:val="single"/>
        </w:rPr>
      </w:pPr>
    </w:p>
    <w:p>
      <w:pPr>
        <w:widowControl w:val="0"/>
        <w:spacing w:line="360" w:lineRule="auto"/>
        <w:ind w:firstLine="1110" w:firstLineChars="395"/>
        <w:jc w:val="center"/>
        <w:rPr>
          <w:rFonts w:ascii="宋体" w:hAnsi="宋体" w:cs="宋体"/>
          <w:b/>
          <w:kern w:val="2"/>
          <w:sz w:val="28"/>
          <w:szCs w:val="28"/>
          <w:u w:val="single"/>
        </w:rPr>
      </w:pPr>
    </w:p>
    <w:p>
      <w:pPr>
        <w:widowControl w:val="0"/>
        <w:spacing w:line="360" w:lineRule="auto"/>
        <w:ind w:firstLine="1110" w:firstLineChars="395"/>
        <w:jc w:val="center"/>
        <w:outlineLvl w:val="1"/>
        <w:rPr>
          <w:rFonts w:ascii="宋体" w:hAnsi="宋体" w:cs="宋体"/>
          <w:b/>
          <w:sz w:val="28"/>
          <w:szCs w:val="28"/>
        </w:rPr>
      </w:pPr>
      <w:r>
        <w:rPr>
          <w:rFonts w:hint="eastAsia" w:ascii="宋体" w:hAnsi="宋体" w:cs="宋体"/>
          <w:b/>
          <w:kern w:val="2"/>
          <w:sz w:val="28"/>
          <w:szCs w:val="28"/>
          <w:u w:val="single"/>
        </w:rPr>
        <w:t xml:space="preserve">         </w:t>
      </w:r>
      <w:bookmarkStart w:id="54" w:name="_Toc16237"/>
      <w:r>
        <w:rPr>
          <w:rFonts w:hint="eastAsia" w:ascii="宋体" w:hAnsi="宋体" w:cs="宋体"/>
          <w:b/>
          <w:kern w:val="2"/>
          <w:sz w:val="28"/>
          <w:szCs w:val="28"/>
        </w:rPr>
        <w:t>项目名称</w:t>
      </w:r>
      <w:bookmarkEnd w:id="54"/>
    </w:p>
    <w:p>
      <w:pPr>
        <w:widowControl w:val="0"/>
        <w:spacing w:line="360" w:lineRule="auto"/>
        <w:ind w:firstLine="1110" w:firstLineChars="395"/>
        <w:jc w:val="both"/>
        <w:rPr>
          <w:rFonts w:ascii="宋体" w:hAnsi="宋体" w:cs="宋体"/>
          <w:b/>
          <w:sz w:val="28"/>
          <w:szCs w:val="28"/>
        </w:rPr>
      </w:pPr>
      <w:r>
        <w:rPr>
          <w:rFonts w:hint="eastAsia" w:ascii="宋体" w:hAnsi="宋体" w:cs="宋体"/>
          <w:b/>
          <w:kern w:val="2"/>
          <w:sz w:val="28"/>
          <w:szCs w:val="28"/>
        </w:rPr>
        <w:t xml:space="preserve"> </w:t>
      </w:r>
    </w:p>
    <w:p>
      <w:pPr>
        <w:widowControl w:val="0"/>
        <w:spacing w:line="360" w:lineRule="auto"/>
        <w:ind w:firstLine="1391" w:firstLineChars="495"/>
        <w:jc w:val="both"/>
        <w:rPr>
          <w:rFonts w:ascii="宋体" w:hAnsi="宋体" w:cs="宋体"/>
          <w:b/>
          <w:kern w:val="2"/>
          <w:sz w:val="28"/>
          <w:szCs w:val="28"/>
        </w:rPr>
      </w:pPr>
      <w:bookmarkStart w:id="55" w:name="_Toc453139657"/>
      <w:bookmarkEnd w:id="55"/>
    </w:p>
    <w:p>
      <w:pPr>
        <w:widowControl w:val="0"/>
        <w:spacing w:line="360" w:lineRule="auto"/>
        <w:ind w:firstLine="3353" w:firstLineChars="1193"/>
        <w:jc w:val="both"/>
        <w:rPr>
          <w:rFonts w:ascii="宋体" w:hAnsi="宋体" w:cs="宋体"/>
          <w:b/>
          <w:sz w:val="28"/>
          <w:szCs w:val="28"/>
        </w:rPr>
      </w:pPr>
      <w:r>
        <w:rPr>
          <w:rFonts w:hint="eastAsia" w:ascii="宋体" w:hAnsi="宋体" w:cs="宋体"/>
          <w:b/>
          <w:kern w:val="2"/>
          <w:sz w:val="28"/>
          <w:szCs w:val="28"/>
        </w:rPr>
        <w:t>竞争性磋商响应文件</w:t>
      </w:r>
    </w:p>
    <w:p>
      <w:pPr>
        <w:widowControl w:val="0"/>
        <w:spacing w:line="360" w:lineRule="auto"/>
        <w:ind w:firstLine="1251" w:firstLineChars="445"/>
        <w:jc w:val="both"/>
        <w:rPr>
          <w:rFonts w:ascii="宋体" w:hAnsi="宋体" w:cs="宋体"/>
          <w:b/>
          <w:sz w:val="28"/>
          <w:szCs w:val="28"/>
        </w:rPr>
      </w:pPr>
      <w:r>
        <w:rPr>
          <w:rFonts w:hint="eastAsia" w:ascii="宋体" w:hAnsi="宋体" w:cs="宋体"/>
          <w:b/>
          <w:kern w:val="2"/>
          <w:sz w:val="28"/>
          <w:szCs w:val="28"/>
        </w:rPr>
        <w:t xml:space="preserve"> </w:t>
      </w:r>
    </w:p>
    <w:p>
      <w:pPr>
        <w:widowControl w:val="0"/>
        <w:spacing w:line="360" w:lineRule="auto"/>
        <w:ind w:firstLine="1251" w:firstLineChars="445"/>
        <w:jc w:val="both"/>
        <w:rPr>
          <w:rFonts w:ascii="宋体" w:hAnsi="宋体" w:cs="宋体"/>
          <w:b/>
          <w:sz w:val="28"/>
          <w:szCs w:val="28"/>
        </w:rPr>
      </w:pPr>
      <w:r>
        <w:rPr>
          <w:rFonts w:hint="eastAsia" w:ascii="宋体" w:hAnsi="宋体" w:cs="宋体"/>
          <w:b/>
          <w:kern w:val="2"/>
          <w:sz w:val="28"/>
          <w:szCs w:val="28"/>
        </w:rPr>
        <w:t xml:space="preserve"> </w:t>
      </w:r>
    </w:p>
    <w:p>
      <w:pPr>
        <w:widowControl w:val="0"/>
        <w:spacing w:line="360" w:lineRule="auto"/>
        <w:ind w:firstLine="3494" w:firstLineChars="1243"/>
        <w:jc w:val="both"/>
        <w:rPr>
          <w:rFonts w:ascii="宋体" w:hAnsi="宋体" w:cs="宋体"/>
          <w:b/>
          <w:sz w:val="28"/>
          <w:szCs w:val="28"/>
        </w:rPr>
      </w:pPr>
      <w:r>
        <w:rPr>
          <w:rFonts w:hint="eastAsia" w:ascii="宋体" w:hAnsi="宋体" w:cs="宋体"/>
          <w:b/>
          <w:kern w:val="2"/>
          <w:sz w:val="28"/>
          <w:szCs w:val="28"/>
        </w:rPr>
        <w:t xml:space="preserve">项目编号： </w:t>
      </w:r>
    </w:p>
    <w:p>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pPr>
        <w:widowControl w:val="0"/>
        <w:spacing w:line="360" w:lineRule="auto"/>
        <w:jc w:val="center"/>
        <w:rPr>
          <w:rFonts w:ascii="宋体" w:hAnsi="宋体" w:cs="宋体"/>
          <w:sz w:val="28"/>
          <w:szCs w:val="28"/>
        </w:rPr>
      </w:pPr>
      <w:bookmarkStart w:id="56" w:name="_Toc453139658"/>
      <w:bookmarkEnd w:id="56"/>
      <w:r>
        <w:rPr>
          <w:rFonts w:hint="eastAsia" w:ascii="宋体" w:hAnsi="宋体" w:cs="宋体"/>
          <w:kern w:val="2"/>
          <w:sz w:val="28"/>
          <w:szCs w:val="28"/>
        </w:rPr>
        <w:t>供应商名称：（签章）</w:t>
      </w:r>
    </w:p>
    <w:p>
      <w:pPr>
        <w:widowControl w:val="0"/>
        <w:spacing w:line="360" w:lineRule="auto"/>
        <w:jc w:val="center"/>
        <w:rPr>
          <w:rFonts w:ascii="宋体" w:hAnsi="宋体" w:cs="宋体"/>
          <w:sz w:val="28"/>
          <w:szCs w:val="28"/>
        </w:rPr>
      </w:pPr>
      <w:bookmarkStart w:id="57" w:name="_Toc453139660"/>
      <w:bookmarkEnd w:id="57"/>
      <w:r>
        <w:rPr>
          <w:rFonts w:hint="eastAsia" w:ascii="宋体" w:hAnsi="宋体" w:cs="宋体"/>
          <w:kern w:val="2"/>
          <w:sz w:val="28"/>
          <w:szCs w:val="28"/>
        </w:rPr>
        <w:t>法定代表人：（签章）</w:t>
      </w:r>
    </w:p>
    <w:p>
      <w:pPr>
        <w:widowControl w:val="0"/>
        <w:spacing w:line="360" w:lineRule="auto"/>
        <w:ind w:firstLine="2800" w:firstLineChars="1000"/>
        <w:jc w:val="both"/>
        <w:rPr>
          <w:rFonts w:ascii="宋体" w:hAnsi="宋体" w:cs="宋体"/>
          <w:sz w:val="28"/>
          <w:szCs w:val="28"/>
        </w:rPr>
      </w:pPr>
      <w:bookmarkStart w:id="58" w:name="_Toc453139662"/>
      <w:bookmarkEnd w:id="58"/>
      <w:r>
        <w:rPr>
          <w:rFonts w:hint="eastAsia" w:ascii="宋体" w:hAnsi="宋体" w:cs="宋体"/>
          <w:kern w:val="2"/>
          <w:sz w:val="28"/>
          <w:szCs w:val="28"/>
        </w:rPr>
        <w:t>日      期：</w:t>
      </w:r>
    </w:p>
    <w:p>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pPr>
        <w:spacing w:line="600" w:lineRule="exact"/>
        <w:jc w:val="center"/>
        <w:outlineLvl w:val="1"/>
        <w:rPr>
          <w:rFonts w:ascii="宋体" w:hAnsi="宋体" w:cs="宋体"/>
          <w:sz w:val="28"/>
          <w:szCs w:val="28"/>
        </w:rPr>
      </w:pPr>
      <w:bookmarkStart w:id="59" w:name="_Toc7112"/>
      <w:r>
        <w:rPr>
          <w:rFonts w:ascii="宋体" w:hAnsi="宋体" w:cs="宋体"/>
          <w:b/>
          <w:sz w:val="28"/>
          <w:szCs w:val="28"/>
        </w:rPr>
        <w:br w:type="page"/>
      </w:r>
      <w:r>
        <w:rPr>
          <w:rFonts w:hint="eastAsia" w:ascii="宋体" w:hAnsi="宋体" w:cs="宋体"/>
          <w:b/>
          <w:sz w:val="28"/>
          <w:szCs w:val="28"/>
        </w:rPr>
        <w:t xml:space="preserve">一、 </w:t>
      </w:r>
      <w:r>
        <w:rPr>
          <w:rFonts w:hint="eastAsia" w:ascii="宋体" w:hAnsi="宋体" w:cs="宋体"/>
          <w:b/>
          <w:sz w:val="28"/>
          <w:szCs w:val="28"/>
          <w:lang w:val="en-US" w:eastAsia="zh-CN"/>
        </w:rPr>
        <w:t>投标</w:t>
      </w:r>
      <w:r>
        <w:rPr>
          <w:rFonts w:hint="eastAsia" w:ascii="宋体" w:hAnsi="宋体" w:cs="宋体"/>
          <w:b/>
          <w:sz w:val="28"/>
          <w:szCs w:val="28"/>
        </w:rPr>
        <w:t>函</w:t>
      </w:r>
      <w:bookmarkEnd w:id="59"/>
    </w:p>
    <w:p>
      <w:pPr>
        <w:widowControl/>
        <w:wordWrap/>
        <w:adjustRightInd/>
        <w:snapToGrid/>
        <w:spacing w:line="600" w:lineRule="exact"/>
        <w:ind w:firstLine="560" w:firstLineChars="200"/>
        <w:textAlignment w:val="auto"/>
        <w:rPr>
          <w:rFonts w:ascii="宋体" w:hAnsi="宋体" w:cs="宋体"/>
          <w:sz w:val="28"/>
          <w:szCs w:val="28"/>
          <w:u w:val="single"/>
        </w:rPr>
      </w:pPr>
      <w:bookmarkStart w:id="60" w:name="OLE_LINK11"/>
      <w:bookmarkEnd w:id="60"/>
      <w:r>
        <w:rPr>
          <w:rFonts w:hint="eastAsia" w:ascii="宋体" w:hAnsi="宋体" w:cs="宋体"/>
          <w:sz w:val="28"/>
          <w:szCs w:val="28"/>
          <w:u w:val="single"/>
        </w:rPr>
        <w:t>致：（采购人）</w:t>
      </w:r>
    </w:p>
    <w:p>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我们收到了</w:t>
      </w:r>
      <w:r>
        <w:rPr>
          <w:rFonts w:hint="eastAsia" w:ascii="宋体" w:hAnsi="宋体" w:cs="宋体"/>
          <w:sz w:val="28"/>
          <w:szCs w:val="28"/>
          <w:u w:val="single"/>
        </w:rPr>
        <w:t xml:space="preserve">     （项目名称）</w:t>
      </w:r>
      <w:r>
        <w:rPr>
          <w:rFonts w:hint="eastAsia" w:ascii="宋体" w:hAnsi="宋体" w:cs="宋体"/>
          <w:sz w:val="28"/>
          <w:szCs w:val="28"/>
          <w:u w:val="single"/>
          <w:lang w:eastAsia="zh-CN"/>
        </w:rPr>
        <w:t>（</w:t>
      </w:r>
      <w:r>
        <w:rPr>
          <w:rFonts w:hint="eastAsia" w:ascii="宋体" w:hAnsi="宋体" w:cs="宋体"/>
          <w:sz w:val="28"/>
          <w:szCs w:val="28"/>
          <w:u w:val="single"/>
          <w:lang w:val="en-US" w:eastAsia="zh-CN"/>
        </w:rPr>
        <w:t>项目编号）</w:t>
      </w:r>
      <w:r>
        <w:rPr>
          <w:rFonts w:hint="eastAsia" w:ascii="宋体" w:hAnsi="宋体" w:cs="宋体"/>
          <w:sz w:val="28"/>
          <w:szCs w:val="28"/>
          <w:u w:val="single"/>
        </w:rPr>
        <w:t xml:space="preserve">  </w:t>
      </w:r>
      <w:r>
        <w:rPr>
          <w:rFonts w:hint="eastAsia" w:ascii="宋体" w:hAnsi="宋体" w:cs="宋体"/>
          <w:sz w:val="28"/>
          <w:szCs w:val="28"/>
        </w:rPr>
        <w:t xml:space="preserve"> 的磋商文件，经详细研究，我们郑重声明以下诸点并负法律责任。</w:t>
      </w:r>
    </w:p>
    <w:p>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（1）遵照《中华人民共和国政府采购法》等有关规定，我单位经考察现场和研究上述竞争性磋商文件的磋商须知及其它有关文件后，我方愿以人民币</w:t>
      </w:r>
      <w:r>
        <w:rPr>
          <w:rFonts w:hint="eastAsia" w:ascii="宋体" w:hAnsi="宋体" w:cs="宋体"/>
          <w:sz w:val="28"/>
          <w:szCs w:val="28"/>
          <w:u w:val="single"/>
        </w:rPr>
        <w:t>（大写）    元（小写：    元）</w:t>
      </w:r>
      <w:r>
        <w:rPr>
          <w:rFonts w:hint="eastAsia" w:ascii="宋体" w:hAnsi="宋体" w:cs="宋体"/>
          <w:sz w:val="28"/>
          <w:szCs w:val="28"/>
        </w:rPr>
        <w:t>的磋商报价，承包上述项目的采购；质量要求</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kern w:val="2"/>
          <w:sz w:val="28"/>
          <w:szCs w:val="28"/>
        </w:rPr>
        <w:t>服务周期</w:t>
      </w:r>
      <w:r>
        <w:rPr>
          <w:rFonts w:hint="eastAsia" w:ascii="宋体" w:hAnsi="宋体" w:cs="宋体"/>
          <w:sz w:val="28"/>
          <w:szCs w:val="28"/>
          <w:u w:val="single"/>
        </w:rPr>
        <w:t xml:space="preserve">       </w:t>
      </w:r>
      <w:r>
        <w:rPr>
          <w:rFonts w:hint="eastAsia" w:ascii="宋体" w:hAnsi="宋体" w:cs="宋体"/>
          <w:sz w:val="28"/>
          <w:szCs w:val="28"/>
          <w:u w:val="none"/>
          <w:lang w:eastAsia="zh-CN"/>
        </w:rPr>
        <w:t>，</w:t>
      </w:r>
      <w:r>
        <w:rPr>
          <w:rFonts w:hint="eastAsia" w:ascii="宋体" w:hAnsi="宋体" w:cs="宋体"/>
          <w:sz w:val="28"/>
          <w:szCs w:val="28"/>
          <w:u w:val="none"/>
          <w:lang w:val="en-US" w:eastAsia="zh-CN"/>
        </w:rPr>
        <w:t>供货</w:t>
      </w:r>
      <w:r>
        <w:rPr>
          <w:rFonts w:hint="eastAsia" w:ascii="宋体" w:hAnsi="宋体" w:cs="宋体"/>
          <w:kern w:val="2"/>
          <w:sz w:val="28"/>
          <w:szCs w:val="28"/>
          <w:lang w:val="en-US" w:eastAsia="zh-CN"/>
        </w:rPr>
        <w:t>周期</w:t>
      </w:r>
      <w:r>
        <w:rPr>
          <w:rFonts w:hint="eastAsia" w:ascii="宋体" w:hAnsi="宋体" w:cs="宋体"/>
          <w:kern w:val="2"/>
          <w:sz w:val="28"/>
          <w:szCs w:val="28"/>
          <w:u w:val="single"/>
          <w:lang w:val="en-US" w:eastAsia="zh-CN"/>
        </w:rPr>
        <w:t xml:space="preserve">     </w:t>
      </w:r>
      <w:r>
        <w:rPr>
          <w:rFonts w:hint="eastAsia" w:ascii="宋体" w:hAnsi="宋体" w:cs="宋体"/>
          <w:sz w:val="28"/>
          <w:szCs w:val="28"/>
        </w:rPr>
        <w:t>。</w:t>
      </w:r>
    </w:p>
    <w:p>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(2) 如果我们的响应文件被接受，我们将履行磋商文件中规定的各项要求。</w:t>
      </w:r>
    </w:p>
    <w:p>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(3) 我们同意按磋商文件中的规定，本响应文件的有效期为自开标截止之日起60日历天。如果中标，有效期延长至合同终止日止。</w:t>
      </w:r>
    </w:p>
    <w:p>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(4) 我们愿提供磋商文件中要求的所有文件资料。</w:t>
      </w:r>
    </w:p>
    <w:p>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(5) 我们已经详细审核了全部磋商文件，包括修改、补充的文件(如果有的话)和参考资料及有关附件，我们完全理解并同意放弃对这方面有不明及误解的权利。</w:t>
      </w:r>
    </w:p>
    <w:p>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(6) 我们愿按《中华人民共和国合同法》履行自己的全部责任。</w:t>
      </w:r>
    </w:p>
    <w:p>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（7）随同本磋商函递交的磋商函附录属于合同文件的组成部分。</w:t>
      </w:r>
    </w:p>
    <w:p>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（8）如果我方中标，愿履行磋商文件中的各项条款和规定，并按国家有关标准向采购代理机构交纳中标服务费。</w:t>
      </w:r>
    </w:p>
    <w:p>
      <w:pPr>
        <w:spacing w:line="600" w:lineRule="exact"/>
        <w:ind w:firstLine="560" w:firstLineChars="200"/>
        <w:jc w:val="center"/>
        <w:rPr>
          <w:rFonts w:ascii="宋体" w:hAnsi="宋体" w:cs="宋体"/>
          <w:sz w:val="28"/>
          <w:szCs w:val="28"/>
        </w:rPr>
      </w:pPr>
      <w:r>
        <w:rPr>
          <w:rFonts w:hint="eastAsia" w:ascii="宋体" w:hAnsi="宋体" w:cs="宋体"/>
          <w:sz w:val="28"/>
          <w:szCs w:val="28"/>
        </w:rPr>
        <w:t>磋商供应商：（</w:t>
      </w:r>
      <w:r>
        <w:rPr>
          <w:rFonts w:hint="eastAsia" w:ascii="宋体" w:hAnsi="宋体" w:cs="宋体"/>
          <w:kern w:val="2"/>
          <w:sz w:val="28"/>
          <w:szCs w:val="28"/>
        </w:rPr>
        <w:t>签章</w:t>
      </w:r>
      <w:r>
        <w:rPr>
          <w:rFonts w:hint="eastAsia" w:ascii="宋体" w:hAnsi="宋体" w:cs="宋体"/>
          <w:sz w:val="28"/>
          <w:szCs w:val="28"/>
        </w:rPr>
        <w:t xml:space="preserve">） </w:t>
      </w:r>
    </w:p>
    <w:p>
      <w:pPr>
        <w:spacing w:line="600" w:lineRule="exact"/>
        <w:ind w:firstLine="560" w:firstLineChars="200"/>
        <w:jc w:val="center"/>
        <w:rPr>
          <w:rFonts w:ascii="宋体" w:hAnsi="宋体" w:cs="宋体"/>
          <w:sz w:val="28"/>
          <w:szCs w:val="28"/>
        </w:rPr>
      </w:pPr>
      <w:r>
        <w:rPr>
          <w:rFonts w:hint="eastAsia" w:ascii="宋体" w:hAnsi="宋体" w:cs="宋体"/>
          <w:sz w:val="28"/>
          <w:szCs w:val="28"/>
        </w:rPr>
        <w:t>法定代表人：（签章）</w:t>
      </w:r>
    </w:p>
    <w:p>
      <w:pPr>
        <w:wordWrap w:val="0"/>
        <w:spacing w:line="600" w:lineRule="exact"/>
        <w:ind w:firstLine="560" w:firstLineChars="200"/>
        <w:jc w:val="center"/>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lang w:val="en-US" w:eastAsia="zh-CN"/>
        </w:rPr>
        <w:t>年 月 日</w:t>
      </w:r>
      <w:r>
        <w:rPr>
          <w:rFonts w:hint="eastAsia" w:ascii="宋体" w:hAnsi="宋体" w:cs="宋体"/>
          <w:sz w:val="28"/>
          <w:szCs w:val="28"/>
        </w:rPr>
        <w:t xml:space="preserve"> </w:t>
      </w:r>
      <w:bookmarkStart w:id="61" w:name="_Toc461977431"/>
      <w:bookmarkEnd w:id="61"/>
    </w:p>
    <w:p>
      <w:pPr>
        <w:spacing w:afterLines="50" w:line="360" w:lineRule="auto"/>
        <w:jc w:val="center"/>
        <w:outlineLvl w:val="1"/>
        <w:rPr>
          <w:rFonts w:ascii="宋体" w:hAnsi="宋体" w:cs="宋体"/>
          <w:sz w:val="28"/>
          <w:szCs w:val="28"/>
        </w:rPr>
      </w:pPr>
      <w:r>
        <w:rPr>
          <w:rFonts w:hint="eastAsia" w:ascii="宋体" w:hAnsi="宋体" w:cs="宋体"/>
          <w:b/>
          <w:sz w:val="28"/>
          <w:szCs w:val="28"/>
        </w:rPr>
        <w:t>二、</w:t>
      </w:r>
      <w:r>
        <w:rPr>
          <w:rFonts w:hint="eastAsia" w:ascii="宋体" w:hAnsi="宋体" w:cs="宋体"/>
          <w:b/>
          <w:bCs/>
          <w:spacing w:val="10"/>
          <w:sz w:val="28"/>
          <w:szCs w:val="28"/>
        </w:rPr>
        <w:t>投标函附录</w:t>
      </w:r>
      <w:r>
        <w:rPr>
          <w:rFonts w:hint="eastAsia" w:ascii="宋体" w:hAnsi="宋体" w:cs="宋体"/>
          <w:sz w:val="28"/>
          <w:szCs w:val="28"/>
          <w:lang/>
        </w:rPr>
        <w:t xml:space="preserve">                                    </w:t>
      </w:r>
    </w:p>
    <w:tbl>
      <w:tblPr>
        <w:tblW w:w="90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177"/>
        <w:gridCol w:w="5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68" w:type="dxa"/>
            <w:vAlign w:val="center"/>
          </w:tcPr>
          <w:p>
            <w:pPr>
              <w:widowControl w:val="0"/>
              <w:autoSpaceDE w:val="0"/>
              <w:autoSpaceDN w:val="0"/>
              <w:adjustRightInd w:val="0"/>
              <w:spacing w:line="360" w:lineRule="auto"/>
              <w:jc w:val="center"/>
              <w:rPr>
                <w:rFonts w:hint="eastAsia" w:ascii="宋体" w:hAnsi="宋体" w:eastAsia="宋体" w:cs="宋体"/>
                <w:b/>
                <w:bCs/>
                <w:spacing w:val="10"/>
                <w:kern w:val="2"/>
                <w:sz w:val="24"/>
                <w:szCs w:val="24"/>
              </w:rPr>
            </w:pPr>
            <w:r>
              <w:rPr>
                <w:rFonts w:hint="eastAsia" w:ascii="宋体" w:hAnsi="宋体" w:eastAsia="宋体" w:cs="宋体"/>
                <w:b/>
                <w:bCs/>
                <w:spacing w:val="10"/>
                <w:kern w:val="2"/>
                <w:sz w:val="24"/>
                <w:szCs w:val="24"/>
              </w:rPr>
              <w:t>序号</w:t>
            </w:r>
          </w:p>
        </w:tc>
        <w:tc>
          <w:tcPr>
            <w:tcW w:w="2177" w:type="dxa"/>
            <w:vAlign w:val="center"/>
          </w:tcPr>
          <w:p>
            <w:pPr>
              <w:widowControl w:val="0"/>
              <w:autoSpaceDE w:val="0"/>
              <w:autoSpaceDN w:val="0"/>
              <w:adjustRightInd w:val="0"/>
              <w:spacing w:line="360" w:lineRule="auto"/>
              <w:ind w:firstLine="522" w:firstLineChars="200"/>
              <w:jc w:val="center"/>
              <w:rPr>
                <w:rFonts w:hint="eastAsia" w:ascii="宋体" w:hAnsi="宋体" w:eastAsia="宋体" w:cs="宋体"/>
                <w:b/>
                <w:bCs/>
                <w:spacing w:val="10"/>
                <w:kern w:val="2"/>
                <w:sz w:val="24"/>
                <w:szCs w:val="24"/>
              </w:rPr>
            </w:pPr>
            <w:r>
              <w:rPr>
                <w:rFonts w:hint="eastAsia" w:ascii="宋体" w:hAnsi="宋体" w:eastAsia="宋体" w:cs="宋体"/>
                <w:b/>
                <w:bCs/>
                <w:spacing w:val="10"/>
                <w:kern w:val="2"/>
                <w:sz w:val="24"/>
                <w:szCs w:val="24"/>
              </w:rPr>
              <w:t>项目</w:t>
            </w:r>
          </w:p>
        </w:tc>
        <w:tc>
          <w:tcPr>
            <w:tcW w:w="5957" w:type="dxa"/>
            <w:vAlign w:val="center"/>
          </w:tcPr>
          <w:p>
            <w:pPr>
              <w:widowControl w:val="0"/>
              <w:autoSpaceDE w:val="0"/>
              <w:autoSpaceDN w:val="0"/>
              <w:adjustRightInd w:val="0"/>
              <w:spacing w:line="360" w:lineRule="auto"/>
              <w:ind w:firstLine="522" w:firstLineChars="200"/>
              <w:rPr>
                <w:rFonts w:hint="eastAsia" w:ascii="宋体" w:hAnsi="宋体" w:eastAsia="宋体" w:cs="宋体"/>
                <w:b/>
                <w:bCs/>
                <w:spacing w:val="10"/>
                <w:kern w:val="2"/>
                <w:sz w:val="24"/>
                <w:szCs w:val="24"/>
              </w:rPr>
            </w:pPr>
            <w:r>
              <w:rPr>
                <w:rFonts w:hint="eastAsia" w:ascii="宋体" w:hAnsi="宋体" w:eastAsia="宋体" w:cs="宋体"/>
                <w:b/>
                <w:bCs/>
                <w:spacing w:val="10"/>
                <w:kern w:val="2"/>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68"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w:t>
            </w:r>
          </w:p>
        </w:tc>
        <w:tc>
          <w:tcPr>
            <w:tcW w:w="2177"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项目名称</w:t>
            </w:r>
          </w:p>
        </w:tc>
        <w:tc>
          <w:tcPr>
            <w:tcW w:w="5957" w:type="dxa"/>
            <w:vAlign w:val="center"/>
          </w:tcPr>
          <w:p>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68"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2</w:t>
            </w:r>
          </w:p>
        </w:tc>
        <w:tc>
          <w:tcPr>
            <w:tcW w:w="2177"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kern w:val="2"/>
                <w:sz w:val="24"/>
                <w:szCs w:val="24"/>
              </w:rPr>
              <w:t>项目编号</w:t>
            </w:r>
          </w:p>
        </w:tc>
        <w:tc>
          <w:tcPr>
            <w:tcW w:w="5957" w:type="dxa"/>
            <w:vAlign w:val="center"/>
          </w:tcPr>
          <w:p>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68"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3</w:t>
            </w:r>
          </w:p>
        </w:tc>
        <w:tc>
          <w:tcPr>
            <w:tcW w:w="2177"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供应商名称</w:t>
            </w:r>
          </w:p>
        </w:tc>
        <w:tc>
          <w:tcPr>
            <w:tcW w:w="5957" w:type="dxa"/>
            <w:vAlign w:val="center"/>
          </w:tcPr>
          <w:p>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68"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w:t>
            </w:r>
          </w:p>
        </w:tc>
        <w:tc>
          <w:tcPr>
            <w:tcW w:w="2177"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供应商地址</w:t>
            </w:r>
          </w:p>
        </w:tc>
        <w:tc>
          <w:tcPr>
            <w:tcW w:w="5957" w:type="dxa"/>
            <w:vAlign w:val="center"/>
          </w:tcPr>
          <w:p>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68"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lang w:val="en-US" w:eastAsia="zh-CN"/>
              </w:rPr>
              <w:t>5</w:t>
            </w:r>
          </w:p>
        </w:tc>
        <w:tc>
          <w:tcPr>
            <w:tcW w:w="2177"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lang w:val="en-US" w:eastAsia="zh-CN"/>
              </w:rPr>
              <w:t>机构代码</w:t>
            </w:r>
          </w:p>
        </w:tc>
        <w:tc>
          <w:tcPr>
            <w:tcW w:w="5957" w:type="dxa"/>
            <w:vAlign w:val="center"/>
          </w:tcPr>
          <w:p>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68" w:type="dxa"/>
            <w:vMerge w:val="restart"/>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lang w:eastAsia="zh-CN"/>
              </w:rPr>
            </w:pPr>
            <w:r>
              <w:rPr>
                <w:rFonts w:hint="eastAsia" w:ascii="宋体" w:hAnsi="宋体" w:eastAsia="宋体" w:cs="宋体"/>
                <w:spacing w:val="10"/>
                <w:kern w:val="2"/>
                <w:sz w:val="24"/>
                <w:szCs w:val="24"/>
                <w:lang w:val="en-US" w:eastAsia="zh-CN"/>
              </w:rPr>
              <w:t>6</w:t>
            </w:r>
          </w:p>
        </w:tc>
        <w:tc>
          <w:tcPr>
            <w:tcW w:w="2177" w:type="dxa"/>
            <w:vMerge w:val="restart"/>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rPr>
              <w:t>磋商报价</w:t>
            </w:r>
            <w:r>
              <w:rPr>
                <w:rFonts w:hint="eastAsia" w:ascii="宋体" w:hAnsi="宋体" w:eastAsia="宋体" w:cs="宋体"/>
                <w:spacing w:val="10"/>
                <w:kern w:val="2"/>
                <w:sz w:val="24"/>
                <w:szCs w:val="24"/>
                <w:lang w:eastAsia="zh-CN"/>
              </w:rPr>
              <w:t>（</w:t>
            </w:r>
            <w:r>
              <w:rPr>
                <w:rFonts w:hint="eastAsia" w:ascii="宋体" w:hAnsi="宋体" w:eastAsia="宋体" w:cs="宋体"/>
                <w:spacing w:val="10"/>
                <w:kern w:val="2"/>
                <w:sz w:val="24"/>
                <w:szCs w:val="24"/>
                <w:lang w:val="en-US" w:eastAsia="zh-CN"/>
              </w:rPr>
              <w:t>元）</w:t>
            </w:r>
          </w:p>
        </w:tc>
        <w:tc>
          <w:tcPr>
            <w:tcW w:w="5957" w:type="dxa"/>
            <w:vAlign w:val="center"/>
          </w:tcPr>
          <w:p>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68" w:type="dxa"/>
            <w:vMerge w:val="continue"/>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p>
        </w:tc>
        <w:tc>
          <w:tcPr>
            <w:tcW w:w="2177" w:type="dxa"/>
            <w:vMerge w:val="continue"/>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p>
        </w:tc>
        <w:tc>
          <w:tcPr>
            <w:tcW w:w="5957" w:type="dxa"/>
            <w:vAlign w:val="center"/>
          </w:tcPr>
          <w:p>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68"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lang w:val="en-US" w:eastAsia="zh-CN"/>
              </w:rPr>
              <w:t>7</w:t>
            </w:r>
          </w:p>
        </w:tc>
        <w:tc>
          <w:tcPr>
            <w:tcW w:w="2177" w:type="dxa"/>
            <w:vAlign w:val="center"/>
          </w:tcPr>
          <w:p>
            <w:pPr>
              <w:widowControl w:val="0"/>
              <w:autoSpaceDE w:val="0"/>
              <w:autoSpaceDN w:val="0"/>
              <w:adjustRightInd w:val="0"/>
              <w:spacing w:line="360" w:lineRule="auto"/>
              <w:jc w:val="center"/>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供货</w:t>
            </w:r>
            <w:r>
              <w:rPr>
                <w:rFonts w:hint="eastAsia" w:ascii="宋体" w:hAnsi="宋体" w:eastAsia="宋体" w:cs="宋体"/>
                <w:kern w:val="2"/>
                <w:sz w:val="24"/>
                <w:szCs w:val="24"/>
                <w:lang w:val="en-US" w:eastAsia="zh-CN"/>
              </w:rPr>
              <w:t>周期</w:t>
            </w:r>
          </w:p>
        </w:tc>
        <w:tc>
          <w:tcPr>
            <w:tcW w:w="5957" w:type="dxa"/>
            <w:vAlign w:val="center"/>
          </w:tcPr>
          <w:p>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68"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lang w:val="en-US" w:eastAsia="zh-CN"/>
              </w:rPr>
              <w:t>8</w:t>
            </w:r>
          </w:p>
        </w:tc>
        <w:tc>
          <w:tcPr>
            <w:tcW w:w="2177"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交货地点</w:t>
            </w:r>
          </w:p>
        </w:tc>
        <w:tc>
          <w:tcPr>
            <w:tcW w:w="5957" w:type="dxa"/>
            <w:vAlign w:val="center"/>
          </w:tcPr>
          <w:p>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68"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lang w:eastAsia="zh-CN"/>
              </w:rPr>
            </w:pPr>
            <w:r>
              <w:rPr>
                <w:rFonts w:hint="eastAsia" w:ascii="宋体" w:hAnsi="宋体" w:eastAsia="宋体" w:cs="宋体"/>
                <w:spacing w:val="10"/>
                <w:kern w:val="2"/>
                <w:sz w:val="24"/>
                <w:szCs w:val="24"/>
                <w:lang w:val="en-US" w:eastAsia="zh-CN"/>
              </w:rPr>
              <w:t>9</w:t>
            </w:r>
          </w:p>
        </w:tc>
        <w:tc>
          <w:tcPr>
            <w:tcW w:w="2177"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质保期</w:t>
            </w:r>
          </w:p>
        </w:tc>
        <w:tc>
          <w:tcPr>
            <w:tcW w:w="5957" w:type="dxa"/>
            <w:vAlign w:val="center"/>
          </w:tcPr>
          <w:p>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68"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lang w:val="en-US" w:eastAsia="zh-CN"/>
              </w:rPr>
              <w:t>10</w:t>
            </w:r>
          </w:p>
        </w:tc>
        <w:tc>
          <w:tcPr>
            <w:tcW w:w="2177"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kern w:val="2"/>
                <w:sz w:val="24"/>
                <w:szCs w:val="24"/>
              </w:rPr>
              <w:t>质量要求</w:t>
            </w:r>
          </w:p>
        </w:tc>
        <w:tc>
          <w:tcPr>
            <w:tcW w:w="5957" w:type="dxa"/>
            <w:vAlign w:val="center"/>
          </w:tcPr>
          <w:p>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68"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lang w:val="en-US" w:eastAsia="zh-CN"/>
              </w:rPr>
              <w:t>11</w:t>
            </w:r>
          </w:p>
        </w:tc>
        <w:tc>
          <w:tcPr>
            <w:tcW w:w="2177"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lang w:val="en-US" w:eastAsia="zh-CN"/>
              </w:rPr>
              <w:t>法定代表</w:t>
            </w:r>
            <w:r>
              <w:rPr>
                <w:rFonts w:hint="eastAsia" w:ascii="宋体" w:hAnsi="宋体" w:eastAsia="宋体" w:cs="宋体"/>
                <w:spacing w:val="10"/>
                <w:kern w:val="2"/>
                <w:sz w:val="24"/>
                <w:szCs w:val="24"/>
              </w:rPr>
              <w:t>人姓名</w:t>
            </w:r>
          </w:p>
        </w:tc>
        <w:tc>
          <w:tcPr>
            <w:tcW w:w="5957" w:type="dxa"/>
            <w:vAlign w:val="center"/>
          </w:tcPr>
          <w:p>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68"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lang w:val="en-US" w:eastAsia="zh-CN"/>
              </w:rPr>
              <w:t>12</w:t>
            </w:r>
          </w:p>
        </w:tc>
        <w:tc>
          <w:tcPr>
            <w:tcW w:w="2177"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项目负责人</w:t>
            </w:r>
          </w:p>
        </w:tc>
        <w:tc>
          <w:tcPr>
            <w:tcW w:w="5957" w:type="dxa"/>
            <w:vAlign w:val="center"/>
          </w:tcPr>
          <w:p>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68"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lang w:eastAsia="zh-CN"/>
              </w:rPr>
            </w:pPr>
            <w:r>
              <w:rPr>
                <w:rFonts w:hint="eastAsia" w:ascii="宋体" w:hAnsi="宋体" w:eastAsia="宋体" w:cs="宋体"/>
                <w:spacing w:val="10"/>
                <w:kern w:val="2"/>
                <w:sz w:val="24"/>
                <w:szCs w:val="24"/>
              </w:rPr>
              <w:t>1</w:t>
            </w:r>
            <w:r>
              <w:rPr>
                <w:rFonts w:hint="eastAsia" w:ascii="宋体" w:hAnsi="宋体" w:eastAsia="宋体" w:cs="宋体"/>
                <w:spacing w:val="10"/>
                <w:kern w:val="2"/>
                <w:sz w:val="24"/>
                <w:szCs w:val="24"/>
                <w:lang w:val="en-US" w:eastAsia="zh-CN"/>
              </w:rPr>
              <w:t>3</w:t>
            </w:r>
          </w:p>
        </w:tc>
        <w:tc>
          <w:tcPr>
            <w:tcW w:w="2177"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联系电话</w:t>
            </w:r>
          </w:p>
        </w:tc>
        <w:tc>
          <w:tcPr>
            <w:tcW w:w="5957" w:type="dxa"/>
            <w:vAlign w:val="center"/>
          </w:tcPr>
          <w:p>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68"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lang w:eastAsia="zh-CN"/>
              </w:rPr>
            </w:pPr>
            <w:r>
              <w:rPr>
                <w:rFonts w:hint="eastAsia" w:ascii="宋体" w:hAnsi="宋体" w:eastAsia="宋体" w:cs="宋体"/>
                <w:spacing w:val="10"/>
                <w:kern w:val="2"/>
                <w:sz w:val="24"/>
                <w:szCs w:val="24"/>
              </w:rPr>
              <w:t>1</w:t>
            </w:r>
            <w:r>
              <w:rPr>
                <w:rFonts w:hint="eastAsia" w:ascii="宋体" w:hAnsi="宋体" w:eastAsia="宋体" w:cs="宋体"/>
                <w:spacing w:val="10"/>
                <w:kern w:val="2"/>
                <w:sz w:val="24"/>
                <w:szCs w:val="24"/>
                <w:lang w:val="en-US" w:eastAsia="zh-CN"/>
              </w:rPr>
              <w:t>4</w:t>
            </w:r>
          </w:p>
        </w:tc>
        <w:tc>
          <w:tcPr>
            <w:tcW w:w="2177" w:type="dxa"/>
            <w:vAlign w:val="center"/>
          </w:tcPr>
          <w:p>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其他</w:t>
            </w:r>
          </w:p>
        </w:tc>
        <w:tc>
          <w:tcPr>
            <w:tcW w:w="5957" w:type="dxa"/>
            <w:vAlign w:val="center"/>
          </w:tcPr>
          <w:p>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bl>
    <w:p>
      <w:pPr>
        <w:widowControl w:val="0"/>
        <w:autoSpaceDE w:val="0"/>
        <w:autoSpaceDN w:val="0"/>
        <w:adjustRightInd w:val="0"/>
        <w:spacing w:line="360" w:lineRule="auto"/>
        <w:ind w:firstLine="600" w:firstLineChars="200"/>
        <w:rPr>
          <w:rFonts w:ascii="宋体" w:hAnsi="宋体" w:cs="宋体"/>
          <w:sz w:val="28"/>
          <w:szCs w:val="28"/>
          <w:lang/>
        </w:rPr>
      </w:pPr>
      <w:r>
        <w:rPr>
          <w:rFonts w:hint="eastAsia" w:ascii="宋体" w:hAnsi="宋体" w:cs="宋体"/>
          <w:spacing w:val="10"/>
          <w:sz w:val="28"/>
          <w:szCs w:val="28"/>
        </w:rPr>
        <w:t>表中内容不允许缺项。</w:t>
      </w:r>
      <w:r>
        <w:rPr>
          <w:rFonts w:hint="eastAsia" w:ascii="宋体" w:hAnsi="宋体" w:cs="宋体"/>
          <w:sz w:val="28"/>
          <w:szCs w:val="28"/>
          <w:lang/>
        </w:rPr>
        <w:t xml:space="preserve">              </w:t>
      </w:r>
    </w:p>
    <w:p>
      <w:pPr>
        <w:autoSpaceDE w:val="0"/>
        <w:autoSpaceDN w:val="0"/>
        <w:adjustRightInd w:val="0"/>
        <w:snapToGrid w:val="0"/>
        <w:spacing w:after="200" w:line="360" w:lineRule="auto"/>
        <w:rPr>
          <w:rFonts w:ascii="宋体" w:hAnsi="宋体" w:cs="宋体"/>
          <w:sz w:val="28"/>
          <w:szCs w:val="28"/>
          <w:lang/>
        </w:rPr>
      </w:pPr>
      <w:r>
        <w:rPr>
          <w:rFonts w:hint="eastAsia" w:ascii="宋体" w:hAnsi="宋体" w:cs="宋体"/>
          <w:sz w:val="28"/>
          <w:szCs w:val="28"/>
          <w:lang/>
        </w:rPr>
        <w:t>供应商：</w:t>
      </w:r>
      <w:r>
        <w:rPr>
          <w:rFonts w:hint="eastAsia" w:ascii="宋体" w:hAnsi="宋体" w:cs="宋体"/>
          <w:sz w:val="28"/>
          <w:szCs w:val="28"/>
          <w:u w:val="single"/>
          <w:lang/>
        </w:rPr>
        <w:t xml:space="preserve">                         </w:t>
      </w:r>
      <w:r>
        <w:rPr>
          <w:rFonts w:hint="eastAsia" w:ascii="宋体" w:hAnsi="宋体" w:cs="宋体"/>
          <w:sz w:val="28"/>
          <w:szCs w:val="28"/>
          <w:lang/>
        </w:rPr>
        <w:t>（</w:t>
      </w:r>
      <w:r>
        <w:rPr>
          <w:rFonts w:hint="eastAsia" w:ascii="宋体" w:hAnsi="宋体" w:cs="宋体"/>
          <w:sz w:val="28"/>
          <w:szCs w:val="28"/>
        </w:rPr>
        <w:t>签章</w:t>
      </w:r>
      <w:r>
        <w:rPr>
          <w:rFonts w:hint="eastAsia" w:ascii="宋体" w:hAnsi="宋体" w:cs="宋体"/>
          <w:sz w:val="28"/>
          <w:szCs w:val="28"/>
          <w:lang/>
        </w:rPr>
        <w:t>）</w:t>
      </w:r>
    </w:p>
    <w:p>
      <w:pPr>
        <w:autoSpaceDE w:val="0"/>
        <w:autoSpaceDN w:val="0"/>
        <w:adjustRightInd w:val="0"/>
        <w:snapToGrid w:val="0"/>
        <w:spacing w:after="200" w:line="360" w:lineRule="auto"/>
        <w:rPr>
          <w:rFonts w:ascii="宋体" w:hAnsi="宋体" w:cs="宋体"/>
          <w:sz w:val="28"/>
          <w:szCs w:val="28"/>
          <w:lang/>
        </w:rPr>
      </w:pPr>
      <w:r>
        <w:rPr>
          <w:rFonts w:hint="eastAsia" w:ascii="宋体" w:hAnsi="宋体" w:cs="宋体"/>
          <w:sz w:val="28"/>
          <w:szCs w:val="28"/>
          <w:lang/>
        </w:rPr>
        <w:t>法定代表人或授权委托人：</w:t>
      </w:r>
      <w:r>
        <w:rPr>
          <w:rFonts w:hint="eastAsia" w:ascii="宋体" w:hAnsi="宋体" w:cs="宋体"/>
          <w:sz w:val="28"/>
          <w:szCs w:val="28"/>
          <w:u w:val="single"/>
          <w:lang/>
        </w:rPr>
        <w:t xml:space="preserve">           </w:t>
      </w:r>
      <w:r>
        <w:rPr>
          <w:rFonts w:hint="eastAsia" w:ascii="宋体" w:hAnsi="宋体" w:cs="宋体"/>
          <w:sz w:val="28"/>
          <w:szCs w:val="28"/>
          <w:lang/>
        </w:rPr>
        <w:t>（</w:t>
      </w:r>
      <w:r>
        <w:rPr>
          <w:rFonts w:hint="eastAsia" w:ascii="宋体" w:hAnsi="宋体" w:cs="宋体"/>
          <w:sz w:val="28"/>
          <w:szCs w:val="28"/>
        </w:rPr>
        <w:t>签章</w:t>
      </w:r>
      <w:r>
        <w:rPr>
          <w:rFonts w:hint="eastAsia" w:ascii="宋体" w:hAnsi="宋体" w:cs="宋体"/>
          <w:sz w:val="28"/>
          <w:szCs w:val="28"/>
          <w:lang/>
        </w:rPr>
        <w:t>）</w:t>
      </w:r>
    </w:p>
    <w:p>
      <w:pPr>
        <w:autoSpaceDE w:val="0"/>
        <w:autoSpaceDN w:val="0"/>
        <w:adjustRightInd w:val="0"/>
        <w:snapToGrid w:val="0"/>
        <w:spacing w:after="200" w:line="360" w:lineRule="auto"/>
        <w:rPr>
          <w:rFonts w:ascii="宋体" w:hAnsi="宋体" w:cs="宋体"/>
          <w:sz w:val="28"/>
          <w:szCs w:val="28"/>
          <w:lang/>
        </w:rPr>
      </w:pPr>
      <w:r>
        <w:rPr>
          <w:rFonts w:hint="eastAsia" w:ascii="宋体" w:hAnsi="宋体" w:cs="宋体"/>
          <w:sz w:val="28"/>
          <w:szCs w:val="28"/>
          <w:lang/>
        </w:rPr>
        <w:t xml:space="preserve"> 日期：</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spacing w:line="360" w:lineRule="auto"/>
        <w:jc w:val="center"/>
        <w:outlineLvl w:val="1"/>
        <w:rPr>
          <w:rFonts w:ascii="宋体" w:hAnsi="宋体" w:cs="宋体"/>
          <w:b/>
          <w:sz w:val="28"/>
          <w:szCs w:val="28"/>
        </w:rPr>
      </w:pPr>
      <w:bookmarkStart w:id="62" w:name="OLE_LINK6"/>
      <w:bookmarkEnd w:id="62"/>
      <w:bookmarkStart w:id="63" w:name="_Toc3641"/>
      <w:r>
        <w:rPr>
          <w:rFonts w:ascii="宋体" w:hAnsi="宋体" w:cs="宋体"/>
          <w:b/>
          <w:sz w:val="28"/>
          <w:szCs w:val="28"/>
        </w:rPr>
        <w:br w:type="page"/>
      </w:r>
      <w:r>
        <w:rPr>
          <w:rFonts w:hint="eastAsia" w:ascii="宋体" w:hAnsi="宋体" w:cs="宋体"/>
          <w:b/>
          <w:sz w:val="28"/>
          <w:szCs w:val="28"/>
        </w:rPr>
        <w:t>三、法定代表人授权委托书</w:t>
      </w:r>
      <w:r>
        <w:rPr>
          <w:rFonts w:hint="eastAsia" w:ascii="宋体" w:hAnsi="宋体" w:cs="宋体"/>
          <w:b/>
          <w:sz w:val="28"/>
          <w:szCs w:val="28"/>
          <w:lang w:eastAsia="zh-CN"/>
        </w:rPr>
        <w:t>及</w:t>
      </w:r>
      <w:r>
        <w:rPr>
          <w:rFonts w:hint="eastAsia" w:ascii="宋体" w:hAnsi="宋体" w:cs="宋体"/>
          <w:b/>
          <w:sz w:val="28"/>
          <w:szCs w:val="28"/>
        </w:rPr>
        <w:t>身份证明书</w:t>
      </w:r>
      <w:bookmarkEnd w:id="63"/>
    </w:p>
    <w:p>
      <w:pPr>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 xml:space="preserve"> 法定代表人身份证明</w:t>
      </w:r>
    </w:p>
    <w:p>
      <w:pPr>
        <w:widowControl/>
        <w:wordWrap/>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单位名称：                     </w:t>
      </w:r>
    </w:p>
    <w:p>
      <w:pPr>
        <w:widowControl/>
        <w:wordWrap/>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单位性质：                       </w:t>
      </w:r>
    </w:p>
    <w:p>
      <w:pPr>
        <w:widowControl/>
        <w:wordWrap/>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地 址：                         </w:t>
      </w:r>
    </w:p>
    <w:p>
      <w:pPr>
        <w:widowControl/>
        <w:wordWrap/>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成立时间：年月日</w:t>
      </w:r>
    </w:p>
    <w:p>
      <w:pPr>
        <w:widowControl/>
        <w:wordWrap/>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经营期限：       </w:t>
      </w:r>
    </w:p>
    <w:p>
      <w:pPr>
        <w:widowControl/>
        <w:wordWrap/>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姓 名：     性别：     年龄：      职务：       </w:t>
      </w:r>
    </w:p>
    <w:p>
      <w:pPr>
        <w:widowControl/>
        <w:wordWrap/>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系 （磋商供应商单位名称） 的法定代表人。</w:t>
      </w:r>
    </w:p>
    <w:p>
      <w:pPr>
        <w:widowControl/>
        <w:wordWrap/>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特此证明。</w:t>
      </w:r>
    </w:p>
    <w:tbl>
      <w:tblPr>
        <w:tblpPr w:leftFromText="180" w:rightFromText="180" w:vertAnchor="text" w:horzAnchor="margin" w:tblpXSpec="left" w:tblpY="694"/>
        <w:tblW w:w="8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33" w:hRule="atLeast"/>
        </w:trPr>
        <w:tc>
          <w:tcPr>
            <w:tcW w:w="8488" w:type="dxa"/>
            <w:vAlign w:val="center"/>
          </w:tcPr>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法定代表人身份证扫描件</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证件扫描件（正、反面）</w:t>
            </w:r>
          </w:p>
        </w:tc>
      </w:tr>
    </w:tbl>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磋商供应商： （签章）</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bookmarkStart w:id="64" w:name="_Toc2967"/>
      <w:r>
        <w:rPr>
          <w:rFonts w:hint="eastAsia" w:ascii="宋体" w:hAnsi="宋体" w:eastAsia="宋体" w:cs="宋体"/>
          <w:sz w:val="28"/>
          <w:szCs w:val="28"/>
        </w:rPr>
        <w:t>日 期：年</w:t>
      </w:r>
      <w:r>
        <w:rPr>
          <w:rFonts w:hint="eastAsia" w:ascii="宋体" w:hAnsi="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sz w:val="28"/>
          <w:szCs w:val="28"/>
          <w:lang w:val="en-US" w:eastAsia="zh-CN"/>
        </w:rPr>
        <w:t xml:space="preserve"> </w:t>
      </w:r>
      <w:r>
        <w:rPr>
          <w:rFonts w:hint="eastAsia" w:ascii="宋体" w:hAnsi="宋体" w:eastAsia="宋体" w:cs="宋体"/>
          <w:sz w:val="28"/>
          <w:szCs w:val="28"/>
        </w:rPr>
        <w:t>日</w:t>
      </w:r>
      <w:bookmarkEnd w:id="64"/>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rPr>
      </w:pPr>
    </w:p>
    <w:p>
      <w:pPr>
        <w:widowControl w:val="0"/>
        <w:spacing w:line="360" w:lineRule="auto"/>
        <w:jc w:val="both"/>
        <w:rPr>
          <w:rFonts w:ascii="宋体" w:hAnsi="宋体" w:cs="宋体"/>
          <w:sz w:val="28"/>
          <w:szCs w:val="28"/>
        </w:rPr>
      </w:pPr>
    </w:p>
    <w:p>
      <w:pPr>
        <w:spacing w:line="360" w:lineRule="auto"/>
        <w:jc w:val="center"/>
        <w:outlineLvl w:val="1"/>
        <w:rPr>
          <w:rStyle w:val="42"/>
          <w:rFonts w:hint="eastAsia" w:ascii="宋体" w:hAnsi="宋体" w:eastAsia="宋体" w:cs="Times New Roman"/>
          <w:b w:val="0"/>
          <w:bCs w:val="0"/>
          <w:sz w:val="28"/>
          <w:szCs w:val="28"/>
          <w:lang w:eastAsia="zh-CN"/>
        </w:rPr>
      </w:pPr>
      <w:bookmarkStart w:id="65" w:name="_Toc461977432"/>
      <w:bookmarkEnd w:id="65"/>
      <w:r>
        <w:rPr>
          <w:rStyle w:val="42"/>
          <w:rFonts w:hint="eastAsia" w:ascii="宋体" w:hAnsi="宋体" w:eastAsia="宋体" w:cs="Times New Roman"/>
          <w:b w:val="0"/>
          <w:bCs w:val="0"/>
          <w:sz w:val="28"/>
          <w:szCs w:val="28"/>
          <w:lang w:eastAsia="zh-CN"/>
        </w:rPr>
        <w:t>（</w:t>
      </w:r>
      <w:r>
        <w:rPr>
          <w:rStyle w:val="42"/>
          <w:rFonts w:hint="eastAsia" w:ascii="宋体" w:hAnsi="宋体" w:cs="Times New Roman"/>
          <w:b w:val="0"/>
          <w:bCs w:val="0"/>
          <w:sz w:val="28"/>
          <w:szCs w:val="28"/>
          <w:lang w:val="en-US" w:eastAsia="zh-CN"/>
        </w:rPr>
        <w:t>二</w:t>
      </w:r>
      <w:r>
        <w:rPr>
          <w:rStyle w:val="42"/>
          <w:rFonts w:hint="eastAsia" w:ascii="宋体" w:hAnsi="宋体" w:eastAsia="宋体" w:cs="Times New Roman"/>
          <w:b w:val="0"/>
          <w:bCs w:val="0"/>
          <w:sz w:val="28"/>
          <w:szCs w:val="28"/>
          <w:lang w:eastAsia="zh-CN"/>
        </w:rPr>
        <w:t>）</w:t>
      </w:r>
      <w:bookmarkStart w:id="66" w:name="_Toc20831"/>
      <w:r>
        <w:rPr>
          <w:rStyle w:val="42"/>
          <w:rFonts w:hint="eastAsia" w:ascii="宋体" w:hAnsi="宋体" w:eastAsia="宋体" w:cs="Times New Roman"/>
          <w:b w:val="0"/>
          <w:bCs w:val="0"/>
          <w:sz w:val="28"/>
          <w:szCs w:val="28"/>
          <w:lang w:eastAsia="zh-CN"/>
        </w:rPr>
        <w:t xml:space="preserve"> 法定代表人授权书</w:t>
      </w:r>
    </w:p>
    <w:p>
      <w:pPr>
        <w:snapToGrid w:val="0"/>
        <w:spacing w:line="360" w:lineRule="auto"/>
        <w:rPr>
          <w:rFonts w:ascii="宋体" w:hAnsi="宋体" w:cs="宋体"/>
          <w:sz w:val="28"/>
          <w:szCs w:val="28"/>
        </w:rPr>
      </w:pPr>
    </w:p>
    <w:p>
      <w:pPr>
        <w:tabs>
          <w:tab w:val="left" w:pos="3240"/>
        </w:tabs>
        <w:spacing w:line="480" w:lineRule="auto"/>
        <w:ind w:firstLine="612"/>
        <w:rPr>
          <w:sz w:val="28"/>
          <w:szCs w:val="28"/>
        </w:rPr>
      </w:pPr>
      <w:r>
        <w:rPr>
          <w:rFonts w:hint="eastAsia" w:ascii="宋体" w:hAnsi="宋体" w:cs="宋体"/>
          <w:sz w:val="28"/>
          <w:szCs w:val="28"/>
        </w:rPr>
        <w:t>本授权委托书声明：我</w:t>
      </w:r>
      <w:r>
        <w:rPr>
          <w:rFonts w:hint="eastAsia" w:ascii="宋体" w:hAnsi="宋体" w:cs="宋体"/>
          <w:sz w:val="28"/>
          <w:szCs w:val="28"/>
          <w:u w:val="single"/>
        </w:rPr>
        <w:t>（法定代表人）</w:t>
      </w:r>
      <w:r>
        <w:rPr>
          <w:rFonts w:hint="eastAsia" w:ascii="宋体" w:hAnsi="宋体" w:cs="宋体"/>
          <w:sz w:val="28"/>
          <w:szCs w:val="28"/>
        </w:rPr>
        <w:t>（姓名）系</w:t>
      </w:r>
      <w:r>
        <w:rPr>
          <w:rFonts w:hint="eastAsia" w:ascii="宋体" w:hAnsi="宋体" w:cs="宋体"/>
          <w:sz w:val="28"/>
          <w:szCs w:val="28"/>
          <w:u w:val="single"/>
        </w:rPr>
        <w:t>（响应供应商名称）</w:t>
      </w:r>
      <w:r>
        <w:rPr>
          <w:rFonts w:hint="eastAsia" w:ascii="宋体" w:hAnsi="宋体" w:cs="宋体"/>
          <w:sz w:val="28"/>
          <w:szCs w:val="28"/>
        </w:rPr>
        <w:t>的法定代表人，现授权委托</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（姓名）</w:t>
      </w:r>
      <w:r>
        <w:rPr>
          <w:rFonts w:hint="eastAsia" w:ascii="宋体" w:hAnsi="宋体" w:cs="宋体"/>
          <w:sz w:val="28"/>
          <w:szCs w:val="28"/>
        </w:rPr>
        <w:t>为我公司签署本项目的投标文件的法定代表人授权委托代理人，我承认代理人全权代表我所签署的</w:t>
      </w:r>
      <w:r>
        <w:rPr>
          <w:rFonts w:hint="eastAsia" w:ascii="宋体" w:hAnsi="宋体" w:cs="宋体"/>
          <w:sz w:val="28"/>
          <w:szCs w:val="28"/>
          <w:u w:val="single"/>
        </w:rPr>
        <w:t xml:space="preserve">  （项目名称）  </w:t>
      </w:r>
      <w:r>
        <w:rPr>
          <w:rFonts w:hint="eastAsia" w:ascii="宋体" w:hAnsi="宋体" w:cs="宋体"/>
          <w:sz w:val="28"/>
          <w:szCs w:val="28"/>
        </w:rPr>
        <w:t>的投标文件的内容。同时授权委托该同志代表我公司参加本项目的投标、开标、合同谈判、处理有关事务等并有权签署有关文件。</w:t>
      </w:r>
    </w:p>
    <w:p>
      <w:pPr>
        <w:spacing w:line="360" w:lineRule="auto"/>
        <w:ind w:firstLine="560" w:firstLineChars="200"/>
        <w:rPr>
          <w:rFonts w:ascii="宋体" w:hAnsi="宋体" w:cs="宋体"/>
          <w:sz w:val="28"/>
          <w:szCs w:val="28"/>
        </w:rPr>
      </w:pPr>
      <w:r>
        <w:rPr>
          <w:rFonts w:hint="eastAsia" w:ascii="宋体" w:hAnsi="宋体" w:cs="宋体"/>
          <w:sz w:val="28"/>
          <w:szCs w:val="28"/>
        </w:rPr>
        <w:t>本授权书于</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日签字生效， 特此声明。</w:t>
      </w:r>
    </w:p>
    <w:p>
      <w:pPr>
        <w:spacing w:line="360" w:lineRule="auto"/>
        <w:ind w:firstLine="560" w:firstLineChars="200"/>
        <w:rPr>
          <w:rFonts w:ascii="宋体" w:hAnsi="宋体" w:cs="宋体"/>
          <w:sz w:val="28"/>
          <w:szCs w:val="28"/>
        </w:rPr>
      </w:pPr>
      <w:r>
        <w:rPr>
          <w:rFonts w:hint="eastAsia" w:ascii="宋体" w:hAnsi="宋体" w:cs="宋体"/>
          <w:sz w:val="28"/>
          <w:szCs w:val="28"/>
        </w:rPr>
        <w:t>附：法定代表人身份证明和委托人身份证明</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w:t>
      </w:r>
    </w:p>
    <w:p>
      <w:pPr>
        <w:spacing w:line="360" w:lineRule="auto"/>
        <w:rPr>
          <w:rFonts w:ascii="宋体" w:hAnsi="宋体" w:cs="宋体"/>
          <w:sz w:val="28"/>
          <w:szCs w:val="28"/>
        </w:rPr>
      </w:pPr>
      <w:r>
        <w:rPr>
          <w:rFonts w:hint="eastAsia" w:ascii="宋体" w:hAnsi="宋体" w:cs="宋体"/>
          <w:sz w:val="28"/>
          <w:szCs w:val="28"/>
        </w:rPr>
        <w:t>投标单位：（签章）</w:t>
      </w:r>
    </w:p>
    <w:p>
      <w:pPr>
        <w:spacing w:line="360" w:lineRule="auto"/>
        <w:rPr>
          <w:rFonts w:ascii="宋体" w:hAnsi="宋体" w:cs="宋体"/>
          <w:sz w:val="28"/>
          <w:szCs w:val="28"/>
          <w:u w:val="single"/>
        </w:rPr>
      </w:pPr>
      <w:r>
        <w:rPr>
          <w:rFonts w:hint="eastAsia" w:ascii="宋体" w:hAnsi="宋体" w:cs="宋体"/>
          <w:sz w:val="28"/>
          <w:szCs w:val="28"/>
        </w:rPr>
        <w:t>法定代表人：（法人签章）                        　　　　</w:t>
      </w:r>
    </w:p>
    <w:p>
      <w:pPr>
        <w:spacing w:line="360" w:lineRule="auto"/>
        <w:rPr>
          <w:rFonts w:hint="eastAsia" w:ascii="宋体" w:hAnsi="宋体" w:cs="宋体"/>
          <w:sz w:val="28"/>
          <w:szCs w:val="28"/>
          <w:u w:val="single"/>
          <w:lang w:val="en-US" w:eastAsia="zh-CN"/>
        </w:rPr>
      </w:pPr>
      <w:r>
        <w:rPr>
          <w:rFonts w:hint="eastAsia" w:ascii="宋体" w:hAnsi="宋体" w:cs="宋体"/>
          <w:sz w:val="28"/>
          <w:szCs w:val="28"/>
        </w:rPr>
        <w:t xml:space="preserve">身份证号码：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p>
    <w:p>
      <w:pPr>
        <w:spacing w:line="360" w:lineRule="auto"/>
        <w:rPr>
          <w:rFonts w:hint="eastAsia" w:ascii="宋体" w:hAnsi="宋体" w:eastAsia="宋体" w:cs="宋体"/>
          <w:sz w:val="28"/>
          <w:szCs w:val="28"/>
          <w:u w:val="single"/>
          <w:lang w:val="en-US" w:eastAsia="zh-CN"/>
        </w:rPr>
      </w:pPr>
      <w:r>
        <w:rPr>
          <w:rFonts w:hint="eastAsia" w:ascii="宋体" w:hAnsi="宋体" w:cs="宋体"/>
          <w:sz w:val="28"/>
          <w:szCs w:val="28"/>
        </w:rPr>
        <w:t>委托代理人：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p>
    <w:p>
      <w:pPr>
        <w:spacing w:line="360" w:lineRule="auto"/>
        <w:jc w:val="both"/>
        <w:rPr>
          <w:rFonts w:ascii="宋体" w:hAnsi="宋体" w:cs="宋体"/>
          <w:sz w:val="28"/>
          <w:szCs w:val="28"/>
        </w:rPr>
      </w:pPr>
      <w:r>
        <w:rPr>
          <w:rFonts w:hint="eastAsia" w:ascii="宋体" w:hAnsi="宋体" w:cs="宋体"/>
          <w:sz w:val="28"/>
          <w:szCs w:val="28"/>
        </w:rPr>
        <w:t xml:space="preserve">身份证号码：   </w:t>
      </w:r>
    </w:p>
    <w:p>
      <w:pPr>
        <w:spacing w:line="360" w:lineRule="auto"/>
        <w:jc w:val="both"/>
        <w:rPr>
          <w:rFonts w:ascii="宋体" w:hAnsi="宋体" w:cs="宋体"/>
          <w:sz w:val="28"/>
          <w:szCs w:val="28"/>
        </w:rPr>
      </w:pPr>
      <w:r>
        <w:rPr>
          <w:rFonts w:hint="eastAsia" w:ascii="宋体" w:hAnsi="宋体" w:cs="宋体"/>
          <w:sz w:val="28"/>
          <w:szCs w:val="28"/>
        </w:rPr>
        <w:t>联系方式：</w:t>
      </w:r>
    </w:p>
    <w:p>
      <w:pPr>
        <w:widowControl/>
        <w:snapToGrid w:val="0"/>
        <w:spacing w:before="0" w:beforeAutospacing="0" w:after="0" w:afterAutospacing="0" w:line="480" w:lineRule="exact"/>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cs="宋体"/>
          <w:b/>
          <w:sz w:val="28"/>
          <w:szCs w:val="28"/>
        </w:rPr>
        <w:t xml:space="preserve">        </w:t>
      </w:r>
      <w:r>
        <w:rPr>
          <w:rFonts w:hint="eastAsia" w:ascii="宋体" w:hAnsi="宋体" w:eastAsia="宋体" w:cs="宋体"/>
          <w:b/>
          <w:bCs/>
          <w:i w:val="0"/>
          <w:caps w:val="0"/>
          <w:color w:val="auto"/>
          <w:spacing w:val="0"/>
          <w:w w:val="100"/>
          <w:kern w:val="0"/>
          <w:sz w:val="24"/>
          <w:szCs w:val="24"/>
          <w:highlight w:val="none"/>
        </w:rPr>
        <w:t>注：因响应文件中授权委托书</w:t>
      </w:r>
      <w:r>
        <w:rPr>
          <w:rFonts w:hint="eastAsia" w:ascii="宋体" w:hAnsi="宋体" w:cs="宋体"/>
          <w:b/>
          <w:bCs/>
          <w:i w:val="0"/>
          <w:caps w:val="0"/>
          <w:color w:val="auto"/>
          <w:spacing w:val="0"/>
          <w:w w:val="100"/>
          <w:kern w:val="0"/>
          <w:sz w:val="24"/>
          <w:szCs w:val="24"/>
          <w:highlight w:val="none"/>
          <w:lang w:val="en-US" w:eastAsia="zh-CN"/>
        </w:rPr>
        <w:t>委托</w:t>
      </w:r>
      <w:r>
        <w:rPr>
          <w:rFonts w:hint="eastAsia" w:ascii="宋体" w:hAnsi="宋体" w:eastAsia="宋体" w:cs="宋体"/>
          <w:b/>
          <w:bCs/>
          <w:i w:val="0"/>
          <w:caps w:val="0"/>
          <w:color w:val="auto"/>
          <w:spacing w:val="0"/>
          <w:w w:val="100"/>
          <w:kern w:val="0"/>
          <w:sz w:val="24"/>
          <w:szCs w:val="24"/>
          <w:highlight w:val="none"/>
        </w:rPr>
        <w:t>代理人无法手写签字，可以以印刷体代替（印刷体为电脑打出的字体），加盖法定代表人电子章。</w:t>
      </w:r>
      <w:bookmarkStart w:id="67" w:name="_Toc466566810"/>
      <w:bookmarkEnd w:id="67"/>
    </w:p>
    <w:p>
      <w:pPr>
        <w:widowControl/>
        <w:adjustRightInd w:val="0"/>
        <w:snapToGrid w:val="0"/>
        <w:spacing w:before="0" w:beforeAutospacing="0" w:after="200" w:afterAutospacing="0"/>
        <w:ind w:left="0" w:right="0"/>
        <w:jc w:val="left"/>
        <w:rPr>
          <w:lang w:val="en-US"/>
        </w:rPr>
      </w:pPr>
    </w:p>
    <w:p>
      <w:pPr>
        <w:spacing w:line="360" w:lineRule="auto"/>
        <w:jc w:val="both"/>
        <w:rPr>
          <w:rFonts w:ascii="宋体" w:hAnsi="宋体" w:cs="宋体"/>
          <w:b/>
          <w:sz w:val="28"/>
          <w:szCs w:val="28"/>
        </w:rPr>
      </w:pPr>
      <w:r>
        <w:rPr>
          <w:rFonts w:hint="eastAsia" w:ascii="宋体" w:hAnsi="宋体" w:cs="宋体"/>
          <w:b/>
          <w:sz w:val="28"/>
          <w:szCs w:val="28"/>
        </w:rPr>
        <w:t xml:space="preserve">                               年  月  日</w:t>
      </w:r>
      <w:bookmarkEnd w:id="66"/>
    </w:p>
    <w:p>
      <w:pPr>
        <w:widowControl w:val="0"/>
        <w:spacing w:line="360" w:lineRule="auto"/>
        <w:jc w:val="center"/>
        <w:rPr>
          <w:rFonts w:ascii="宋体" w:hAnsi="宋体" w:cs="宋体"/>
          <w:b/>
          <w:sz w:val="28"/>
          <w:szCs w:val="28"/>
        </w:rPr>
      </w:pPr>
      <w:bookmarkStart w:id="68" w:name="_Toc269219204"/>
      <w:bookmarkEnd w:id="68"/>
      <w:bookmarkStart w:id="69" w:name="_Toc461977434"/>
    </w:p>
    <w:p>
      <w:pPr>
        <w:widowControl w:val="0"/>
        <w:spacing w:line="360" w:lineRule="auto"/>
        <w:jc w:val="both"/>
        <w:outlineLvl w:val="1"/>
        <w:rPr>
          <w:rFonts w:hint="eastAsia" w:ascii="宋体" w:hAnsi="宋体" w:cs="宋体"/>
          <w:b/>
          <w:sz w:val="28"/>
          <w:szCs w:val="28"/>
          <w:lang w:val="en-US" w:eastAsia="zh-CN"/>
        </w:rPr>
      </w:pPr>
      <w:bookmarkStart w:id="70" w:name="_Toc20751"/>
    </w:p>
    <w:p>
      <w:pPr>
        <w:widowControl w:val="0"/>
        <w:spacing w:line="360" w:lineRule="auto"/>
        <w:ind w:firstLine="562" w:firstLineChars="200"/>
        <w:jc w:val="center"/>
        <w:outlineLvl w:val="1"/>
        <w:rPr>
          <w:rFonts w:ascii="宋体" w:hAnsi="宋体" w:cs="宋体"/>
          <w:b/>
          <w:sz w:val="28"/>
          <w:szCs w:val="28"/>
        </w:rPr>
      </w:pPr>
      <w:r>
        <w:rPr>
          <w:rFonts w:hint="eastAsia" w:ascii="宋体" w:hAnsi="宋体" w:cs="宋体"/>
          <w:b/>
          <w:sz w:val="28"/>
          <w:szCs w:val="28"/>
          <w:lang w:val="en-US" w:eastAsia="zh-CN"/>
        </w:rPr>
        <w:t>四</w:t>
      </w:r>
      <w:r>
        <w:rPr>
          <w:rFonts w:hint="eastAsia" w:ascii="宋体" w:hAnsi="宋体" w:cs="宋体"/>
          <w:b/>
          <w:sz w:val="28"/>
          <w:szCs w:val="28"/>
        </w:rPr>
        <w:t>、竞争性磋商报价表</w:t>
      </w:r>
      <w:bookmarkEnd w:id="70"/>
    </w:p>
    <w:p>
      <w:pPr>
        <w:widowControl w:val="0"/>
        <w:spacing w:line="360" w:lineRule="auto"/>
        <w:ind w:firstLine="560" w:firstLineChars="200"/>
        <w:jc w:val="center"/>
        <w:rPr>
          <w:rFonts w:ascii="宋体" w:hAnsi="宋体" w:cs="宋体"/>
          <w:sz w:val="28"/>
          <w:szCs w:val="28"/>
        </w:rPr>
      </w:pPr>
      <w:r>
        <w:rPr>
          <w:rFonts w:hint="eastAsia" w:ascii="宋体" w:hAnsi="宋体" w:cs="宋体"/>
          <w:kern w:val="2"/>
          <w:sz w:val="28"/>
          <w:szCs w:val="28"/>
          <w:lang w:eastAsia="zh-CN"/>
        </w:rPr>
        <w:t>（</w:t>
      </w:r>
      <w:r>
        <w:rPr>
          <w:rFonts w:hint="eastAsia" w:ascii="宋体" w:hAnsi="宋体" w:cs="宋体"/>
          <w:kern w:val="2"/>
          <w:sz w:val="28"/>
          <w:szCs w:val="28"/>
          <w:lang w:val="en-US" w:eastAsia="zh-CN"/>
        </w:rPr>
        <w:t>一）</w:t>
      </w:r>
      <w:r>
        <w:rPr>
          <w:rFonts w:hint="eastAsia" w:ascii="宋体" w:hAnsi="宋体" w:cs="宋体"/>
          <w:kern w:val="2"/>
          <w:sz w:val="28"/>
          <w:szCs w:val="28"/>
        </w:rPr>
        <w:t>投标货物分项一览表</w:t>
      </w:r>
    </w:p>
    <w:tbl>
      <w:tblPr>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039"/>
        <w:gridCol w:w="1200"/>
        <w:gridCol w:w="800"/>
        <w:gridCol w:w="930"/>
        <w:gridCol w:w="992"/>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 w:val="28"/>
                <w:szCs w:val="28"/>
              </w:rPr>
            </w:pPr>
            <w:r>
              <w:rPr>
                <w:rFonts w:hint="eastAsia" w:ascii="宋体" w:hAnsi="宋体" w:cs="宋体"/>
                <w:sz w:val="28"/>
                <w:szCs w:val="28"/>
              </w:rPr>
              <w:t>序号</w:t>
            </w:r>
          </w:p>
        </w:tc>
        <w:tc>
          <w:tcPr>
            <w:tcW w:w="851" w:type="dxa"/>
            <w:tcBorders>
              <w:top w:val="single" w:color="auto" w:sz="4" w:space="0"/>
              <w:left w:val="nil"/>
              <w:bottom w:val="single" w:color="auto" w:sz="4" w:space="0"/>
              <w:right w:val="single" w:color="auto" w:sz="4" w:space="0"/>
            </w:tcBorders>
            <w:vAlign w:val="center"/>
          </w:tcPr>
          <w:p>
            <w:pPr>
              <w:wordWrap w:val="0"/>
              <w:jc w:val="center"/>
              <w:rPr>
                <w:rFonts w:hint="eastAsia" w:ascii="宋体" w:hAnsi="宋体" w:cs="宋体"/>
                <w:sz w:val="28"/>
                <w:szCs w:val="28"/>
              </w:rPr>
            </w:pPr>
            <w:r>
              <w:rPr>
                <w:rFonts w:hint="eastAsia" w:ascii="宋体" w:hAnsi="宋体" w:cs="宋体"/>
                <w:sz w:val="28"/>
                <w:szCs w:val="28"/>
                <w:lang w:val="en-US" w:eastAsia="zh-CN"/>
              </w:rPr>
              <w:t>货物</w:t>
            </w:r>
            <w:r>
              <w:rPr>
                <w:rFonts w:hint="eastAsia" w:ascii="宋体" w:hAnsi="宋体" w:cs="宋体"/>
                <w:sz w:val="28"/>
                <w:szCs w:val="28"/>
              </w:rPr>
              <w:t>名称</w:t>
            </w:r>
          </w:p>
        </w:tc>
        <w:tc>
          <w:tcPr>
            <w:tcW w:w="1039" w:type="dxa"/>
            <w:tcBorders>
              <w:top w:val="single" w:color="auto" w:sz="4" w:space="0"/>
              <w:left w:val="nil"/>
              <w:bottom w:val="single" w:color="auto" w:sz="4" w:space="0"/>
              <w:right w:val="single" w:color="auto" w:sz="4" w:space="0"/>
            </w:tcBorders>
            <w:vAlign w:val="center"/>
          </w:tcPr>
          <w:p>
            <w:pPr>
              <w:wordWrap w:val="0"/>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品牌</w:t>
            </w:r>
          </w:p>
        </w:tc>
        <w:tc>
          <w:tcPr>
            <w:tcW w:w="1200" w:type="dxa"/>
            <w:tcBorders>
              <w:top w:val="single" w:color="auto" w:sz="4" w:space="0"/>
              <w:left w:val="nil"/>
              <w:bottom w:val="single" w:color="auto" w:sz="4" w:space="0"/>
              <w:right w:val="single" w:color="auto" w:sz="4" w:space="0"/>
            </w:tcBorders>
            <w:vAlign w:val="center"/>
          </w:tcPr>
          <w:p>
            <w:pPr>
              <w:wordWrap w:val="0"/>
              <w:jc w:val="center"/>
              <w:rPr>
                <w:rFonts w:hint="eastAsia" w:ascii="宋体" w:hAnsi="宋体" w:cs="宋体"/>
                <w:sz w:val="28"/>
                <w:szCs w:val="28"/>
              </w:rPr>
            </w:pPr>
            <w:r>
              <w:rPr>
                <w:rFonts w:hint="eastAsia" w:ascii="宋体" w:hAnsi="宋体" w:cs="宋体"/>
                <w:sz w:val="28"/>
                <w:szCs w:val="28"/>
              </w:rPr>
              <w:t>规格</w:t>
            </w:r>
          </w:p>
          <w:p>
            <w:pPr>
              <w:wordWrap w:val="0"/>
              <w:jc w:val="center"/>
              <w:rPr>
                <w:rFonts w:hint="eastAsia" w:ascii="宋体" w:hAnsi="宋体" w:cs="宋体"/>
                <w:sz w:val="28"/>
                <w:szCs w:val="28"/>
              </w:rPr>
            </w:pPr>
            <w:r>
              <w:rPr>
                <w:rFonts w:hint="eastAsia" w:ascii="宋体" w:hAnsi="宋体" w:cs="宋体"/>
                <w:sz w:val="28"/>
                <w:szCs w:val="28"/>
              </w:rPr>
              <w:t>型号</w:t>
            </w:r>
            <w:r>
              <w:rPr>
                <w:rFonts w:hint="eastAsia" w:ascii="宋体" w:hAnsi="宋体" w:cs="宋体"/>
                <w:sz w:val="28"/>
                <w:szCs w:val="28"/>
                <w:lang w:val="en-US" w:eastAsia="zh-CN"/>
              </w:rPr>
              <w:t>/参数</w:t>
            </w:r>
          </w:p>
        </w:tc>
        <w:tc>
          <w:tcPr>
            <w:tcW w:w="800" w:type="dxa"/>
            <w:tcBorders>
              <w:top w:val="single" w:color="auto" w:sz="4" w:space="0"/>
              <w:left w:val="nil"/>
              <w:bottom w:val="single" w:color="auto" w:sz="4" w:space="0"/>
              <w:right w:val="single" w:color="auto" w:sz="4" w:space="0"/>
            </w:tcBorders>
            <w:vAlign w:val="center"/>
          </w:tcPr>
          <w:p>
            <w:pPr>
              <w:wordWrap w:val="0"/>
              <w:jc w:val="center"/>
              <w:rPr>
                <w:rFonts w:hint="eastAsia" w:ascii="宋体" w:hAnsi="宋体" w:cs="宋体"/>
                <w:sz w:val="28"/>
                <w:szCs w:val="28"/>
              </w:rPr>
            </w:pPr>
            <w:r>
              <w:rPr>
                <w:rFonts w:hint="eastAsia" w:ascii="宋体" w:hAnsi="宋体" w:cs="宋体"/>
                <w:sz w:val="28"/>
                <w:szCs w:val="28"/>
              </w:rPr>
              <w:t>单位</w:t>
            </w:r>
          </w:p>
        </w:tc>
        <w:tc>
          <w:tcPr>
            <w:tcW w:w="930" w:type="dxa"/>
            <w:tcBorders>
              <w:top w:val="single" w:color="auto" w:sz="4" w:space="0"/>
              <w:left w:val="nil"/>
              <w:bottom w:val="single" w:color="auto" w:sz="4" w:space="0"/>
              <w:right w:val="single" w:color="auto" w:sz="4" w:space="0"/>
            </w:tcBorders>
            <w:vAlign w:val="center"/>
          </w:tcPr>
          <w:p>
            <w:pPr>
              <w:wordWrap w:val="0"/>
              <w:jc w:val="center"/>
              <w:rPr>
                <w:rFonts w:hint="eastAsia" w:ascii="宋体" w:hAnsi="宋体" w:cs="宋体"/>
                <w:sz w:val="28"/>
                <w:szCs w:val="28"/>
              </w:rPr>
            </w:pPr>
            <w:r>
              <w:rPr>
                <w:rFonts w:hint="eastAsia" w:ascii="宋体" w:hAnsi="宋体" w:cs="宋体"/>
                <w:sz w:val="28"/>
                <w:szCs w:val="28"/>
              </w:rPr>
              <w:t>数量</w:t>
            </w:r>
          </w:p>
        </w:tc>
        <w:tc>
          <w:tcPr>
            <w:tcW w:w="992" w:type="dxa"/>
            <w:tcBorders>
              <w:top w:val="single" w:color="auto" w:sz="4" w:space="0"/>
              <w:left w:val="nil"/>
              <w:bottom w:val="single" w:color="auto" w:sz="4" w:space="0"/>
              <w:right w:val="single" w:color="auto" w:sz="4" w:space="0"/>
            </w:tcBorders>
            <w:vAlign w:val="center"/>
          </w:tcPr>
          <w:p>
            <w:pPr>
              <w:wordWrap w:val="0"/>
              <w:jc w:val="center"/>
              <w:rPr>
                <w:rFonts w:hint="eastAsia" w:ascii="宋体" w:hAnsi="宋体" w:cs="宋体"/>
                <w:sz w:val="28"/>
                <w:szCs w:val="28"/>
              </w:rPr>
            </w:pPr>
            <w:r>
              <w:rPr>
                <w:rFonts w:hint="eastAsia" w:ascii="宋体" w:hAnsi="宋体" w:cs="宋体"/>
                <w:sz w:val="28"/>
                <w:szCs w:val="28"/>
              </w:rPr>
              <w:t>单价（元）</w:t>
            </w:r>
          </w:p>
        </w:tc>
        <w:tc>
          <w:tcPr>
            <w:tcW w:w="851" w:type="dxa"/>
            <w:tcBorders>
              <w:top w:val="single" w:color="auto" w:sz="4" w:space="0"/>
              <w:left w:val="nil"/>
              <w:bottom w:val="single" w:color="auto" w:sz="4" w:space="0"/>
              <w:right w:val="single" w:color="auto" w:sz="4" w:space="0"/>
            </w:tcBorders>
            <w:vAlign w:val="top"/>
          </w:tcPr>
          <w:p>
            <w:pPr>
              <w:wordWrap w:val="0"/>
              <w:jc w:val="center"/>
              <w:rPr>
                <w:rFonts w:hint="eastAsia" w:ascii="宋体" w:hAnsi="宋体" w:cs="宋体"/>
                <w:sz w:val="28"/>
                <w:szCs w:val="28"/>
              </w:rPr>
            </w:pPr>
            <w:r>
              <w:rPr>
                <w:rFonts w:hint="eastAsia" w:ascii="宋体" w:hAnsi="宋体" w:cs="宋体"/>
                <w:sz w:val="28"/>
                <w:szCs w:val="28"/>
              </w:rPr>
              <w:t>合价（元）</w:t>
            </w:r>
          </w:p>
        </w:tc>
        <w:tc>
          <w:tcPr>
            <w:tcW w:w="850" w:type="dxa"/>
            <w:tcBorders>
              <w:top w:val="single" w:color="auto" w:sz="4" w:space="0"/>
              <w:left w:val="nil"/>
              <w:bottom w:val="single" w:color="auto" w:sz="4" w:space="0"/>
              <w:right w:val="single" w:color="auto" w:sz="4" w:space="0"/>
            </w:tcBorders>
            <w:vAlign w:val="top"/>
          </w:tcPr>
          <w:p>
            <w:pPr>
              <w:wordWrap w:val="0"/>
              <w:jc w:val="center"/>
              <w:rPr>
                <w:rFonts w:hint="eastAsia"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 w:val="28"/>
                <w:szCs w:val="28"/>
              </w:rPr>
            </w:pPr>
            <w:r>
              <w:rPr>
                <w:rFonts w:hint="eastAsia" w:ascii="宋体" w:hAnsi="宋体" w:cs="宋体"/>
                <w:sz w:val="28"/>
                <w:szCs w:val="28"/>
              </w:rPr>
              <w:t>1</w:t>
            </w:r>
          </w:p>
        </w:tc>
        <w:tc>
          <w:tcPr>
            <w:tcW w:w="851"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1039"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120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80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93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992"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851" w:type="dxa"/>
            <w:tcBorders>
              <w:top w:val="single" w:color="auto" w:sz="4" w:space="0"/>
              <w:left w:val="nil"/>
              <w:bottom w:val="single" w:color="auto" w:sz="4" w:space="0"/>
              <w:right w:val="single" w:color="auto" w:sz="4" w:space="0"/>
            </w:tcBorders>
            <w:vAlign w:val="top"/>
          </w:tcPr>
          <w:p>
            <w:pPr>
              <w:wordWrap w:val="0"/>
              <w:rPr>
                <w:rFonts w:hint="eastAsia" w:ascii="宋体" w:hAnsi="宋体" w:cs="宋体"/>
                <w:sz w:val="28"/>
                <w:szCs w:val="28"/>
              </w:rPr>
            </w:pPr>
          </w:p>
        </w:tc>
        <w:tc>
          <w:tcPr>
            <w:tcW w:w="850" w:type="dxa"/>
            <w:tcBorders>
              <w:top w:val="single" w:color="auto" w:sz="4" w:space="0"/>
              <w:left w:val="nil"/>
              <w:bottom w:val="single" w:color="auto" w:sz="4" w:space="0"/>
              <w:right w:val="single" w:color="auto" w:sz="4" w:space="0"/>
            </w:tcBorders>
            <w:vAlign w:val="top"/>
          </w:tcPr>
          <w:p>
            <w:pPr>
              <w:wordWrap w:val="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 w:val="28"/>
                <w:szCs w:val="28"/>
              </w:rPr>
            </w:pPr>
            <w:r>
              <w:rPr>
                <w:rFonts w:hint="eastAsia" w:ascii="宋体" w:hAnsi="宋体" w:cs="宋体"/>
                <w:sz w:val="28"/>
                <w:szCs w:val="28"/>
              </w:rPr>
              <w:t>2</w:t>
            </w:r>
          </w:p>
        </w:tc>
        <w:tc>
          <w:tcPr>
            <w:tcW w:w="851"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1039"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120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80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93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992"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851" w:type="dxa"/>
            <w:tcBorders>
              <w:top w:val="single" w:color="auto" w:sz="4" w:space="0"/>
              <w:left w:val="nil"/>
              <w:bottom w:val="single" w:color="auto" w:sz="4" w:space="0"/>
              <w:right w:val="single" w:color="auto" w:sz="4" w:space="0"/>
            </w:tcBorders>
            <w:vAlign w:val="top"/>
          </w:tcPr>
          <w:p>
            <w:pPr>
              <w:wordWrap w:val="0"/>
              <w:rPr>
                <w:rFonts w:hint="eastAsia" w:ascii="宋体" w:hAnsi="宋体" w:cs="宋体"/>
                <w:sz w:val="28"/>
                <w:szCs w:val="28"/>
              </w:rPr>
            </w:pPr>
          </w:p>
        </w:tc>
        <w:tc>
          <w:tcPr>
            <w:tcW w:w="850" w:type="dxa"/>
            <w:tcBorders>
              <w:top w:val="single" w:color="auto" w:sz="4" w:space="0"/>
              <w:left w:val="nil"/>
              <w:bottom w:val="single" w:color="auto" w:sz="4" w:space="0"/>
              <w:right w:val="single" w:color="auto" w:sz="4" w:space="0"/>
            </w:tcBorders>
            <w:vAlign w:val="top"/>
          </w:tcPr>
          <w:p>
            <w:pPr>
              <w:wordWrap w:val="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 w:val="28"/>
                <w:szCs w:val="28"/>
              </w:rPr>
            </w:pPr>
            <w:r>
              <w:rPr>
                <w:rFonts w:hint="eastAsia" w:ascii="宋体" w:hAnsi="宋体" w:cs="宋体"/>
                <w:sz w:val="28"/>
                <w:szCs w:val="28"/>
              </w:rPr>
              <w:t>3</w:t>
            </w:r>
          </w:p>
        </w:tc>
        <w:tc>
          <w:tcPr>
            <w:tcW w:w="851"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1039"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120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80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93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992"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851" w:type="dxa"/>
            <w:tcBorders>
              <w:top w:val="single" w:color="auto" w:sz="4" w:space="0"/>
              <w:left w:val="nil"/>
              <w:bottom w:val="single" w:color="auto" w:sz="4" w:space="0"/>
              <w:right w:val="single" w:color="auto" w:sz="4" w:space="0"/>
            </w:tcBorders>
            <w:vAlign w:val="top"/>
          </w:tcPr>
          <w:p>
            <w:pPr>
              <w:wordWrap w:val="0"/>
              <w:rPr>
                <w:rFonts w:hint="eastAsia" w:ascii="宋体" w:hAnsi="宋体" w:cs="宋体"/>
                <w:sz w:val="28"/>
                <w:szCs w:val="28"/>
              </w:rPr>
            </w:pPr>
          </w:p>
        </w:tc>
        <w:tc>
          <w:tcPr>
            <w:tcW w:w="850" w:type="dxa"/>
            <w:tcBorders>
              <w:top w:val="single" w:color="auto" w:sz="4" w:space="0"/>
              <w:left w:val="nil"/>
              <w:bottom w:val="single" w:color="auto" w:sz="4" w:space="0"/>
              <w:right w:val="single" w:color="auto" w:sz="4" w:space="0"/>
            </w:tcBorders>
            <w:vAlign w:val="top"/>
          </w:tcPr>
          <w:p>
            <w:pPr>
              <w:wordWrap w:val="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 w:val="28"/>
                <w:szCs w:val="28"/>
              </w:rPr>
            </w:pPr>
            <w:r>
              <w:rPr>
                <w:rFonts w:hint="eastAsia" w:ascii="宋体" w:hAnsi="宋体" w:cs="宋体"/>
                <w:sz w:val="28"/>
                <w:szCs w:val="28"/>
              </w:rPr>
              <w:t>4</w:t>
            </w:r>
          </w:p>
        </w:tc>
        <w:tc>
          <w:tcPr>
            <w:tcW w:w="851"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1039"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120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80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93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992"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851" w:type="dxa"/>
            <w:tcBorders>
              <w:top w:val="single" w:color="auto" w:sz="4" w:space="0"/>
              <w:left w:val="nil"/>
              <w:bottom w:val="single" w:color="auto" w:sz="4" w:space="0"/>
              <w:right w:val="single" w:color="auto" w:sz="4" w:space="0"/>
            </w:tcBorders>
            <w:vAlign w:val="top"/>
          </w:tcPr>
          <w:p>
            <w:pPr>
              <w:wordWrap w:val="0"/>
              <w:rPr>
                <w:rFonts w:hint="eastAsia" w:ascii="宋体" w:hAnsi="宋体" w:cs="宋体"/>
                <w:sz w:val="28"/>
                <w:szCs w:val="28"/>
              </w:rPr>
            </w:pPr>
          </w:p>
        </w:tc>
        <w:tc>
          <w:tcPr>
            <w:tcW w:w="850" w:type="dxa"/>
            <w:tcBorders>
              <w:top w:val="single" w:color="auto" w:sz="4" w:space="0"/>
              <w:left w:val="nil"/>
              <w:bottom w:val="single" w:color="auto" w:sz="4" w:space="0"/>
              <w:right w:val="single" w:color="auto" w:sz="4" w:space="0"/>
            </w:tcBorders>
            <w:vAlign w:val="top"/>
          </w:tcPr>
          <w:p>
            <w:pPr>
              <w:wordWrap w:val="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 w:val="28"/>
                <w:szCs w:val="28"/>
              </w:rPr>
            </w:pPr>
            <w:r>
              <w:rPr>
                <w:rFonts w:hint="eastAsia" w:ascii="宋体" w:hAnsi="宋体" w:cs="宋体"/>
                <w:sz w:val="28"/>
                <w:szCs w:val="28"/>
              </w:rPr>
              <w:t>5</w:t>
            </w:r>
          </w:p>
        </w:tc>
        <w:tc>
          <w:tcPr>
            <w:tcW w:w="851"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1039"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120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80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93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992"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851" w:type="dxa"/>
            <w:tcBorders>
              <w:top w:val="single" w:color="auto" w:sz="4" w:space="0"/>
              <w:left w:val="nil"/>
              <w:bottom w:val="single" w:color="auto" w:sz="4" w:space="0"/>
              <w:right w:val="single" w:color="auto" w:sz="4" w:space="0"/>
            </w:tcBorders>
            <w:vAlign w:val="top"/>
          </w:tcPr>
          <w:p>
            <w:pPr>
              <w:wordWrap w:val="0"/>
              <w:rPr>
                <w:rFonts w:hint="eastAsia" w:ascii="宋体" w:hAnsi="宋体" w:cs="宋体"/>
                <w:sz w:val="28"/>
                <w:szCs w:val="28"/>
              </w:rPr>
            </w:pPr>
          </w:p>
        </w:tc>
        <w:tc>
          <w:tcPr>
            <w:tcW w:w="850" w:type="dxa"/>
            <w:tcBorders>
              <w:top w:val="single" w:color="auto" w:sz="4" w:space="0"/>
              <w:left w:val="nil"/>
              <w:bottom w:val="single" w:color="auto" w:sz="4" w:space="0"/>
              <w:right w:val="single" w:color="auto" w:sz="4" w:space="0"/>
            </w:tcBorders>
            <w:vAlign w:val="top"/>
          </w:tcPr>
          <w:p>
            <w:pPr>
              <w:wordWrap w:val="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 w:val="28"/>
                <w:szCs w:val="28"/>
              </w:rPr>
            </w:pPr>
            <w:r>
              <w:rPr>
                <w:rFonts w:hint="eastAsia" w:ascii="宋体" w:hAnsi="宋体" w:cs="宋体"/>
                <w:sz w:val="28"/>
                <w:szCs w:val="28"/>
              </w:rPr>
              <w:t>6</w:t>
            </w:r>
          </w:p>
        </w:tc>
        <w:tc>
          <w:tcPr>
            <w:tcW w:w="851"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1039"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120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80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93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992"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851" w:type="dxa"/>
            <w:tcBorders>
              <w:top w:val="single" w:color="auto" w:sz="4" w:space="0"/>
              <w:left w:val="nil"/>
              <w:bottom w:val="single" w:color="auto" w:sz="4" w:space="0"/>
              <w:right w:val="single" w:color="auto" w:sz="4" w:space="0"/>
            </w:tcBorders>
            <w:vAlign w:val="top"/>
          </w:tcPr>
          <w:p>
            <w:pPr>
              <w:wordWrap w:val="0"/>
              <w:rPr>
                <w:rFonts w:hint="eastAsia" w:ascii="宋体" w:hAnsi="宋体" w:cs="宋体"/>
                <w:sz w:val="28"/>
                <w:szCs w:val="28"/>
              </w:rPr>
            </w:pPr>
          </w:p>
        </w:tc>
        <w:tc>
          <w:tcPr>
            <w:tcW w:w="850" w:type="dxa"/>
            <w:tcBorders>
              <w:top w:val="single" w:color="auto" w:sz="4" w:space="0"/>
              <w:left w:val="nil"/>
              <w:bottom w:val="single" w:color="auto" w:sz="4" w:space="0"/>
              <w:right w:val="single" w:color="auto" w:sz="4" w:space="0"/>
            </w:tcBorders>
            <w:vAlign w:val="top"/>
          </w:tcPr>
          <w:p>
            <w:pPr>
              <w:wordWrap w:val="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8"/>
                <w:szCs w:val="28"/>
              </w:rPr>
            </w:pPr>
            <w:r>
              <w:rPr>
                <w:rFonts w:hint="eastAsia" w:ascii="宋体" w:hAnsi="宋体" w:cs="宋体"/>
                <w:sz w:val="28"/>
                <w:szCs w:val="28"/>
              </w:rPr>
              <w:t>...</w:t>
            </w:r>
          </w:p>
        </w:tc>
        <w:tc>
          <w:tcPr>
            <w:tcW w:w="851"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1039"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120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80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93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992"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851" w:type="dxa"/>
            <w:tcBorders>
              <w:top w:val="single" w:color="auto" w:sz="4" w:space="0"/>
              <w:left w:val="nil"/>
              <w:bottom w:val="single" w:color="auto" w:sz="4" w:space="0"/>
              <w:right w:val="single" w:color="auto" w:sz="4" w:space="0"/>
            </w:tcBorders>
            <w:vAlign w:val="top"/>
          </w:tcPr>
          <w:p>
            <w:pPr>
              <w:wordWrap w:val="0"/>
              <w:rPr>
                <w:rFonts w:hint="eastAsia" w:ascii="宋体" w:hAnsi="宋体" w:cs="宋体"/>
                <w:sz w:val="28"/>
                <w:szCs w:val="28"/>
              </w:rPr>
            </w:pPr>
          </w:p>
        </w:tc>
        <w:tc>
          <w:tcPr>
            <w:tcW w:w="850" w:type="dxa"/>
            <w:tcBorders>
              <w:top w:val="single" w:color="auto" w:sz="4" w:space="0"/>
              <w:left w:val="nil"/>
              <w:bottom w:val="single" w:color="auto" w:sz="4" w:space="0"/>
              <w:right w:val="single" w:color="auto" w:sz="4" w:space="0"/>
            </w:tcBorders>
            <w:vAlign w:val="top"/>
          </w:tcPr>
          <w:p>
            <w:pPr>
              <w:wordWrap w:val="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8"/>
                <w:szCs w:val="28"/>
              </w:rPr>
            </w:pPr>
            <w:r>
              <w:rPr>
                <w:rFonts w:hint="eastAsia" w:ascii="宋体" w:hAnsi="宋体" w:cs="宋体"/>
                <w:sz w:val="28"/>
                <w:szCs w:val="28"/>
              </w:rPr>
              <w:t>...</w:t>
            </w:r>
          </w:p>
        </w:tc>
        <w:tc>
          <w:tcPr>
            <w:tcW w:w="851"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1039"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120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80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930"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992" w:type="dxa"/>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c>
          <w:tcPr>
            <w:tcW w:w="851" w:type="dxa"/>
            <w:tcBorders>
              <w:top w:val="single" w:color="auto" w:sz="4" w:space="0"/>
              <w:left w:val="nil"/>
              <w:bottom w:val="single" w:color="auto" w:sz="4" w:space="0"/>
              <w:right w:val="single" w:color="auto" w:sz="4" w:space="0"/>
            </w:tcBorders>
            <w:vAlign w:val="top"/>
          </w:tcPr>
          <w:p>
            <w:pPr>
              <w:wordWrap w:val="0"/>
              <w:rPr>
                <w:rFonts w:hint="eastAsia" w:ascii="宋体" w:hAnsi="宋体" w:cs="宋体"/>
                <w:sz w:val="28"/>
                <w:szCs w:val="28"/>
              </w:rPr>
            </w:pPr>
          </w:p>
        </w:tc>
        <w:tc>
          <w:tcPr>
            <w:tcW w:w="850" w:type="dxa"/>
            <w:tcBorders>
              <w:top w:val="single" w:color="auto" w:sz="4" w:space="0"/>
              <w:left w:val="nil"/>
              <w:bottom w:val="single" w:color="auto" w:sz="4" w:space="0"/>
              <w:right w:val="single" w:color="auto" w:sz="4" w:space="0"/>
            </w:tcBorders>
            <w:vAlign w:val="top"/>
          </w:tcPr>
          <w:p>
            <w:pPr>
              <w:wordWrap w:val="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668"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 w:val="28"/>
                <w:szCs w:val="28"/>
              </w:rPr>
            </w:pPr>
            <w:r>
              <w:rPr>
                <w:rFonts w:hint="eastAsia" w:ascii="宋体" w:hAnsi="宋体" w:cs="宋体"/>
                <w:sz w:val="28"/>
                <w:szCs w:val="28"/>
              </w:rPr>
              <w:t>总价</w:t>
            </w:r>
          </w:p>
        </w:tc>
        <w:tc>
          <w:tcPr>
            <w:tcW w:w="6662" w:type="dxa"/>
            <w:gridSpan w:val="7"/>
            <w:tcBorders>
              <w:top w:val="single" w:color="auto" w:sz="4" w:space="0"/>
              <w:left w:val="nil"/>
              <w:bottom w:val="single" w:color="auto" w:sz="4" w:space="0"/>
              <w:right w:val="single" w:color="auto" w:sz="4" w:space="0"/>
            </w:tcBorders>
            <w:vAlign w:val="center"/>
          </w:tcPr>
          <w:p>
            <w:pPr>
              <w:wordWrap w:val="0"/>
              <w:rPr>
                <w:rFonts w:hint="eastAsia" w:ascii="宋体" w:hAnsi="宋体" w:cs="宋体"/>
                <w:sz w:val="28"/>
                <w:szCs w:val="28"/>
              </w:rPr>
            </w:pPr>
          </w:p>
        </w:tc>
      </w:tr>
    </w:tbl>
    <w:p>
      <w:pPr>
        <w:widowControl w:val="0"/>
        <w:spacing w:line="360" w:lineRule="auto"/>
        <w:ind w:firstLine="480" w:firstLineChars="200"/>
        <w:jc w:val="left"/>
        <w:rPr>
          <w:rFonts w:ascii="宋体" w:hAnsi="宋体" w:cs="宋体"/>
          <w:sz w:val="24"/>
          <w:szCs w:val="24"/>
        </w:rPr>
      </w:pPr>
      <w:r>
        <w:rPr>
          <w:rFonts w:hint="eastAsia" w:ascii="宋体" w:hAnsi="宋体" w:cs="宋体"/>
          <w:kern w:val="2"/>
          <w:sz w:val="24"/>
          <w:szCs w:val="24"/>
        </w:rPr>
        <w:t xml:space="preserve">注：1.供应商根据需要可在本表中自行增加更为详细的报价说明,包含设备价、备品备件价、包装费、装卸费、运输费、税金（含关税、增值税）、安装费、检测验收费、培训费及其他所有费用，均包含在投标报价中。 </w:t>
      </w:r>
    </w:p>
    <w:p>
      <w:pPr>
        <w:widowControl w:val="0"/>
        <w:spacing w:line="360" w:lineRule="auto"/>
        <w:ind w:firstLine="560" w:firstLineChars="200"/>
        <w:jc w:val="both"/>
        <w:rPr>
          <w:rFonts w:ascii="宋体" w:hAnsi="宋体" w:cs="宋体"/>
          <w:sz w:val="28"/>
          <w:szCs w:val="28"/>
        </w:rPr>
      </w:pPr>
      <w:r>
        <w:rPr>
          <w:rFonts w:hint="eastAsia" w:ascii="宋体" w:hAnsi="宋体" w:cs="宋体"/>
          <w:kern w:val="2"/>
          <w:sz w:val="28"/>
          <w:szCs w:val="28"/>
        </w:rPr>
        <w:t>磋商供应商：（</w:t>
      </w:r>
      <w:r>
        <w:rPr>
          <w:rFonts w:hint="eastAsia" w:ascii="宋体" w:hAnsi="宋体" w:cs="宋体"/>
          <w:sz w:val="28"/>
          <w:szCs w:val="28"/>
        </w:rPr>
        <w:t>签章</w:t>
      </w:r>
      <w:r>
        <w:rPr>
          <w:rFonts w:hint="eastAsia" w:ascii="宋体" w:hAnsi="宋体" w:cs="宋体"/>
          <w:kern w:val="2"/>
          <w:sz w:val="28"/>
          <w:szCs w:val="28"/>
        </w:rPr>
        <w:t>)</w:t>
      </w:r>
    </w:p>
    <w:p>
      <w:pPr>
        <w:widowControl w:val="0"/>
        <w:spacing w:line="360" w:lineRule="auto"/>
        <w:ind w:firstLine="560" w:firstLineChars="200"/>
        <w:jc w:val="both"/>
        <w:rPr>
          <w:rFonts w:ascii="宋体" w:hAnsi="宋体" w:cs="宋体"/>
          <w:sz w:val="28"/>
          <w:szCs w:val="28"/>
        </w:rPr>
      </w:pPr>
      <w:r>
        <w:rPr>
          <w:rFonts w:hint="eastAsia" w:ascii="宋体" w:hAnsi="宋体" w:cs="宋体"/>
          <w:sz w:val="28"/>
          <w:szCs w:val="28"/>
        </w:rPr>
        <w:t>法定代表人（签章）</w:t>
      </w:r>
      <w:r>
        <w:rPr>
          <w:rFonts w:hint="eastAsia" w:ascii="宋体" w:hAnsi="宋体" w:cs="宋体"/>
          <w:kern w:val="2"/>
          <w:sz w:val="28"/>
          <w:szCs w:val="28"/>
        </w:rPr>
        <w:t>：</w:t>
      </w:r>
    </w:p>
    <w:p>
      <w:pPr>
        <w:widowControl w:val="0"/>
        <w:spacing w:line="360" w:lineRule="auto"/>
        <w:ind w:firstLine="560" w:firstLineChars="200"/>
        <w:jc w:val="both"/>
        <w:rPr>
          <w:rFonts w:ascii="宋体" w:hAnsi="宋体" w:cs="宋体"/>
          <w:sz w:val="28"/>
          <w:szCs w:val="28"/>
        </w:rPr>
      </w:pPr>
      <w:r>
        <w:rPr>
          <w:rFonts w:hint="eastAsia" w:ascii="宋体" w:hAnsi="宋体" w:cs="宋体"/>
          <w:kern w:val="2"/>
          <w:sz w:val="28"/>
          <w:szCs w:val="28"/>
        </w:rPr>
        <w:t xml:space="preserve">                 </w:t>
      </w:r>
      <w:r>
        <w:rPr>
          <w:rFonts w:hint="eastAsia" w:ascii="宋体" w:hAnsi="宋体" w:cs="宋体"/>
          <w:kern w:val="2"/>
          <w:sz w:val="28"/>
          <w:szCs w:val="28"/>
          <w:lang w:val="en-US" w:eastAsia="zh-CN"/>
        </w:rPr>
        <w:t>日期：</w:t>
      </w:r>
      <w:r>
        <w:rPr>
          <w:rFonts w:hint="eastAsia" w:ascii="宋体" w:hAnsi="宋体" w:cs="宋体"/>
          <w:kern w:val="2"/>
          <w:sz w:val="28"/>
          <w:szCs w:val="28"/>
        </w:rPr>
        <w:t xml:space="preserve">      年   月   日</w:t>
      </w:r>
    </w:p>
    <w:p>
      <w:pPr>
        <w:widowControl w:val="0"/>
        <w:spacing w:line="360" w:lineRule="auto"/>
        <w:jc w:val="center"/>
        <w:rPr>
          <w:rFonts w:hint="eastAsia" w:ascii="宋体" w:hAnsi="宋体" w:cs="宋体"/>
          <w:b/>
          <w:sz w:val="28"/>
          <w:szCs w:val="28"/>
        </w:rPr>
      </w:pPr>
    </w:p>
    <w:p>
      <w:pPr>
        <w:widowControl w:val="0"/>
        <w:spacing w:line="360" w:lineRule="auto"/>
        <w:jc w:val="center"/>
        <w:rPr>
          <w:rFonts w:ascii="宋体" w:hAnsi="宋体" w:cs="宋体"/>
          <w:b/>
          <w:sz w:val="28"/>
          <w:szCs w:val="28"/>
        </w:rPr>
      </w:pPr>
      <w:r>
        <w:rPr>
          <w:rFonts w:hint="eastAsia" w:ascii="宋体" w:hAnsi="宋体" w:cs="宋体"/>
          <w:b/>
          <w:sz w:val="28"/>
          <w:szCs w:val="28"/>
        </w:rPr>
        <w:t>（二）技术及商务偏离表</w:t>
      </w:r>
    </w:p>
    <w:p>
      <w:pPr>
        <w:widowControl w:val="0"/>
        <w:spacing w:line="360" w:lineRule="auto"/>
        <w:jc w:val="center"/>
        <w:rPr>
          <w:rFonts w:ascii="宋体" w:hAnsi="宋体" w:cs="宋体"/>
          <w:b/>
          <w:sz w:val="28"/>
          <w:szCs w:val="28"/>
        </w:rPr>
      </w:pPr>
    </w:p>
    <w:tbl>
      <w:tblPr>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24"/>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180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234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响应货物规格或参数</w:t>
            </w:r>
          </w:p>
        </w:tc>
        <w:tc>
          <w:tcPr>
            <w:tcW w:w="112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偏离</w:t>
            </w:r>
          </w:p>
          <w:p>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(正/负)</w:t>
            </w:r>
          </w:p>
        </w:tc>
        <w:tc>
          <w:tcPr>
            <w:tcW w:w="95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80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234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58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12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95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80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234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58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12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95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180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234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58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12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95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180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234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58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12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95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80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234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58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12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95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80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234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58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12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95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80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234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58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112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c>
          <w:tcPr>
            <w:tcW w:w="95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cs="宋体"/>
                <w:sz w:val="24"/>
                <w:szCs w:val="24"/>
                <w:highlight w:val="none"/>
              </w:rPr>
            </w:pPr>
          </w:p>
        </w:tc>
      </w:tr>
    </w:tbl>
    <w:p>
      <w:pPr>
        <w:widowControl w:val="0"/>
        <w:autoSpaceDE w:val="0"/>
        <w:autoSpaceDN w:val="0"/>
        <w:rPr>
          <w:rFonts w:hint="eastAsia" w:ascii="宋体" w:hAnsi="宋体"/>
          <w:color w:val="000000"/>
          <w:sz w:val="24"/>
          <w:szCs w:val="24"/>
        </w:rPr>
      </w:pPr>
      <w:r>
        <w:rPr>
          <w:rFonts w:hint="eastAsia" w:ascii="宋体" w:hAnsi="宋体"/>
          <w:color w:val="000000"/>
          <w:sz w:val="24"/>
          <w:szCs w:val="24"/>
        </w:rPr>
        <w:t>注明：</w:t>
      </w:r>
      <w:r>
        <w:rPr>
          <w:rFonts w:hint="eastAsia" w:ascii="宋体" w:hAnsi="宋体"/>
          <w:color w:val="000000"/>
          <w:sz w:val="24"/>
          <w:szCs w:val="24"/>
          <w:lang w:val="en-US" w:eastAsia="zh-CN"/>
        </w:rPr>
        <w:t>1.</w:t>
      </w:r>
      <w:r>
        <w:rPr>
          <w:rFonts w:hint="eastAsia" w:ascii="宋体" w:hAnsi="宋体"/>
          <w:color w:val="000000"/>
          <w:sz w:val="24"/>
          <w:szCs w:val="24"/>
        </w:rPr>
        <w:t>有偏</w:t>
      </w:r>
      <w:r>
        <w:rPr>
          <w:rFonts w:hint="eastAsia" w:ascii="宋体" w:hAnsi="宋体"/>
          <w:color w:val="000000"/>
          <w:sz w:val="24"/>
          <w:szCs w:val="24"/>
          <w:lang w:eastAsia="zh-CN"/>
        </w:rPr>
        <w:t>离</w:t>
      </w:r>
      <w:r>
        <w:rPr>
          <w:rFonts w:hint="eastAsia" w:ascii="宋体" w:hAnsi="宋体"/>
          <w:color w:val="000000"/>
          <w:sz w:val="24"/>
          <w:szCs w:val="24"/>
        </w:rPr>
        <w:t>时应将响应文件内容与</w:t>
      </w:r>
      <w:r>
        <w:rPr>
          <w:rFonts w:hint="eastAsia" w:ascii="宋体" w:hAnsi="宋体"/>
          <w:color w:val="000000"/>
          <w:sz w:val="24"/>
          <w:szCs w:val="24"/>
          <w:lang w:eastAsia="zh-CN"/>
        </w:rPr>
        <w:t>磋商</w:t>
      </w:r>
      <w:r>
        <w:rPr>
          <w:rFonts w:hint="eastAsia" w:ascii="宋体" w:hAnsi="宋体"/>
          <w:color w:val="000000"/>
          <w:sz w:val="24"/>
          <w:szCs w:val="24"/>
        </w:rPr>
        <w:t>文件要求的不同之处分别列明，并在“偏</w:t>
      </w:r>
      <w:r>
        <w:rPr>
          <w:rFonts w:hint="eastAsia" w:ascii="宋体" w:hAnsi="宋体"/>
          <w:color w:val="000000"/>
          <w:sz w:val="24"/>
          <w:szCs w:val="24"/>
          <w:lang w:eastAsia="zh-CN"/>
        </w:rPr>
        <w:t>离</w:t>
      </w:r>
      <w:r>
        <w:rPr>
          <w:rFonts w:hint="eastAsia" w:ascii="宋体" w:hAnsi="宋体"/>
          <w:color w:val="000000"/>
          <w:sz w:val="24"/>
          <w:szCs w:val="24"/>
        </w:rPr>
        <w:t>说明”栏内说明偏离情况。</w:t>
      </w:r>
    </w:p>
    <w:p>
      <w:pPr>
        <w:widowControl w:val="0"/>
        <w:autoSpaceDE w:val="0"/>
        <w:autoSpaceDN w:val="0"/>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无偏</w:t>
      </w:r>
      <w:r>
        <w:rPr>
          <w:rFonts w:hint="eastAsia" w:ascii="宋体" w:hAnsi="宋体"/>
          <w:color w:val="000000"/>
          <w:sz w:val="24"/>
          <w:szCs w:val="24"/>
          <w:lang w:eastAsia="zh-CN"/>
        </w:rPr>
        <w:t>离</w:t>
      </w:r>
      <w:r>
        <w:rPr>
          <w:rFonts w:hint="eastAsia" w:ascii="宋体" w:hAnsi="宋体"/>
          <w:color w:val="000000"/>
          <w:sz w:val="24"/>
          <w:szCs w:val="24"/>
        </w:rPr>
        <w:t>时可以不再填列有关磋商文件要求及响应文件内容，直接在“偏</w:t>
      </w:r>
      <w:r>
        <w:rPr>
          <w:rFonts w:hint="eastAsia" w:ascii="宋体" w:hAnsi="宋体"/>
          <w:color w:val="000000"/>
          <w:sz w:val="24"/>
          <w:szCs w:val="24"/>
          <w:lang w:eastAsia="zh-CN"/>
        </w:rPr>
        <w:t>离</w:t>
      </w:r>
      <w:r>
        <w:rPr>
          <w:rFonts w:hint="eastAsia" w:ascii="宋体" w:hAnsi="宋体"/>
          <w:color w:val="000000"/>
          <w:sz w:val="24"/>
          <w:szCs w:val="24"/>
        </w:rPr>
        <w:t>说明”栏内注明“无偏</w:t>
      </w:r>
      <w:r>
        <w:rPr>
          <w:rFonts w:hint="eastAsia" w:ascii="宋体" w:hAnsi="宋体"/>
          <w:color w:val="000000"/>
          <w:sz w:val="24"/>
          <w:szCs w:val="24"/>
          <w:lang w:eastAsia="zh-CN"/>
        </w:rPr>
        <w:t>离</w:t>
      </w:r>
      <w:r>
        <w:rPr>
          <w:rFonts w:hint="eastAsia" w:ascii="宋体" w:hAnsi="宋体"/>
          <w:color w:val="000000"/>
          <w:sz w:val="24"/>
          <w:szCs w:val="24"/>
        </w:rPr>
        <w:t>”。</w:t>
      </w:r>
    </w:p>
    <w:p>
      <w:pPr>
        <w:numPr>
          <w:numId w:val="0"/>
        </w:numPr>
        <w:spacing w:line="360" w:lineRule="auto"/>
        <w:ind w:firstLine="2891" w:firstLineChars="1200"/>
        <w:jc w:val="both"/>
        <w:outlineLvl w:val="1"/>
        <w:rPr>
          <w:rFonts w:hint="eastAsia" w:ascii="宋体" w:hAnsi="宋体" w:cs="宋体"/>
          <w:b/>
          <w:sz w:val="24"/>
          <w:szCs w:val="24"/>
          <w:lang w:eastAsia="zh-CN"/>
        </w:rPr>
      </w:pPr>
    </w:p>
    <w:p>
      <w:pPr>
        <w:autoSpaceDE w:val="0"/>
        <w:autoSpaceDN w:val="0"/>
        <w:spacing w:line="360" w:lineRule="auto"/>
        <w:ind w:firstLine="1680" w:firstLineChars="60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r>
        <w:rPr>
          <w:rFonts w:hint="eastAsia" w:ascii="宋体" w:hAnsi="宋体" w:eastAsia="宋体" w:cs="宋体"/>
          <w:sz w:val="28"/>
          <w:szCs w:val="28"/>
        </w:rPr>
        <w:t>签章）</w:t>
      </w:r>
    </w:p>
    <w:p>
      <w:pPr>
        <w:autoSpaceDE w:val="0"/>
        <w:autoSpaceDN w:val="0"/>
        <w:spacing w:line="360" w:lineRule="auto"/>
        <w:ind w:firstLine="1680" w:firstLineChars="600"/>
        <w:rPr>
          <w:rFonts w:hint="eastAsia" w:ascii="宋体" w:hAnsi="宋体" w:eastAsia="宋体" w:cs="宋体"/>
          <w:sz w:val="28"/>
          <w:szCs w:val="28"/>
        </w:rPr>
      </w:pPr>
      <w:r>
        <w:rPr>
          <w:rFonts w:hint="eastAsia" w:ascii="宋体" w:hAnsi="宋体" w:eastAsia="宋体" w:cs="宋体"/>
          <w:sz w:val="28"/>
          <w:szCs w:val="28"/>
        </w:rPr>
        <w:t>法定代表人或授权委托人：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（签字或盖章）</w:t>
      </w:r>
    </w:p>
    <w:p>
      <w:pPr>
        <w:autoSpaceDE w:val="0"/>
        <w:autoSpaceDN w:val="0"/>
        <w:spacing w:line="360" w:lineRule="auto"/>
        <w:ind w:firstLine="1680" w:firstLineChars="600"/>
        <w:rPr>
          <w:rFonts w:hint="eastAsia" w:ascii="宋体" w:hAnsi="宋体" w:eastAsia="宋体" w:cs="宋体"/>
          <w:sz w:val="28"/>
          <w:szCs w:val="28"/>
          <w:lang w:val="en-US" w:eastAsia="zh-CN"/>
        </w:rPr>
      </w:pPr>
      <w:r>
        <w:rPr>
          <w:rFonts w:hint="eastAsia" w:ascii="宋体" w:hAnsi="宋体" w:eastAsia="宋体" w:cs="宋体"/>
          <w:sz w:val="28"/>
          <w:szCs w:val="28"/>
        </w:rPr>
        <w:t xml:space="preserve">    日期：</w:t>
      </w:r>
      <w:r>
        <w:rPr>
          <w:rFonts w:hint="eastAsia" w:ascii="宋体" w:hAnsi="宋体" w:cs="宋体"/>
          <w:sz w:val="28"/>
          <w:szCs w:val="28"/>
          <w:lang w:val="en-US" w:eastAsia="zh-CN"/>
        </w:rPr>
        <w:t>年 月 日</w:t>
      </w:r>
    </w:p>
    <w:p>
      <w:pPr>
        <w:numPr>
          <w:numId w:val="0"/>
        </w:numPr>
        <w:spacing w:line="600" w:lineRule="exact"/>
        <w:ind w:left="3150" w:leftChars="0"/>
        <w:jc w:val="both"/>
        <w:rPr>
          <w:rFonts w:hint="eastAsia" w:ascii="宋体" w:hAnsi="宋体"/>
          <w:b w:val="0"/>
          <w:bCs w:val="0"/>
          <w:sz w:val="28"/>
          <w:szCs w:val="28"/>
          <w:lang w:eastAsia="zh-CN"/>
        </w:rPr>
      </w:pPr>
    </w:p>
    <w:p>
      <w:pPr>
        <w:widowControl w:val="0"/>
        <w:spacing w:line="360" w:lineRule="auto"/>
        <w:jc w:val="center"/>
        <w:outlineLvl w:val="1"/>
        <w:rPr>
          <w:rFonts w:hint="eastAsia" w:ascii="宋体" w:hAnsi="宋体" w:cs="宋体"/>
          <w:b/>
          <w:sz w:val="28"/>
          <w:szCs w:val="28"/>
        </w:rPr>
      </w:pPr>
      <w:bookmarkStart w:id="71" w:name="_Toc20251"/>
      <w:r>
        <w:rPr>
          <w:rFonts w:ascii="宋体" w:hAnsi="宋体" w:cs="宋体"/>
          <w:b/>
          <w:sz w:val="28"/>
          <w:szCs w:val="28"/>
        </w:rPr>
        <w:br w:type="page"/>
      </w:r>
      <w:r>
        <w:rPr>
          <w:rFonts w:hint="eastAsia" w:ascii="宋体" w:hAnsi="宋体" w:cs="宋体"/>
          <w:b/>
          <w:sz w:val="28"/>
          <w:szCs w:val="28"/>
          <w:lang w:val="en-US" w:eastAsia="zh-CN"/>
        </w:rPr>
        <w:t>五</w:t>
      </w:r>
      <w:r>
        <w:rPr>
          <w:rFonts w:hint="eastAsia" w:ascii="宋体" w:hAnsi="宋体" w:cs="宋体"/>
          <w:b/>
          <w:sz w:val="28"/>
          <w:szCs w:val="28"/>
        </w:rPr>
        <w:t>、</w:t>
      </w:r>
      <w:bookmarkEnd w:id="69"/>
      <w:bookmarkEnd w:id="71"/>
      <w:r>
        <w:rPr>
          <w:rFonts w:hint="eastAsia" w:ascii="宋体" w:hAnsi="宋体" w:cs="宋体"/>
          <w:b/>
          <w:sz w:val="28"/>
          <w:szCs w:val="28"/>
        </w:rPr>
        <w:t>供应商资格审查资料</w:t>
      </w:r>
    </w:p>
    <w:p>
      <w:pPr>
        <w:pStyle w:val="6"/>
        <w:spacing w:line="360" w:lineRule="auto"/>
        <w:rPr>
          <w:rFonts w:ascii="宋体" w:hAnsi="宋体" w:cs="宋体"/>
          <w:sz w:val="28"/>
          <w:szCs w:val="28"/>
        </w:rPr>
      </w:pPr>
    </w:p>
    <w:p>
      <w:pPr>
        <w:widowControl w:val="0"/>
        <w:spacing w:line="360" w:lineRule="auto"/>
        <w:jc w:val="center"/>
        <w:outlineLvl w:val="2"/>
        <w:rPr>
          <w:rFonts w:ascii="宋体" w:hAnsi="宋体" w:cs="宋体"/>
          <w:sz w:val="28"/>
          <w:szCs w:val="28"/>
        </w:rPr>
      </w:pPr>
      <w:bookmarkStart w:id="72" w:name="_Toc28898"/>
      <w:r>
        <w:rPr>
          <w:rFonts w:hint="eastAsia" w:ascii="宋体" w:hAnsi="宋体" w:cs="宋体"/>
          <w:kern w:val="2"/>
          <w:sz w:val="28"/>
          <w:szCs w:val="28"/>
          <w:lang w:eastAsia="zh-CN"/>
        </w:rPr>
        <w:t>（</w:t>
      </w:r>
      <w:r>
        <w:rPr>
          <w:rFonts w:hint="eastAsia" w:ascii="宋体" w:hAnsi="宋体" w:cs="宋体"/>
          <w:kern w:val="2"/>
          <w:sz w:val="28"/>
          <w:szCs w:val="28"/>
        </w:rPr>
        <w:t xml:space="preserve">一 </w:t>
      </w:r>
      <w:r>
        <w:rPr>
          <w:rFonts w:hint="eastAsia" w:ascii="宋体" w:hAnsi="宋体" w:cs="宋体"/>
          <w:kern w:val="2"/>
          <w:sz w:val="28"/>
          <w:szCs w:val="28"/>
          <w:lang w:eastAsia="zh-CN"/>
        </w:rPr>
        <w:t>）</w:t>
      </w:r>
      <w:r>
        <w:rPr>
          <w:rFonts w:hint="eastAsia" w:ascii="宋体" w:hAnsi="宋体" w:cs="宋体"/>
          <w:kern w:val="2"/>
          <w:sz w:val="28"/>
          <w:szCs w:val="28"/>
        </w:rPr>
        <w:t xml:space="preserve"> 基本情况：</w:t>
      </w:r>
      <w:bookmarkEnd w:id="72"/>
    </w:p>
    <w:p>
      <w:pPr>
        <w:widowControl w:val="0"/>
        <w:numPr>
          <w:ilvl w:val="0"/>
          <w:numId w:val="4"/>
        </w:numPr>
        <w:spacing w:line="360" w:lineRule="auto"/>
        <w:jc w:val="both"/>
        <w:rPr>
          <w:rFonts w:ascii="宋体" w:hAnsi="宋体" w:cs="宋体"/>
          <w:sz w:val="28"/>
          <w:szCs w:val="28"/>
        </w:rPr>
      </w:pPr>
      <w:r>
        <w:rPr>
          <w:rFonts w:hint="eastAsia" w:ascii="宋体" w:hAnsi="宋体" w:cs="宋体"/>
          <w:kern w:val="2"/>
          <w:sz w:val="28"/>
          <w:szCs w:val="28"/>
        </w:rPr>
        <w:t>磋商供应商名称</w:t>
      </w:r>
    </w:p>
    <w:p>
      <w:pPr>
        <w:widowControl w:val="0"/>
        <w:numPr>
          <w:ilvl w:val="0"/>
          <w:numId w:val="4"/>
        </w:numPr>
        <w:spacing w:line="360" w:lineRule="auto"/>
        <w:jc w:val="both"/>
        <w:rPr>
          <w:rFonts w:ascii="宋体" w:hAnsi="宋体" w:cs="宋体"/>
          <w:sz w:val="28"/>
          <w:szCs w:val="28"/>
        </w:rPr>
      </w:pPr>
      <w:r>
        <w:rPr>
          <w:rFonts w:hint="eastAsia" w:ascii="宋体" w:hAnsi="宋体" w:cs="宋体"/>
          <w:kern w:val="2"/>
          <w:sz w:val="28"/>
          <w:szCs w:val="28"/>
        </w:rPr>
        <w:t>总部地址</w:t>
      </w:r>
    </w:p>
    <w:p>
      <w:pPr>
        <w:widowControl w:val="0"/>
        <w:spacing w:line="360" w:lineRule="auto"/>
        <w:jc w:val="both"/>
        <w:rPr>
          <w:rFonts w:ascii="宋体" w:hAnsi="宋体" w:cs="宋体"/>
          <w:sz w:val="28"/>
          <w:szCs w:val="28"/>
        </w:rPr>
      </w:pPr>
      <w:r>
        <w:rPr>
          <w:rFonts w:hint="eastAsia" w:ascii="宋体" w:hAnsi="宋体" w:cs="宋体"/>
          <w:kern w:val="2"/>
          <w:sz w:val="28"/>
          <w:szCs w:val="28"/>
        </w:rPr>
        <w:t>联系电话、传真</w:t>
      </w:r>
    </w:p>
    <w:p>
      <w:pPr>
        <w:widowControl w:val="0"/>
        <w:numPr>
          <w:ilvl w:val="0"/>
          <w:numId w:val="4"/>
        </w:numPr>
        <w:spacing w:line="360" w:lineRule="auto"/>
        <w:jc w:val="both"/>
        <w:rPr>
          <w:rFonts w:ascii="宋体" w:hAnsi="宋体" w:cs="宋体"/>
          <w:sz w:val="28"/>
          <w:szCs w:val="28"/>
        </w:rPr>
      </w:pPr>
      <w:r>
        <w:rPr>
          <w:rFonts w:hint="eastAsia" w:ascii="宋体" w:hAnsi="宋体" w:cs="宋体"/>
          <w:kern w:val="2"/>
          <w:sz w:val="28"/>
          <w:szCs w:val="28"/>
        </w:rPr>
        <w:t>成立或/注册日期</w:t>
      </w:r>
    </w:p>
    <w:p>
      <w:pPr>
        <w:widowControl w:val="0"/>
        <w:numPr>
          <w:ilvl w:val="0"/>
          <w:numId w:val="4"/>
        </w:numPr>
        <w:spacing w:line="360" w:lineRule="auto"/>
        <w:jc w:val="both"/>
        <w:rPr>
          <w:rFonts w:ascii="宋体" w:hAnsi="宋体" w:cs="宋体"/>
          <w:sz w:val="28"/>
          <w:szCs w:val="28"/>
        </w:rPr>
      </w:pPr>
      <w:r>
        <w:rPr>
          <w:rFonts w:hint="eastAsia" w:ascii="宋体" w:hAnsi="宋体" w:cs="宋体"/>
          <w:kern w:val="2"/>
          <w:sz w:val="28"/>
          <w:szCs w:val="28"/>
        </w:rPr>
        <w:t>法人代表</w:t>
      </w:r>
    </w:p>
    <w:p>
      <w:pPr>
        <w:widowControl w:val="0"/>
        <w:numPr>
          <w:ilvl w:val="0"/>
          <w:numId w:val="4"/>
        </w:numPr>
        <w:spacing w:line="360" w:lineRule="auto"/>
        <w:jc w:val="both"/>
        <w:rPr>
          <w:rFonts w:ascii="宋体" w:hAnsi="宋体" w:cs="宋体"/>
          <w:sz w:val="28"/>
          <w:szCs w:val="28"/>
        </w:rPr>
      </w:pPr>
      <w:r>
        <w:rPr>
          <w:rFonts w:hint="eastAsia" w:ascii="宋体" w:hAnsi="宋体" w:cs="宋体"/>
          <w:kern w:val="2"/>
          <w:sz w:val="28"/>
          <w:szCs w:val="28"/>
        </w:rPr>
        <w:t>联系人</w:t>
      </w:r>
    </w:p>
    <w:p>
      <w:pPr>
        <w:widowControl w:val="0"/>
        <w:spacing w:line="360" w:lineRule="auto"/>
        <w:ind w:firstLine="2040" w:firstLineChars="750"/>
        <w:jc w:val="center"/>
        <w:rPr>
          <w:rFonts w:ascii="宋体" w:hAnsi="宋体" w:cs="宋体"/>
          <w:spacing w:val="-4"/>
          <w:sz w:val="28"/>
          <w:szCs w:val="28"/>
        </w:rPr>
      </w:pPr>
    </w:p>
    <w:p>
      <w:pPr>
        <w:pStyle w:val="17"/>
        <w:ind w:left="400" w:firstLine="400"/>
      </w:pPr>
    </w:p>
    <w:p>
      <w:pPr>
        <w:pStyle w:val="5"/>
      </w:pPr>
    </w:p>
    <w:p>
      <w:pPr>
        <w:pStyle w:val="17"/>
        <w:ind w:left="400" w:firstLine="400"/>
      </w:pPr>
    </w:p>
    <w:p>
      <w:pPr>
        <w:widowControl w:val="0"/>
        <w:spacing w:line="360" w:lineRule="auto"/>
        <w:jc w:val="center"/>
        <w:outlineLvl w:val="2"/>
        <w:rPr>
          <w:rFonts w:hint="eastAsia" w:ascii="宋体" w:hAnsi="宋体" w:cs="宋体"/>
          <w:spacing w:val="-4"/>
          <w:sz w:val="28"/>
          <w:szCs w:val="28"/>
        </w:rPr>
      </w:pPr>
      <w:bookmarkStart w:id="73" w:name="_Toc13720"/>
    </w:p>
    <w:p>
      <w:pPr>
        <w:widowControl w:val="0"/>
        <w:spacing w:line="360" w:lineRule="auto"/>
        <w:jc w:val="center"/>
        <w:outlineLvl w:val="2"/>
        <w:rPr>
          <w:rFonts w:hint="eastAsia" w:ascii="宋体" w:hAnsi="宋体" w:cs="宋体"/>
          <w:spacing w:val="-4"/>
          <w:sz w:val="28"/>
          <w:szCs w:val="28"/>
        </w:rPr>
      </w:pPr>
    </w:p>
    <w:p>
      <w:pPr>
        <w:widowControl w:val="0"/>
        <w:spacing w:line="360" w:lineRule="auto"/>
        <w:jc w:val="center"/>
        <w:outlineLvl w:val="2"/>
        <w:rPr>
          <w:rFonts w:hint="eastAsia" w:ascii="宋体" w:hAnsi="宋体" w:cs="宋体"/>
          <w:spacing w:val="-4"/>
          <w:sz w:val="28"/>
          <w:szCs w:val="28"/>
        </w:rPr>
      </w:pPr>
    </w:p>
    <w:p>
      <w:pPr>
        <w:widowControl w:val="0"/>
        <w:spacing w:line="360" w:lineRule="auto"/>
        <w:jc w:val="center"/>
        <w:outlineLvl w:val="2"/>
        <w:rPr>
          <w:rFonts w:hint="eastAsia" w:ascii="宋体" w:hAnsi="宋体" w:cs="宋体"/>
          <w:spacing w:val="-4"/>
          <w:sz w:val="28"/>
          <w:szCs w:val="28"/>
        </w:rPr>
      </w:pPr>
    </w:p>
    <w:p>
      <w:pPr>
        <w:widowControl w:val="0"/>
        <w:spacing w:line="360" w:lineRule="auto"/>
        <w:jc w:val="center"/>
        <w:outlineLvl w:val="2"/>
        <w:rPr>
          <w:rFonts w:hint="eastAsia" w:ascii="宋体" w:hAnsi="宋体" w:cs="宋体"/>
          <w:spacing w:val="-4"/>
          <w:sz w:val="28"/>
          <w:szCs w:val="28"/>
        </w:rPr>
      </w:pPr>
    </w:p>
    <w:p>
      <w:pPr>
        <w:widowControl w:val="0"/>
        <w:spacing w:line="360" w:lineRule="auto"/>
        <w:jc w:val="center"/>
        <w:outlineLvl w:val="2"/>
        <w:rPr>
          <w:rFonts w:hint="eastAsia" w:ascii="宋体" w:hAnsi="宋体" w:cs="宋体"/>
          <w:spacing w:val="-4"/>
          <w:sz w:val="28"/>
          <w:szCs w:val="28"/>
        </w:rPr>
      </w:pPr>
    </w:p>
    <w:p>
      <w:pPr>
        <w:widowControl w:val="0"/>
        <w:spacing w:line="360" w:lineRule="auto"/>
        <w:jc w:val="center"/>
        <w:outlineLvl w:val="2"/>
        <w:rPr>
          <w:rFonts w:hint="eastAsia" w:ascii="宋体" w:hAnsi="宋体" w:cs="宋体"/>
          <w:spacing w:val="-4"/>
          <w:sz w:val="28"/>
          <w:szCs w:val="28"/>
        </w:rPr>
      </w:pPr>
    </w:p>
    <w:p>
      <w:pPr>
        <w:widowControl w:val="0"/>
        <w:spacing w:line="360" w:lineRule="auto"/>
        <w:jc w:val="center"/>
        <w:outlineLvl w:val="2"/>
        <w:rPr>
          <w:rFonts w:hint="eastAsia" w:ascii="宋体" w:hAnsi="宋体" w:cs="宋体"/>
          <w:spacing w:val="-4"/>
          <w:sz w:val="28"/>
          <w:szCs w:val="28"/>
        </w:rPr>
      </w:pPr>
    </w:p>
    <w:p>
      <w:pPr>
        <w:widowControl w:val="0"/>
        <w:spacing w:line="360" w:lineRule="auto"/>
        <w:jc w:val="both"/>
        <w:outlineLvl w:val="2"/>
        <w:rPr>
          <w:rFonts w:hint="eastAsia" w:ascii="宋体" w:hAnsi="宋体" w:cs="宋体"/>
          <w:spacing w:val="-4"/>
          <w:sz w:val="28"/>
          <w:szCs w:val="28"/>
        </w:rPr>
      </w:pPr>
    </w:p>
    <w:p>
      <w:pPr>
        <w:widowControl w:val="0"/>
        <w:spacing w:line="360" w:lineRule="auto"/>
        <w:jc w:val="center"/>
        <w:outlineLvl w:val="2"/>
        <w:rPr>
          <w:rFonts w:ascii="宋体" w:hAnsi="宋体" w:cs="宋体"/>
          <w:sz w:val="28"/>
          <w:szCs w:val="28"/>
        </w:rPr>
      </w:pPr>
      <w:r>
        <w:rPr>
          <w:rFonts w:hint="eastAsia" w:ascii="宋体" w:hAnsi="宋体" w:cs="宋体"/>
          <w:spacing w:val="-4"/>
          <w:sz w:val="28"/>
          <w:szCs w:val="28"/>
          <w:lang w:eastAsia="zh-CN"/>
        </w:rPr>
        <w:t>（</w:t>
      </w:r>
      <w:r>
        <w:rPr>
          <w:rFonts w:hint="eastAsia" w:ascii="宋体" w:hAnsi="宋体" w:cs="宋体"/>
          <w:spacing w:val="-4"/>
          <w:sz w:val="28"/>
          <w:szCs w:val="28"/>
        </w:rPr>
        <w:t xml:space="preserve">二 </w:t>
      </w:r>
      <w:bookmarkEnd w:id="73"/>
      <w:r>
        <w:rPr>
          <w:rFonts w:hint="eastAsia" w:ascii="宋体" w:hAnsi="宋体" w:cs="宋体"/>
          <w:spacing w:val="-4"/>
          <w:sz w:val="28"/>
          <w:szCs w:val="28"/>
          <w:lang w:eastAsia="zh-CN"/>
        </w:rPr>
        <w:t>）</w:t>
      </w:r>
      <w:r>
        <w:rPr>
          <w:rFonts w:hint="eastAsia" w:ascii="宋体" w:hAnsi="宋体" w:cs="宋体"/>
          <w:spacing w:val="-4"/>
          <w:sz w:val="28"/>
          <w:szCs w:val="28"/>
          <w:lang w:val="en-US" w:eastAsia="zh-CN"/>
        </w:rPr>
        <w:t xml:space="preserve"> </w:t>
      </w:r>
      <w:r>
        <w:rPr>
          <w:rFonts w:hint="eastAsia" w:ascii="宋体" w:hAnsi="宋体" w:cs="宋体"/>
          <w:spacing w:val="-4"/>
          <w:sz w:val="28"/>
          <w:szCs w:val="28"/>
        </w:rPr>
        <w:t>近年完成的类似项目情况表</w:t>
      </w:r>
    </w:p>
    <w:tbl>
      <w:tblP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2470" w:type="dxa"/>
            <w:vAlign w:val="center"/>
          </w:tcPr>
          <w:p>
            <w:pPr>
              <w:jc w:val="center"/>
              <w:rPr>
                <w:sz w:val="28"/>
                <w:szCs w:val="28"/>
                <w:highlight w:val="none"/>
              </w:rPr>
            </w:pPr>
            <w:r>
              <w:rPr>
                <w:rFonts w:hint="eastAsia"/>
                <w:sz w:val="28"/>
                <w:szCs w:val="28"/>
                <w:highlight w:val="none"/>
              </w:rPr>
              <w:t>项目名称</w:t>
            </w:r>
          </w:p>
        </w:tc>
        <w:tc>
          <w:tcPr>
            <w:tcW w:w="6549" w:type="dxa"/>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2470" w:type="dxa"/>
            <w:vAlign w:val="center"/>
          </w:tcPr>
          <w:p>
            <w:pPr>
              <w:jc w:val="center"/>
              <w:rPr>
                <w:sz w:val="28"/>
                <w:szCs w:val="28"/>
                <w:highlight w:val="none"/>
              </w:rPr>
            </w:pPr>
            <w:r>
              <w:rPr>
                <w:rFonts w:hint="eastAsia"/>
                <w:sz w:val="28"/>
                <w:szCs w:val="28"/>
                <w:highlight w:val="none"/>
              </w:rPr>
              <w:t>项目所在地</w:t>
            </w:r>
          </w:p>
        </w:tc>
        <w:tc>
          <w:tcPr>
            <w:tcW w:w="6549" w:type="dxa"/>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2470" w:type="dxa"/>
            <w:vAlign w:val="center"/>
          </w:tcPr>
          <w:p>
            <w:pPr>
              <w:jc w:val="center"/>
              <w:rPr>
                <w:sz w:val="28"/>
                <w:szCs w:val="28"/>
                <w:highlight w:val="none"/>
              </w:rPr>
            </w:pPr>
            <w:r>
              <w:rPr>
                <w:rFonts w:hint="eastAsia"/>
                <w:sz w:val="28"/>
                <w:szCs w:val="28"/>
                <w:highlight w:val="none"/>
              </w:rPr>
              <w:t>发包人名称</w:t>
            </w:r>
          </w:p>
        </w:tc>
        <w:tc>
          <w:tcPr>
            <w:tcW w:w="6549" w:type="dxa"/>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2470" w:type="dxa"/>
            <w:vAlign w:val="center"/>
          </w:tcPr>
          <w:p>
            <w:pPr>
              <w:jc w:val="center"/>
              <w:rPr>
                <w:sz w:val="28"/>
                <w:szCs w:val="28"/>
                <w:highlight w:val="none"/>
              </w:rPr>
            </w:pPr>
            <w:r>
              <w:rPr>
                <w:rFonts w:hint="eastAsia"/>
                <w:sz w:val="28"/>
                <w:szCs w:val="28"/>
                <w:highlight w:val="none"/>
              </w:rPr>
              <w:t>发包人地址</w:t>
            </w:r>
          </w:p>
        </w:tc>
        <w:tc>
          <w:tcPr>
            <w:tcW w:w="6549" w:type="dxa"/>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2470" w:type="dxa"/>
            <w:vAlign w:val="center"/>
          </w:tcPr>
          <w:p>
            <w:pPr>
              <w:jc w:val="center"/>
              <w:rPr>
                <w:sz w:val="28"/>
                <w:szCs w:val="28"/>
                <w:highlight w:val="none"/>
              </w:rPr>
            </w:pPr>
            <w:r>
              <w:rPr>
                <w:rFonts w:hint="eastAsia"/>
                <w:sz w:val="28"/>
                <w:szCs w:val="28"/>
                <w:highlight w:val="none"/>
              </w:rPr>
              <w:t>发包人联系人及电话</w:t>
            </w:r>
          </w:p>
        </w:tc>
        <w:tc>
          <w:tcPr>
            <w:tcW w:w="6549" w:type="dxa"/>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2470" w:type="dxa"/>
            <w:vAlign w:val="center"/>
          </w:tcPr>
          <w:p>
            <w:pPr>
              <w:jc w:val="center"/>
              <w:rPr>
                <w:sz w:val="28"/>
                <w:szCs w:val="28"/>
                <w:highlight w:val="none"/>
              </w:rPr>
            </w:pPr>
            <w:r>
              <w:rPr>
                <w:rFonts w:hint="eastAsia"/>
                <w:sz w:val="28"/>
                <w:szCs w:val="28"/>
                <w:highlight w:val="none"/>
              </w:rPr>
              <w:t>合同价格</w:t>
            </w:r>
          </w:p>
        </w:tc>
        <w:tc>
          <w:tcPr>
            <w:tcW w:w="6549" w:type="dxa"/>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2470" w:type="dxa"/>
            <w:vAlign w:val="center"/>
          </w:tcPr>
          <w:p>
            <w:pPr>
              <w:jc w:val="center"/>
              <w:rPr>
                <w:sz w:val="28"/>
                <w:szCs w:val="28"/>
                <w:highlight w:val="none"/>
              </w:rPr>
            </w:pPr>
            <w:r>
              <w:rPr>
                <w:rFonts w:hint="eastAsia"/>
                <w:sz w:val="28"/>
                <w:szCs w:val="28"/>
                <w:highlight w:val="none"/>
              </w:rPr>
              <w:t>供货日期</w:t>
            </w:r>
          </w:p>
        </w:tc>
        <w:tc>
          <w:tcPr>
            <w:tcW w:w="6549" w:type="dxa"/>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2470" w:type="dxa"/>
            <w:vAlign w:val="center"/>
          </w:tcPr>
          <w:p>
            <w:pPr>
              <w:jc w:val="center"/>
              <w:rPr>
                <w:sz w:val="28"/>
                <w:szCs w:val="28"/>
                <w:highlight w:val="none"/>
              </w:rPr>
            </w:pPr>
            <w:r>
              <w:rPr>
                <w:rFonts w:hint="eastAsia"/>
                <w:sz w:val="28"/>
                <w:szCs w:val="28"/>
                <w:highlight w:val="none"/>
              </w:rPr>
              <w:t>验收日期</w:t>
            </w:r>
          </w:p>
        </w:tc>
        <w:tc>
          <w:tcPr>
            <w:tcW w:w="6549" w:type="dxa"/>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2470" w:type="dxa"/>
            <w:vAlign w:val="center"/>
          </w:tcPr>
          <w:p>
            <w:pPr>
              <w:jc w:val="center"/>
              <w:rPr>
                <w:sz w:val="28"/>
                <w:szCs w:val="28"/>
                <w:highlight w:val="none"/>
              </w:rPr>
            </w:pPr>
            <w:r>
              <w:rPr>
                <w:rFonts w:hint="eastAsia"/>
                <w:sz w:val="28"/>
                <w:szCs w:val="28"/>
                <w:highlight w:val="none"/>
              </w:rPr>
              <w:t>承担的工作</w:t>
            </w:r>
          </w:p>
        </w:tc>
        <w:tc>
          <w:tcPr>
            <w:tcW w:w="6549" w:type="dxa"/>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6" w:hRule="atLeast"/>
          <w:jc w:val="center"/>
        </w:trPr>
        <w:tc>
          <w:tcPr>
            <w:tcW w:w="2470" w:type="dxa"/>
            <w:vAlign w:val="center"/>
          </w:tcPr>
          <w:p>
            <w:pPr>
              <w:jc w:val="center"/>
              <w:rPr>
                <w:sz w:val="28"/>
                <w:szCs w:val="28"/>
                <w:highlight w:val="none"/>
              </w:rPr>
            </w:pPr>
            <w:r>
              <w:rPr>
                <w:rFonts w:hint="eastAsia"/>
                <w:sz w:val="28"/>
                <w:szCs w:val="28"/>
                <w:highlight w:val="none"/>
              </w:rPr>
              <w:t>项目描述</w:t>
            </w:r>
          </w:p>
        </w:tc>
        <w:tc>
          <w:tcPr>
            <w:tcW w:w="6549" w:type="dxa"/>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2470" w:type="dxa"/>
            <w:vAlign w:val="center"/>
          </w:tcPr>
          <w:p>
            <w:pPr>
              <w:jc w:val="center"/>
              <w:rPr>
                <w:sz w:val="28"/>
                <w:szCs w:val="28"/>
                <w:highlight w:val="none"/>
              </w:rPr>
            </w:pPr>
            <w:r>
              <w:rPr>
                <w:rFonts w:hint="eastAsia"/>
                <w:sz w:val="28"/>
                <w:szCs w:val="28"/>
                <w:highlight w:val="none"/>
              </w:rPr>
              <w:t>备注</w:t>
            </w:r>
          </w:p>
        </w:tc>
        <w:tc>
          <w:tcPr>
            <w:tcW w:w="6549" w:type="dxa"/>
            <w:vAlign w:val="center"/>
          </w:tcPr>
          <w:p>
            <w:pPr>
              <w:jc w:val="center"/>
              <w:rPr>
                <w:sz w:val="28"/>
                <w:szCs w:val="28"/>
                <w:highlight w:val="none"/>
              </w:rPr>
            </w:pPr>
          </w:p>
        </w:tc>
      </w:tr>
    </w:tbl>
    <w:p>
      <w:pPr>
        <w:widowControl w:val="0"/>
        <w:spacing w:line="360" w:lineRule="auto"/>
        <w:jc w:val="both"/>
        <w:rPr>
          <w:rFonts w:ascii="宋体" w:hAnsi="宋体" w:cs="宋体"/>
          <w:sz w:val="28"/>
          <w:szCs w:val="28"/>
        </w:rPr>
      </w:pPr>
    </w:p>
    <w:p>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r>
        <w:rPr>
          <w:rFonts w:hint="eastAsia" w:ascii="宋体" w:hAnsi="宋体" w:eastAsia="宋体"/>
          <w:sz w:val="24"/>
          <w:szCs w:val="24"/>
        </w:rPr>
        <w:t>备注：本表后附合同协议书的复印件，具体年份要求见</w:t>
      </w:r>
      <w:r>
        <w:rPr>
          <w:rFonts w:hint="eastAsia" w:ascii="宋体" w:hAnsi="宋体"/>
          <w:sz w:val="24"/>
          <w:szCs w:val="24"/>
          <w:lang w:eastAsia="zh-CN"/>
        </w:rPr>
        <w:t>供应商</w:t>
      </w:r>
      <w:r>
        <w:rPr>
          <w:rFonts w:hint="eastAsia" w:ascii="宋体" w:hAnsi="宋体" w:eastAsia="宋体"/>
          <w:sz w:val="24"/>
          <w:szCs w:val="24"/>
        </w:rPr>
        <w:t>须知前附表。每张表格只填写一个项目，并标明序号。</w:t>
      </w:r>
    </w:p>
    <w:p>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pPr>
        <w:spacing w:line="360" w:lineRule="auto"/>
        <w:rPr>
          <w:rFonts w:ascii="宋体" w:hAnsi="宋体" w:cs="宋体"/>
          <w:kern w:val="2"/>
          <w:sz w:val="28"/>
          <w:szCs w:val="28"/>
        </w:rPr>
        <w:sectPr>
          <w:footerReference r:id="rId8" w:type="default"/>
          <w:pgSz w:w="11906" w:h="16838"/>
          <w:pgMar w:top="1418" w:right="1418" w:bottom="1418" w:left="1702" w:header="720" w:footer="720" w:gutter="0"/>
          <w:pgNumType w:fmt="decimal"/>
          <w:cols w:space="720" w:num="1"/>
          <w:docGrid w:type="lines" w:linePitch="312" w:charSpace="0"/>
        </w:sectPr>
      </w:pPr>
      <w:bookmarkStart w:id="74" w:name="_Toc269219205"/>
      <w:bookmarkEnd w:id="74"/>
    </w:p>
    <w:p>
      <w:pPr>
        <w:numPr>
          <w:numId w:val="0"/>
        </w:numPr>
        <w:jc w:val="center"/>
        <w:rPr>
          <w:rFonts w:hint="eastAsia" w:ascii="宋体" w:hAnsi="宋体" w:cs="宋体"/>
          <w:b/>
          <w:sz w:val="28"/>
          <w:szCs w:val="28"/>
          <w:lang w:val="en-US" w:eastAsia="zh-CN"/>
        </w:rPr>
      </w:pPr>
      <w:bookmarkStart w:id="75" w:name="_Toc269219206"/>
      <w:bookmarkEnd w:id="75"/>
      <w:r>
        <w:rPr>
          <w:rFonts w:hint="eastAsia" w:ascii="宋体" w:hAnsi="宋体" w:cs="宋体"/>
          <w:b/>
          <w:sz w:val="28"/>
          <w:szCs w:val="28"/>
          <w:lang w:val="en-US" w:eastAsia="zh-CN"/>
        </w:rPr>
        <w:t>六、技术标部分</w:t>
      </w:r>
    </w:p>
    <w:p>
      <w:pPr>
        <w:widowControl w:val="0"/>
        <w:autoSpaceDE w:val="0"/>
        <w:autoSpaceDN w:val="0"/>
        <w:adjustRightInd w:val="0"/>
        <w:spacing w:line="360" w:lineRule="auto"/>
        <w:jc w:val="center"/>
        <w:rPr>
          <w:rFonts w:ascii="宋体" w:hAnsi="宋体" w:cs="宋体"/>
          <w:b/>
          <w:spacing w:val="10"/>
          <w:sz w:val="28"/>
          <w:szCs w:val="28"/>
        </w:rPr>
      </w:pPr>
    </w:p>
    <w:p>
      <w:pPr>
        <w:widowControl w:val="0"/>
        <w:autoSpaceDE w:val="0"/>
        <w:autoSpaceDN w:val="0"/>
        <w:adjustRightInd w:val="0"/>
        <w:spacing w:line="360" w:lineRule="auto"/>
        <w:rPr>
          <w:rFonts w:ascii="宋体" w:hAnsi="宋体" w:cs="宋体"/>
          <w:spacing w:val="10"/>
          <w:sz w:val="28"/>
          <w:szCs w:val="28"/>
        </w:rPr>
      </w:pPr>
    </w:p>
    <w:p>
      <w:pPr>
        <w:widowControl w:val="0"/>
        <w:autoSpaceDE w:val="0"/>
        <w:autoSpaceDN w:val="0"/>
        <w:adjustRightInd w:val="0"/>
        <w:spacing w:line="360" w:lineRule="auto"/>
        <w:rPr>
          <w:rFonts w:hint="eastAsia" w:ascii="宋体" w:hAnsi="宋体" w:eastAsia="宋体" w:cs="宋体"/>
          <w:spacing w:val="10"/>
          <w:sz w:val="28"/>
          <w:szCs w:val="28"/>
          <w:lang w:eastAsia="zh-CN"/>
        </w:rPr>
      </w:pPr>
      <w:r>
        <w:rPr>
          <w:rFonts w:hint="eastAsia" w:ascii="宋体" w:hAnsi="宋体" w:cs="宋体"/>
          <w:spacing w:val="10"/>
          <w:sz w:val="28"/>
          <w:szCs w:val="28"/>
        </w:rPr>
        <w:t xml:space="preserve"> 格式自拟</w:t>
      </w:r>
      <w:r>
        <w:rPr>
          <w:rFonts w:hint="eastAsia" w:ascii="宋体" w:hAnsi="宋体" w:cs="宋体"/>
          <w:sz w:val="28"/>
          <w:szCs w:val="28"/>
        </w:rPr>
        <w:t>并逐页签章</w:t>
      </w:r>
    </w:p>
    <w:p>
      <w:pPr>
        <w:widowControl w:val="0"/>
        <w:autoSpaceDE w:val="0"/>
        <w:autoSpaceDN w:val="0"/>
        <w:adjustRightInd w:val="0"/>
        <w:spacing w:line="360" w:lineRule="auto"/>
        <w:rPr>
          <w:rFonts w:ascii="宋体" w:hAnsi="宋体" w:cs="宋体"/>
          <w:spacing w:val="10"/>
          <w:sz w:val="28"/>
          <w:szCs w:val="28"/>
        </w:rPr>
      </w:pPr>
      <w:r>
        <w:rPr>
          <w:rFonts w:hint="eastAsia" w:ascii="宋体" w:hAnsi="宋体" w:cs="宋体"/>
          <w:spacing w:val="10"/>
          <w:sz w:val="28"/>
          <w:szCs w:val="28"/>
        </w:rPr>
        <w:t xml:space="preserve">                  </w:t>
      </w:r>
    </w:p>
    <w:p>
      <w:pPr>
        <w:widowControl w:val="0"/>
        <w:autoSpaceDE w:val="0"/>
        <w:autoSpaceDN w:val="0"/>
        <w:adjustRightInd w:val="0"/>
        <w:spacing w:line="360" w:lineRule="auto"/>
        <w:rPr>
          <w:rFonts w:ascii="宋体" w:hAnsi="宋体" w:cs="宋体"/>
          <w:spacing w:val="10"/>
          <w:sz w:val="28"/>
          <w:szCs w:val="28"/>
        </w:rPr>
      </w:pPr>
      <w:r>
        <w:rPr>
          <w:rFonts w:hint="eastAsia" w:ascii="宋体" w:hAnsi="宋体" w:cs="宋体"/>
          <w:spacing w:val="10"/>
          <w:sz w:val="28"/>
          <w:szCs w:val="28"/>
        </w:rPr>
        <w:t xml:space="preserve"> </w:t>
      </w:r>
    </w:p>
    <w:p>
      <w:pPr>
        <w:widowControl w:val="0"/>
        <w:autoSpaceDE w:val="0"/>
        <w:autoSpaceDN w:val="0"/>
        <w:adjustRightInd w:val="0"/>
        <w:spacing w:line="360" w:lineRule="auto"/>
        <w:rPr>
          <w:rFonts w:ascii="宋体" w:hAnsi="宋体" w:cs="宋体"/>
          <w:spacing w:val="10"/>
          <w:sz w:val="28"/>
          <w:szCs w:val="28"/>
        </w:rPr>
      </w:pPr>
      <w:r>
        <w:rPr>
          <w:rFonts w:hint="eastAsia" w:ascii="宋体" w:hAnsi="宋体" w:cs="宋体"/>
          <w:spacing w:val="10"/>
          <w:sz w:val="28"/>
          <w:szCs w:val="28"/>
        </w:rPr>
        <w:t xml:space="preserve"> </w:t>
      </w:r>
    </w:p>
    <w:p>
      <w:pPr>
        <w:widowControl w:val="0"/>
        <w:autoSpaceDE w:val="0"/>
        <w:autoSpaceDN w:val="0"/>
        <w:adjustRightInd w:val="0"/>
        <w:spacing w:line="360" w:lineRule="auto"/>
        <w:rPr>
          <w:rFonts w:ascii="宋体" w:hAnsi="宋体" w:cs="宋体"/>
          <w:spacing w:val="10"/>
          <w:sz w:val="28"/>
          <w:szCs w:val="28"/>
        </w:rPr>
      </w:pPr>
      <w:r>
        <w:rPr>
          <w:rFonts w:hint="eastAsia" w:ascii="宋体" w:hAnsi="宋体" w:cs="宋体"/>
          <w:spacing w:val="10"/>
          <w:sz w:val="28"/>
          <w:szCs w:val="28"/>
        </w:rPr>
        <w:t xml:space="preserve"> </w:t>
      </w:r>
    </w:p>
    <w:p>
      <w:pPr>
        <w:widowControl w:val="0"/>
        <w:autoSpaceDE w:val="0"/>
        <w:autoSpaceDN w:val="0"/>
        <w:adjustRightInd w:val="0"/>
        <w:spacing w:line="360" w:lineRule="auto"/>
        <w:rPr>
          <w:rFonts w:ascii="宋体" w:hAnsi="宋体" w:cs="宋体"/>
          <w:spacing w:val="10"/>
          <w:sz w:val="28"/>
          <w:szCs w:val="28"/>
        </w:rPr>
      </w:pPr>
      <w:r>
        <w:rPr>
          <w:rFonts w:hint="eastAsia" w:ascii="宋体" w:hAnsi="宋体" w:cs="宋体"/>
          <w:spacing w:val="10"/>
          <w:sz w:val="28"/>
          <w:szCs w:val="28"/>
        </w:rPr>
        <w:t xml:space="preserve"> </w:t>
      </w:r>
    </w:p>
    <w:p>
      <w:pPr>
        <w:widowControl w:val="0"/>
        <w:autoSpaceDE w:val="0"/>
        <w:autoSpaceDN w:val="0"/>
        <w:adjustRightInd w:val="0"/>
        <w:spacing w:line="360" w:lineRule="auto"/>
        <w:rPr>
          <w:rFonts w:ascii="宋体" w:hAnsi="宋体" w:cs="宋体"/>
          <w:spacing w:val="10"/>
          <w:sz w:val="28"/>
          <w:szCs w:val="28"/>
        </w:rPr>
      </w:pPr>
      <w:r>
        <w:rPr>
          <w:rFonts w:hint="eastAsia" w:ascii="宋体" w:hAnsi="宋体" w:cs="宋体"/>
          <w:spacing w:val="10"/>
          <w:sz w:val="28"/>
          <w:szCs w:val="28"/>
        </w:rPr>
        <w:t xml:space="preserve"> </w:t>
      </w:r>
    </w:p>
    <w:p>
      <w:pPr>
        <w:ind w:firstLine="0" w:firstLineChars="0"/>
        <w:jc w:val="center"/>
        <w:rPr>
          <w:rFonts w:hint="eastAsia" w:ascii="宋体" w:hAnsi="宋体" w:cs="宋体"/>
          <w:b/>
          <w:spacing w:val="10"/>
          <w:sz w:val="28"/>
          <w:szCs w:val="28"/>
        </w:rPr>
      </w:pPr>
      <w:r>
        <w:rPr>
          <w:rFonts w:hint="eastAsia" w:ascii="宋体" w:hAnsi="宋体" w:cs="宋体"/>
          <w:b/>
          <w:spacing w:val="10"/>
          <w:sz w:val="28"/>
          <w:szCs w:val="28"/>
        </w:rPr>
        <w:br w:type="page"/>
      </w:r>
      <w:bookmarkStart w:id="76" w:name="_Toc269219207"/>
      <w:bookmarkEnd w:id="76"/>
      <w:bookmarkStart w:id="77" w:name="_Toc12530"/>
      <w:bookmarkStart w:id="78" w:name="_Toc461977437"/>
    </w:p>
    <w:p>
      <w:pPr>
        <w:ind w:firstLine="0" w:firstLineChars="0"/>
        <w:jc w:val="center"/>
        <w:rPr>
          <w:rFonts w:hint="eastAsia" w:ascii="宋体" w:hAnsi="宋体" w:cs="宋体"/>
          <w:b/>
          <w:spacing w:val="10"/>
          <w:sz w:val="28"/>
          <w:szCs w:val="28"/>
        </w:rPr>
      </w:pPr>
    </w:p>
    <w:p>
      <w:pPr>
        <w:ind w:firstLine="0" w:firstLineChars="0"/>
        <w:jc w:val="center"/>
        <w:rPr>
          <w:rFonts w:hint="eastAsia" w:ascii="宋体" w:hAnsi="宋体" w:cs="宋体"/>
          <w:b/>
          <w:spacing w:val="10"/>
          <w:sz w:val="28"/>
          <w:szCs w:val="28"/>
        </w:rPr>
      </w:pPr>
    </w:p>
    <w:p>
      <w:pPr>
        <w:ind w:firstLine="0" w:firstLineChars="0"/>
        <w:jc w:val="center"/>
        <w:rPr>
          <w:rFonts w:hint="eastAsia" w:ascii="宋体" w:hAnsi="宋体" w:cs="宋体"/>
          <w:b/>
          <w:spacing w:val="10"/>
          <w:sz w:val="28"/>
          <w:szCs w:val="28"/>
        </w:rPr>
      </w:pPr>
    </w:p>
    <w:p>
      <w:pPr>
        <w:numPr>
          <w:numId w:val="0"/>
        </w:numPr>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七、综合标部分</w:t>
      </w:r>
    </w:p>
    <w:p>
      <w:pPr>
        <w:ind w:firstLine="0" w:firstLineChars="0"/>
        <w:jc w:val="center"/>
        <w:rPr>
          <w:rFonts w:hint="eastAsia" w:ascii="宋体" w:hAnsi="宋体" w:cs="宋体"/>
          <w:b/>
          <w:spacing w:val="10"/>
          <w:sz w:val="28"/>
          <w:szCs w:val="28"/>
        </w:rPr>
      </w:pPr>
    </w:p>
    <w:p>
      <w:pPr>
        <w:widowControl w:val="0"/>
        <w:autoSpaceDE w:val="0"/>
        <w:autoSpaceDN w:val="0"/>
        <w:adjustRightInd w:val="0"/>
        <w:spacing w:line="360" w:lineRule="auto"/>
        <w:rPr>
          <w:rFonts w:hint="eastAsia" w:ascii="宋体" w:hAnsi="宋体" w:eastAsia="宋体" w:cs="宋体"/>
          <w:spacing w:val="10"/>
          <w:sz w:val="28"/>
          <w:szCs w:val="28"/>
          <w:lang w:eastAsia="zh-CN"/>
        </w:rPr>
      </w:pPr>
      <w:r>
        <w:rPr>
          <w:rFonts w:hint="eastAsia" w:ascii="宋体" w:hAnsi="宋体" w:cs="宋体"/>
          <w:spacing w:val="10"/>
          <w:sz w:val="28"/>
          <w:szCs w:val="28"/>
        </w:rPr>
        <w:t xml:space="preserve"> 格式自拟</w:t>
      </w:r>
      <w:r>
        <w:rPr>
          <w:rFonts w:hint="eastAsia" w:ascii="宋体" w:hAnsi="宋体" w:cs="宋体"/>
          <w:sz w:val="28"/>
          <w:szCs w:val="28"/>
        </w:rPr>
        <w:t>并逐页签章</w:t>
      </w:r>
    </w:p>
    <w:p>
      <w:pPr>
        <w:ind w:firstLine="0" w:firstLineChars="0"/>
        <w:jc w:val="center"/>
        <w:rPr>
          <w:rFonts w:hint="eastAsia" w:ascii="宋体" w:hAnsi="宋体" w:cs="宋体"/>
          <w:b/>
          <w:spacing w:val="10"/>
          <w:sz w:val="28"/>
          <w:szCs w:val="28"/>
        </w:rPr>
      </w:pPr>
    </w:p>
    <w:p>
      <w:pPr>
        <w:ind w:firstLine="0" w:firstLineChars="0"/>
        <w:jc w:val="center"/>
        <w:rPr>
          <w:rFonts w:hint="eastAsia" w:ascii="宋体" w:hAnsi="宋体" w:cs="宋体"/>
          <w:b/>
          <w:spacing w:val="10"/>
          <w:sz w:val="28"/>
          <w:szCs w:val="28"/>
        </w:rPr>
      </w:pPr>
    </w:p>
    <w:p>
      <w:pPr>
        <w:ind w:firstLine="0" w:firstLineChars="0"/>
        <w:jc w:val="center"/>
        <w:rPr>
          <w:rFonts w:hint="eastAsia" w:ascii="宋体" w:hAnsi="宋体" w:cs="宋体"/>
          <w:b/>
          <w:spacing w:val="10"/>
          <w:sz w:val="28"/>
          <w:szCs w:val="28"/>
        </w:rPr>
      </w:pPr>
    </w:p>
    <w:p>
      <w:pPr>
        <w:ind w:firstLine="0" w:firstLineChars="0"/>
        <w:jc w:val="center"/>
        <w:rPr>
          <w:rFonts w:hint="eastAsia" w:ascii="宋体" w:hAnsi="宋体" w:cs="宋体"/>
          <w:b/>
          <w:spacing w:val="10"/>
          <w:sz w:val="28"/>
          <w:szCs w:val="28"/>
        </w:rPr>
      </w:pPr>
    </w:p>
    <w:p>
      <w:pPr>
        <w:ind w:firstLine="0" w:firstLineChars="0"/>
        <w:jc w:val="center"/>
        <w:rPr>
          <w:rFonts w:hint="eastAsia" w:ascii="宋体" w:hAnsi="宋体" w:cs="宋体"/>
          <w:b/>
          <w:spacing w:val="10"/>
          <w:sz w:val="28"/>
          <w:szCs w:val="28"/>
        </w:rPr>
      </w:pPr>
    </w:p>
    <w:p>
      <w:pPr>
        <w:ind w:firstLine="0" w:firstLineChars="0"/>
        <w:jc w:val="center"/>
        <w:rPr>
          <w:rFonts w:hint="eastAsia" w:ascii="宋体" w:hAnsi="宋体" w:cs="宋体"/>
          <w:b/>
          <w:spacing w:val="10"/>
          <w:sz w:val="28"/>
          <w:szCs w:val="28"/>
        </w:rPr>
      </w:pPr>
    </w:p>
    <w:p>
      <w:pPr>
        <w:ind w:firstLine="0" w:firstLineChars="0"/>
        <w:jc w:val="center"/>
        <w:rPr>
          <w:rFonts w:hint="eastAsia" w:ascii="宋体" w:hAnsi="宋体" w:cs="宋体"/>
          <w:b/>
          <w:spacing w:val="10"/>
          <w:sz w:val="28"/>
          <w:szCs w:val="28"/>
        </w:rPr>
      </w:pPr>
    </w:p>
    <w:p>
      <w:pPr>
        <w:ind w:firstLine="0" w:firstLineChars="0"/>
        <w:jc w:val="center"/>
        <w:rPr>
          <w:rFonts w:hint="eastAsia" w:ascii="宋体" w:hAnsi="宋体" w:cs="宋体"/>
          <w:b/>
          <w:spacing w:val="10"/>
          <w:sz w:val="28"/>
          <w:szCs w:val="28"/>
        </w:rPr>
      </w:pPr>
    </w:p>
    <w:p>
      <w:pPr>
        <w:ind w:firstLine="0" w:firstLineChars="0"/>
        <w:jc w:val="center"/>
        <w:rPr>
          <w:rFonts w:hint="eastAsia" w:ascii="宋体" w:hAnsi="宋体" w:cs="宋体"/>
          <w:b/>
          <w:spacing w:val="10"/>
          <w:sz w:val="28"/>
          <w:szCs w:val="28"/>
        </w:rPr>
      </w:pPr>
    </w:p>
    <w:p>
      <w:pPr>
        <w:ind w:firstLine="0" w:firstLineChars="0"/>
        <w:jc w:val="center"/>
        <w:rPr>
          <w:rFonts w:hint="eastAsia" w:ascii="宋体" w:hAnsi="宋体" w:cs="宋体"/>
          <w:b/>
          <w:spacing w:val="10"/>
          <w:sz w:val="28"/>
          <w:szCs w:val="28"/>
        </w:rPr>
      </w:pPr>
    </w:p>
    <w:p>
      <w:pPr>
        <w:ind w:firstLine="0" w:firstLineChars="0"/>
        <w:jc w:val="center"/>
        <w:rPr>
          <w:rFonts w:hint="eastAsia" w:ascii="宋体" w:hAnsi="宋体" w:cs="宋体"/>
          <w:b/>
          <w:spacing w:val="10"/>
          <w:sz w:val="28"/>
          <w:szCs w:val="28"/>
        </w:rPr>
      </w:pPr>
    </w:p>
    <w:p>
      <w:pPr>
        <w:ind w:firstLine="0" w:firstLineChars="0"/>
        <w:jc w:val="center"/>
        <w:rPr>
          <w:rFonts w:hint="eastAsia" w:ascii="宋体" w:hAnsi="宋体" w:cs="宋体"/>
          <w:b/>
          <w:spacing w:val="10"/>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ind w:firstLine="0" w:firstLineChars="0"/>
        <w:jc w:val="center"/>
        <w:rPr>
          <w:rFonts w:hint="eastAsia" w:ascii="宋体" w:hAnsi="宋体" w:cs="宋体"/>
          <w:b/>
          <w:sz w:val="28"/>
          <w:szCs w:val="28"/>
        </w:rPr>
      </w:pPr>
    </w:p>
    <w:p>
      <w:pPr>
        <w:spacing w:line="480" w:lineRule="exact"/>
        <w:ind w:right="-324" w:rightChars="-162"/>
        <w:jc w:val="center"/>
        <w:textAlignment w:val="center"/>
        <w:rPr>
          <w:b/>
          <w:sz w:val="32"/>
          <w:szCs w:val="32"/>
          <w:highlight w:val="none"/>
        </w:rPr>
      </w:pPr>
      <w:r>
        <w:rPr>
          <w:rFonts w:hint="eastAsia" w:ascii="宋体" w:hAnsi="宋体" w:cs="宋体"/>
          <w:b/>
          <w:sz w:val="28"/>
          <w:szCs w:val="28"/>
        </w:rPr>
        <w:t>八、</w:t>
      </w:r>
      <w:r>
        <w:rPr>
          <w:rFonts w:hint="eastAsia"/>
          <w:b/>
          <w:sz w:val="32"/>
          <w:szCs w:val="32"/>
          <w:highlight w:val="none"/>
        </w:rPr>
        <w:t>供应商认为需要提供的其他材料</w:t>
      </w:r>
    </w:p>
    <w:p>
      <w:pPr>
        <w:widowControl w:val="0"/>
        <w:jc w:val="center"/>
        <w:rPr>
          <w:rFonts w:hint="eastAsia" w:ascii="宋体" w:hAnsi="宋体" w:cs="宋体"/>
          <w:sz w:val="28"/>
          <w:szCs w:val="28"/>
        </w:rPr>
      </w:pPr>
    </w:p>
    <w:p>
      <w:pPr>
        <w:widowControl w:val="0"/>
        <w:jc w:val="center"/>
        <w:rPr>
          <w:rFonts w:ascii="宋体" w:hAnsi="宋体" w:cs="宋体"/>
          <w:sz w:val="28"/>
          <w:szCs w:val="28"/>
        </w:rPr>
      </w:pPr>
      <w:r>
        <w:rPr>
          <w:rFonts w:hint="eastAsia" w:ascii="宋体" w:hAnsi="宋体" w:cs="宋体"/>
          <w:sz w:val="28"/>
          <w:szCs w:val="28"/>
        </w:rPr>
        <w:t>评分办法中提到的承诺书、其他资料及供应商认为应附的其他资料并逐页签章</w:t>
      </w:r>
    </w:p>
    <w:p>
      <w:pPr>
        <w:ind w:firstLine="0" w:firstLineChars="0"/>
        <w:jc w:val="center"/>
        <w:rPr>
          <w:rFonts w:ascii="宋体" w:hAnsi="宋体" w:eastAsia="宋体"/>
          <w:b/>
          <w:sz w:val="32"/>
          <w:szCs w:val="32"/>
        </w:rPr>
      </w:pPr>
    </w:p>
    <w:p>
      <w:pPr>
        <w:pStyle w:val="39"/>
        <w:spacing w:line="360" w:lineRule="auto"/>
        <w:rPr>
          <w:rFonts w:ascii="仿宋" w:hAnsi="仿宋" w:eastAsia="仿宋"/>
          <w:color w:val="auto"/>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hint="eastAsia" w:ascii="宋体" w:hAnsi="宋体" w:cs="宋体"/>
          <w:b/>
          <w:sz w:val="28"/>
          <w:szCs w:val="28"/>
        </w:rPr>
      </w:pPr>
    </w:p>
    <w:p>
      <w:pPr>
        <w:widowControl w:val="0"/>
        <w:spacing w:line="360" w:lineRule="auto"/>
        <w:jc w:val="center"/>
        <w:rPr>
          <w:rFonts w:ascii="宋体" w:hAnsi="宋体" w:cs="宋体"/>
          <w:b/>
          <w:sz w:val="28"/>
          <w:szCs w:val="28"/>
        </w:rPr>
      </w:pPr>
      <w:r>
        <w:rPr>
          <w:rFonts w:hint="eastAsia" w:ascii="宋体" w:hAnsi="宋体" w:cs="宋体"/>
          <w:b/>
          <w:sz w:val="28"/>
          <w:szCs w:val="28"/>
          <w:lang w:val="en-US" w:eastAsia="zh-CN"/>
        </w:rPr>
        <w:t>九、</w:t>
      </w:r>
      <w:r>
        <w:rPr>
          <w:rFonts w:hint="eastAsia" w:ascii="宋体" w:hAnsi="宋体" w:cs="宋体"/>
          <w:b/>
          <w:sz w:val="28"/>
          <w:szCs w:val="28"/>
        </w:rPr>
        <w:t>磋商供应商投标承诺函</w:t>
      </w:r>
      <w:bookmarkEnd w:id="77"/>
      <w:bookmarkEnd w:id="78"/>
    </w:p>
    <w:p>
      <w:pPr>
        <w:widowControl w:val="0"/>
        <w:spacing w:line="360" w:lineRule="auto"/>
        <w:ind w:left="482"/>
        <w:jc w:val="both"/>
        <w:rPr>
          <w:rFonts w:ascii="宋体" w:hAnsi="宋体" w:cs="宋体"/>
          <w:sz w:val="28"/>
          <w:szCs w:val="28"/>
        </w:rPr>
      </w:pPr>
      <w:r>
        <w:rPr>
          <w:rFonts w:hint="eastAsia" w:ascii="宋体" w:hAnsi="宋体" w:cs="宋体"/>
          <w:kern w:val="2"/>
          <w:sz w:val="28"/>
          <w:szCs w:val="28"/>
        </w:rPr>
        <w:t xml:space="preserve"> </w:t>
      </w:r>
    </w:p>
    <w:p>
      <w:pPr>
        <w:widowControl w:val="0"/>
        <w:autoSpaceDE w:val="0"/>
        <w:autoSpaceDN w:val="0"/>
        <w:adjustRightInd w:val="0"/>
        <w:spacing w:line="360" w:lineRule="auto"/>
        <w:rPr>
          <w:rFonts w:ascii="宋体" w:hAnsi="宋体" w:cs="宋体"/>
          <w:sz w:val="28"/>
          <w:szCs w:val="28"/>
        </w:rPr>
      </w:pPr>
    </w:p>
    <w:p>
      <w:pPr>
        <w:widowControl w:val="0"/>
        <w:numPr>
          <w:ilvl w:val="0"/>
          <w:numId w:val="5"/>
        </w:numPr>
        <w:autoSpaceDE w:val="0"/>
        <w:autoSpaceDN w:val="0"/>
        <w:adjustRightInd w:val="0"/>
        <w:spacing w:line="360" w:lineRule="auto"/>
        <w:jc w:val="both"/>
        <w:outlineLvl w:val="2"/>
        <w:rPr>
          <w:rFonts w:ascii="宋体" w:hAnsi="宋体" w:cs="宋体"/>
          <w:sz w:val="28"/>
          <w:szCs w:val="28"/>
        </w:rPr>
      </w:pPr>
      <w:bookmarkStart w:id="79" w:name="_Toc21301"/>
      <w:r>
        <w:rPr>
          <w:rFonts w:hint="eastAsia" w:ascii="宋体" w:hAnsi="宋体" w:cs="宋体"/>
          <w:sz w:val="28"/>
          <w:szCs w:val="28"/>
        </w:rPr>
        <w:t>承诺函(格式自拟)</w:t>
      </w:r>
      <w:bookmarkEnd w:id="79"/>
    </w:p>
    <w:p>
      <w:pPr>
        <w:widowControl w:val="0"/>
        <w:autoSpaceDE w:val="0"/>
        <w:autoSpaceDN w:val="0"/>
        <w:adjustRightInd w:val="0"/>
        <w:spacing w:line="360" w:lineRule="auto"/>
        <w:rPr>
          <w:rFonts w:ascii="宋体" w:hAnsi="宋体" w:cs="宋体"/>
          <w:sz w:val="28"/>
          <w:szCs w:val="28"/>
        </w:rPr>
      </w:pPr>
    </w:p>
    <w:p>
      <w:pPr>
        <w:widowControl w:val="0"/>
        <w:numPr>
          <w:ilvl w:val="0"/>
          <w:numId w:val="5"/>
        </w:numPr>
        <w:autoSpaceDE w:val="0"/>
        <w:autoSpaceDN w:val="0"/>
        <w:adjustRightInd w:val="0"/>
        <w:spacing w:line="360" w:lineRule="auto"/>
        <w:jc w:val="both"/>
        <w:outlineLvl w:val="2"/>
        <w:rPr>
          <w:rFonts w:ascii="宋体" w:hAnsi="宋体" w:cs="宋体"/>
          <w:sz w:val="28"/>
          <w:szCs w:val="28"/>
        </w:rPr>
      </w:pPr>
      <w:bookmarkStart w:id="80" w:name="_Toc23637"/>
      <w:r>
        <w:rPr>
          <w:rFonts w:hint="eastAsia" w:ascii="宋体" w:hAnsi="宋体" w:cs="宋体"/>
          <w:sz w:val="28"/>
          <w:szCs w:val="28"/>
        </w:rPr>
        <w:t>违背承诺函的责任(格式自拟)</w:t>
      </w:r>
      <w:bookmarkEnd w:id="80"/>
    </w:p>
    <w:p>
      <w:pPr>
        <w:widowControl w:val="0"/>
        <w:autoSpaceDE w:val="0"/>
        <w:autoSpaceDN w:val="0"/>
        <w:adjustRightInd w:val="0"/>
        <w:spacing w:line="360" w:lineRule="auto"/>
        <w:rPr>
          <w:rFonts w:ascii="宋体" w:hAnsi="宋体" w:cs="宋体"/>
          <w:sz w:val="28"/>
          <w:szCs w:val="28"/>
        </w:rPr>
      </w:pPr>
      <w:r>
        <w:rPr>
          <w:rFonts w:hint="eastAsia" w:ascii="宋体" w:hAnsi="宋体" w:cs="宋体"/>
          <w:sz w:val="28"/>
          <w:szCs w:val="28"/>
        </w:rPr>
        <w:t>逐页签章</w:t>
      </w:r>
    </w:p>
    <w:p>
      <w:pPr>
        <w:widowControl w:val="0"/>
        <w:autoSpaceDE w:val="0"/>
        <w:autoSpaceDN w:val="0"/>
        <w:adjustRightInd w:val="0"/>
        <w:spacing w:line="360" w:lineRule="auto"/>
        <w:rPr>
          <w:rFonts w:ascii="宋体" w:hAnsi="宋体" w:cs="宋体"/>
          <w:sz w:val="28"/>
          <w:szCs w:val="28"/>
        </w:rPr>
      </w:pPr>
    </w:p>
    <w:p>
      <w:pPr>
        <w:widowControl w:val="0"/>
        <w:autoSpaceDE w:val="0"/>
        <w:autoSpaceDN w:val="0"/>
        <w:adjustRightInd w:val="0"/>
        <w:spacing w:line="360" w:lineRule="auto"/>
        <w:rPr>
          <w:rFonts w:ascii="宋体" w:hAnsi="宋体" w:cs="宋体"/>
          <w:sz w:val="28"/>
          <w:szCs w:val="28"/>
        </w:rPr>
      </w:pPr>
    </w:p>
    <w:p>
      <w:pPr>
        <w:widowControl w:val="0"/>
        <w:tabs>
          <w:tab w:val="left" w:pos="0"/>
        </w:tabs>
        <w:autoSpaceDE w:val="0"/>
        <w:autoSpaceDN w:val="0"/>
        <w:adjustRightInd w:val="0"/>
        <w:spacing w:line="360" w:lineRule="auto"/>
        <w:ind w:right="-212" w:firstLine="392" w:firstLineChars="140"/>
        <w:jc w:val="right"/>
        <w:rPr>
          <w:rFonts w:ascii="宋体" w:hAnsi="宋体" w:cs="宋体"/>
          <w:sz w:val="28"/>
          <w:szCs w:val="28"/>
          <w:u w:val="single"/>
        </w:rPr>
      </w:pPr>
      <w:r>
        <w:rPr>
          <w:rFonts w:hint="eastAsia" w:ascii="宋体" w:hAnsi="宋体" w:cs="宋体"/>
          <w:sz w:val="28"/>
          <w:szCs w:val="28"/>
        </w:rPr>
        <w:t>供应商：</w:t>
      </w:r>
      <w:r>
        <w:rPr>
          <w:rFonts w:hint="eastAsia" w:ascii="宋体" w:hAnsi="宋体" w:cs="宋体"/>
          <w:sz w:val="28"/>
          <w:szCs w:val="28"/>
          <w:u w:val="single"/>
        </w:rPr>
        <w:t xml:space="preserve">                      （签章）</w:t>
      </w:r>
    </w:p>
    <w:p>
      <w:pPr>
        <w:widowControl w:val="0"/>
        <w:tabs>
          <w:tab w:val="left" w:pos="0"/>
        </w:tabs>
        <w:autoSpaceDE w:val="0"/>
        <w:autoSpaceDN w:val="0"/>
        <w:adjustRightInd w:val="0"/>
        <w:spacing w:line="360" w:lineRule="auto"/>
        <w:ind w:right="-212" w:firstLine="392" w:firstLineChars="140"/>
        <w:jc w:val="right"/>
        <w:rPr>
          <w:rFonts w:ascii="宋体" w:hAnsi="宋体" w:cs="宋体"/>
          <w:sz w:val="28"/>
          <w:szCs w:val="28"/>
          <w:u w:val="single"/>
        </w:rPr>
      </w:pPr>
      <w:r>
        <w:rPr>
          <w:rFonts w:hint="eastAsia" w:ascii="宋体" w:hAnsi="宋体" w:cs="宋体"/>
          <w:sz w:val="28"/>
          <w:szCs w:val="28"/>
        </w:rPr>
        <w:t xml:space="preserve">法定代表人： </w:t>
      </w:r>
      <w:r>
        <w:rPr>
          <w:rFonts w:hint="eastAsia" w:ascii="宋体" w:hAnsi="宋体" w:cs="宋体"/>
          <w:sz w:val="28"/>
          <w:szCs w:val="28"/>
          <w:u w:val="single"/>
        </w:rPr>
        <w:t xml:space="preserve">             （签章）</w:t>
      </w:r>
    </w:p>
    <w:p>
      <w:pPr>
        <w:widowControl w:val="0"/>
        <w:tabs>
          <w:tab w:val="left" w:pos="0"/>
        </w:tabs>
        <w:autoSpaceDE w:val="0"/>
        <w:autoSpaceDN w:val="0"/>
        <w:adjustRightInd w:val="0"/>
        <w:spacing w:line="360" w:lineRule="auto"/>
        <w:ind w:right="-212" w:firstLine="392" w:firstLineChars="140"/>
        <w:jc w:val="right"/>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u w:val="none"/>
        </w:rPr>
        <w:t xml:space="preserve">        </w:t>
      </w:r>
      <w:r>
        <w:rPr>
          <w:rFonts w:hint="eastAsia" w:ascii="宋体" w:hAnsi="宋体" w:cs="宋体"/>
          <w:sz w:val="28"/>
          <w:szCs w:val="28"/>
        </w:rPr>
        <w:t>年</w:t>
      </w:r>
      <w:r>
        <w:rPr>
          <w:rFonts w:hint="eastAsia" w:ascii="宋体" w:hAnsi="宋体" w:cs="宋体"/>
          <w:sz w:val="28"/>
          <w:szCs w:val="28"/>
          <w:u w:val="none"/>
        </w:rPr>
        <w:t xml:space="preserve">     </w:t>
      </w:r>
      <w:r>
        <w:rPr>
          <w:rFonts w:hint="eastAsia" w:ascii="宋体" w:hAnsi="宋体" w:cs="宋体"/>
          <w:sz w:val="28"/>
          <w:szCs w:val="28"/>
        </w:rPr>
        <w:t>月</w:t>
      </w:r>
      <w:r>
        <w:rPr>
          <w:rFonts w:hint="eastAsia" w:ascii="宋体" w:hAnsi="宋体" w:cs="宋体"/>
          <w:sz w:val="28"/>
          <w:szCs w:val="28"/>
          <w:u w:val="none"/>
        </w:rPr>
        <w:t xml:space="preserve">     </w:t>
      </w:r>
      <w:r>
        <w:rPr>
          <w:rFonts w:hint="eastAsia" w:ascii="宋体" w:hAnsi="宋体" w:cs="宋体"/>
          <w:sz w:val="28"/>
          <w:szCs w:val="28"/>
        </w:rPr>
        <w:t>日</w:t>
      </w:r>
    </w:p>
    <w:p>
      <w:pPr>
        <w:widowControl w:val="0"/>
        <w:spacing w:line="360" w:lineRule="auto"/>
        <w:jc w:val="both"/>
        <w:rPr>
          <w:rFonts w:ascii="宋体" w:hAnsi="宋体" w:cs="宋体"/>
          <w:sz w:val="28"/>
          <w:szCs w:val="28"/>
        </w:rPr>
      </w:pPr>
    </w:p>
    <w:p>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pPr>
        <w:widowControl w:val="0"/>
        <w:spacing w:line="360" w:lineRule="auto"/>
        <w:jc w:val="center"/>
        <w:rPr>
          <w:rFonts w:ascii="宋体" w:hAnsi="宋体" w:cs="宋体"/>
          <w:sz w:val="28"/>
          <w:szCs w:val="28"/>
        </w:rPr>
      </w:pPr>
      <w:r>
        <w:rPr>
          <w:rFonts w:hint="eastAsia" w:ascii="宋体" w:hAnsi="宋体" w:cs="宋体"/>
          <w:kern w:val="2"/>
          <w:sz w:val="28"/>
          <w:szCs w:val="28"/>
        </w:rPr>
        <w:t xml:space="preserve"> </w:t>
      </w:r>
    </w:p>
    <w:p>
      <w:pPr>
        <w:widowControl w:val="0"/>
        <w:spacing w:line="360" w:lineRule="auto"/>
        <w:jc w:val="center"/>
        <w:rPr>
          <w:rFonts w:ascii="宋体" w:hAnsi="宋体" w:cs="宋体"/>
          <w:sz w:val="28"/>
          <w:szCs w:val="28"/>
        </w:rPr>
      </w:pPr>
      <w:r>
        <w:rPr>
          <w:rFonts w:hint="eastAsia" w:ascii="宋体" w:hAnsi="宋体" w:cs="宋体"/>
          <w:kern w:val="2"/>
          <w:sz w:val="28"/>
          <w:szCs w:val="28"/>
        </w:rPr>
        <w:t xml:space="preserve"> </w:t>
      </w:r>
    </w:p>
    <w:p>
      <w:pPr>
        <w:widowControl w:val="0"/>
        <w:spacing w:line="360" w:lineRule="auto"/>
        <w:jc w:val="center"/>
        <w:rPr>
          <w:rFonts w:ascii="宋体" w:hAnsi="宋体" w:cs="宋体"/>
          <w:sz w:val="28"/>
          <w:szCs w:val="28"/>
        </w:rPr>
      </w:pPr>
      <w:r>
        <w:rPr>
          <w:rFonts w:hint="eastAsia" w:ascii="宋体" w:hAnsi="宋体" w:cs="宋体"/>
          <w:kern w:val="2"/>
          <w:sz w:val="28"/>
          <w:szCs w:val="28"/>
        </w:rPr>
        <w:t xml:space="preserve"> </w:t>
      </w:r>
    </w:p>
    <w:p>
      <w:pPr>
        <w:widowControl w:val="0"/>
        <w:spacing w:line="360" w:lineRule="auto"/>
        <w:jc w:val="both"/>
        <w:outlineLvl w:val="1"/>
        <w:rPr>
          <w:rFonts w:hint="eastAsia" w:ascii="宋体" w:hAnsi="宋体" w:cs="宋体"/>
          <w:b/>
          <w:bCs/>
          <w:sz w:val="32"/>
          <w:szCs w:val="32"/>
        </w:rPr>
      </w:pPr>
      <w:bookmarkStart w:id="81" w:name="_Toc461977439"/>
      <w:bookmarkEnd w:id="81"/>
    </w:p>
    <w:p>
      <w:pPr>
        <w:spacing w:line="480" w:lineRule="auto"/>
        <w:jc w:val="both"/>
        <w:rPr>
          <w:rFonts w:hint="eastAsia" w:ascii="宋体" w:hAnsi="宋体" w:cs="宋体"/>
          <w:b/>
          <w:bCs/>
          <w:sz w:val="32"/>
          <w:szCs w:val="32"/>
        </w:rPr>
      </w:pPr>
    </w:p>
    <w:p>
      <w:pPr>
        <w:spacing w:line="480" w:lineRule="auto"/>
        <w:jc w:val="both"/>
        <w:rPr>
          <w:rFonts w:ascii="宋体" w:hAnsi="宋体" w:cs="宋体"/>
          <w:b/>
          <w:bCs/>
          <w:sz w:val="32"/>
          <w:szCs w:val="32"/>
        </w:rPr>
      </w:pPr>
      <w:r>
        <w:rPr>
          <w:rFonts w:hint="eastAsia" w:ascii="宋体" w:hAnsi="宋体" w:cs="宋体"/>
          <w:b/>
          <w:bCs/>
          <w:sz w:val="32"/>
          <w:szCs w:val="32"/>
        </w:rPr>
        <w:t>附件1</w:t>
      </w:r>
    </w:p>
    <w:p>
      <w:pPr>
        <w:spacing w:line="480" w:lineRule="auto"/>
        <w:jc w:val="center"/>
        <w:rPr>
          <w:rFonts w:hint="eastAsia" w:ascii="宋体" w:hAnsi="宋体" w:cs="宋体"/>
          <w:b w:val="0"/>
          <w:bCs w:val="0"/>
          <w:sz w:val="32"/>
          <w:szCs w:val="32"/>
        </w:rPr>
      </w:pPr>
      <w:r>
        <w:rPr>
          <w:rFonts w:hint="eastAsia" w:ascii="宋体" w:hAnsi="宋体" w:cs="宋体"/>
          <w:b w:val="0"/>
          <w:bCs w:val="0"/>
          <w:sz w:val="32"/>
          <w:szCs w:val="32"/>
        </w:rPr>
        <w:t>河南省政府采购合同融资政策告知函</w:t>
      </w:r>
    </w:p>
    <w:p>
      <w:pPr>
        <w:widowControl/>
        <w:wordWrap/>
        <w:adjustRightInd/>
        <w:snapToGrid/>
        <w:spacing w:line="600" w:lineRule="exact"/>
        <w:jc w:val="both"/>
        <w:textAlignment w:val="auto"/>
        <w:rPr>
          <w:rFonts w:hint="eastAsia" w:ascii="宋体" w:hAnsi="宋体" w:cs="宋体"/>
          <w:b w:val="0"/>
          <w:bCs w:val="0"/>
          <w:sz w:val="28"/>
          <w:szCs w:val="28"/>
        </w:rPr>
      </w:pPr>
      <w:r>
        <w:rPr>
          <w:rFonts w:hint="eastAsia" w:ascii="宋体" w:hAnsi="宋体" w:cs="宋体"/>
          <w:b w:val="0"/>
          <w:bCs w:val="0"/>
          <w:sz w:val="28"/>
          <w:szCs w:val="28"/>
        </w:rPr>
        <w:t>各供应商:</w:t>
      </w:r>
    </w:p>
    <w:p>
      <w:pPr>
        <w:widowControl/>
        <w:wordWrap/>
        <w:adjustRightInd/>
        <w:snapToGrid/>
        <w:spacing w:line="600" w:lineRule="exact"/>
        <w:ind w:firstLine="560" w:firstLineChars="200"/>
        <w:jc w:val="both"/>
        <w:textAlignment w:val="auto"/>
        <w:rPr>
          <w:rFonts w:hint="eastAsia" w:ascii="宋体" w:hAnsi="宋体" w:cs="宋体"/>
          <w:b w:val="0"/>
          <w:bCs w:val="0"/>
          <w:sz w:val="28"/>
          <w:szCs w:val="28"/>
        </w:rPr>
      </w:pPr>
      <w:r>
        <w:rPr>
          <w:rFonts w:hint="eastAsia" w:ascii="宋体" w:hAnsi="宋体" w:cs="宋体"/>
          <w:b w:val="0"/>
          <w:bCs w:val="0"/>
          <w:sz w:val="28"/>
          <w:szCs w:val="28"/>
        </w:rPr>
        <w:t>欢迎贵公司参与河南省政府采购活动!</w:t>
      </w:r>
    </w:p>
    <w:p>
      <w:pPr>
        <w:widowControl/>
        <w:wordWrap/>
        <w:adjustRightInd/>
        <w:snapToGrid/>
        <w:spacing w:line="600" w:lineRule="exact"/>
        <w:ind w:firstLine="560" w:firstLineChars="200"/>
        <w:jc w:val="both"/>
        <w:textAlignment w:val="auto"/>
        <w:rPr>
          <w:rFonts w:hint="eastAsia" w:ascii="宋体" w:hAnsi="宋体" w:cs="宋体"/>
          <w:b w:val="0"/>
          <w:bCs w:val="0"/>
          <w:sz w:val="28"/>
          <w:szCs w:val="28"/>
        </w:rPr>
      </w:pPr>
      <w:r>
        <w:rPr>
          <w:rFonts w:hint="eastAsia" w:ascii="宋体" w:hAnsi="宋体" w:cs="宋体"/>
          <w:b w:val="0"/>
          <w:bCs w:val="0"/>
          <w:sz w:val="28"/>
          <w:szCs w:val="28"/>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idowControl/>
        <w:wordWrap/>
        <w:adjustRightInd/>
        <w:snapToGrid/>
        <w:spacing w:line="600" w:lineRule="exact"/>
        <w:ind w:firstLine="560" w:firstLineChars="200"/>
        <w:jc w:val="both"/>
        <w:textAlignment w:val="auto"/>
        <w:rPr>
          <w:rFonts w:hint="eastAsia" w:ascii="宋体" w:hAnsi="宋体" w:cs="宋体"/>
          <w:b w:val="0"/>
          <w:bCs w:val="0"/>
          <w:sz w:val="28"/>
          <w:szCs w:val="28"/>
        </w:rPr>
      </w:pPr>
      <w:r>
        <w:rPr>
          <w:rFonts w:hint="eastAsia" w:ascii="宋体" w:hAnsi="宋体" w:cs="宋体"/>
          <w:b w:val="0"/>
          <w:bCs w:val="0"/>
          <w:sz w:val="28"/>
          <w:szCs w:val="28"/>
        </w:rPr>
        <w:t>贷款渠道和提供贷款的金融机构，可在河南省政府采购网“河南省政府采购合同融资平台”查询联系。</w:t>
      </w:r>
    </w:p>
    <w:p>
      <w:pPr>
        <w:pStyle w:val="6"/>
        <w:spacing w:after="0" w:line="362" w:lineRule="auto"/>
        <w:ind w:left="63" w:right="63"/>
        <w:jc w:val="center"/>
        <w:rPr>
          <w:rFonts w:hint="eastAsia"/>
          <w:b/>
          <w:color w:val="auto"/>
          <w:sz w:val="24"/>
          <w:szCs w:val="24"/>
          <w:highlight w:val="none"/>
        </w:rPr>
      </w:pPr>
    </w:p>
    <w:p>
      <w:pPr>
        <w:pStyle w:val="6"/>
        <w:spacing w:after="0" w:line="362" w:lineRule="auto"/>
        <w:ind w:left="63" w:right="63"/>
        <w:jc w:val="center"/>
        <w:rPr>
          <w:rFonts w:hint="eastAsia"/>
          <w:b/>
          <w:color w:val="auto"/>
          <w:sz w:val="24"/>
          <w:szCs w:val="24"/>
          <w:highlight w:val="none"/>
        </w:rPr>
      </w:pPr>
    </w:p>
    <w:p>
      <w:pPr>
        <w:pStyle w:val="6"/>
        <w:spacing w:after="0" w:line="362" w:lineRule="auto"/>
        <w:ind w:left="63" w:right="63"/>
        <w:jc w:val="center"/>
        <w:rPr>
          <w:rFonts w:hint="eastAsia"/>
          <w:b/>
          <w:color w:val="auto"/>
          <w:sz w:val="24"/>
          <w:szCs w:val="24"/>
          <w:highlight w:val="none"/>
        </w:rPr>
      </w:pPr>
    </w:p>
    <w:p>
      <w:pPr>
        <w:pStyle w:val="6"/>
        <w:spacing w:after="0" w:line="362" w:lineRule="auto"/>
        <w:ind w:left="63" w:right="63"/>
        <w:jc w:val="center"/>
        <w:rPr>
          <w:rFonts w:hint="eastAsia"/>
          <w:b/>
          <w:color w:val="auto"/>
          <w:sz w:val="24"/>
          <w:szCs w:val="24"/>
          <w:highlight w:val="none"/>
        </w:rPr>
      </w:pPr>
    </w:p>
    <w:p>
      <w:pPr>
        <w:pStyle w:val="6"/>
        <w:spacing w:after="0" w:line="362" w:lineRule="auto"/>
        <w:ind w:left="63" w:right="63"/>
        <w:jc w:val="center"/>
        <w:rPr>
          <w:rFonts w:hint="eastAsia"/>
          <w:b/>
          <w:color w:val="auto"/>
          <w:sz w:val="24"/>
          <w:szCs w:val="24"/>
          <w:highlight w:val="none"/>
        </w:rPr>
      </w:pPr>
    </w:p>
    <w:p>
      <w:pPr>
        <w:pStyle w:val="6"/>
        <w:spacing w:after="0" w:line="362" w:lineRule="auto"/>
        <w:ind w:left="63" w:right="63"/>
        <w:jc w:val="center"/>
        <w:rPr>
          <w:rFonts w:hint="eastAsia"/>
          <w:b/>
          <w:color w:val="auto"/>
          <w:sz w:val="24"/>
          <w:szCs w:val="24"/>
          <w:highlight w:val="none"/>
        </w:rPr>
      </w:pPr>
    </w:p>
    <w:p>
      <w:pPr>
        <w:pStyle w:val="6"/>
        <w:spacing w:after="0" w:line="362" w:lineRule="auto"/>
        <w:ind w:left="63" w:right="63"/>
        <w:jc w:val="center"/>
        <w:rPr>
          <w:rFonts w:hint="eastAsia"/>
          <w:b/>
          <w:color w:val="auto"/>
          <w:sz w:val="24"/>
          <w:szCs w:val="24"/>
          <w:highlight w:val="none"/>
        </w:rPr>
      </w:pPr>
    </w:p>
    <w:p>
      <w:pPr>
        <w:pStyle w:val="6"/>
        <w:spacing w:after="0" w:line="362" w:lineRule="auto"/>
        <w:ind w:left="63" w:right="63"/>
        <w:jc w:val="center"/>
        <w:rPr>
          <w:rFonts w:hint="eastAsia"/>
          <w:b/>
          <w:color w:val="auto"/>
          <w:sz w:val="24"/>
          <w:szCs w:val="24"/>
          <w:highlight w:val="none"/>
        </w:rPr>
      </w:pPr>
    </w:p>
    <w:p>
      <w:pPr>
        <w:pStyle w:val="6"/>
        <w:spacing w:after="0" w:line="362" w:lineRule="auto"/>
        <w:ind w:left="63" w:right="63"/>
        <w:jc w:val="center"/>
        <w:rPr>
          <w:rFonts w:hint="eastAsia"/>
          <w:b/>
          <w:color w:val="auto"/>
          <w:sz w:val="24"/>
          <w:szCs w:val="24"/>
          <w:highlight w:val="none"/>
        </w:rPr>
      </w:pPr>
    </w:p>
    <w:p>
      <w:pPr>
        <w:pStyle w:val="6"/>
        <w:spacing w:after="0" w:line="362" w:lineRule="auto"/>
        <w:ind w:left="63" w:right="63"/>
        <w:jc w:val="center"/>
        <w:rPr>
          <w:rFonts w:hint="eastAsia"/>
          <w:b/>
          <w:color w:val="auto"/>
          <w:sz w:val="24"/>
          <w:szCs w:val="24"/>
          <w:highlight w:val="none"/>
        </w:rPr>
      </w:pPr>
    </w:p>
    <w:p>
      <w:pPr>
        <w:pStyle w:val="6"/>
        <w:spacing w:after="0" w:line="362" w:lineRule="auto"/>
        <w:ind w:left="63" w:right="63"/>
        <w:jc w:val="center"/>
        <w:rPr>
          <w:rFonts w:hint="eastAsia"/>
          <w:b/>
          <w:color w:val="auto"/>
          <w:sz w:val="24"/>
          <w:szCs w:val="24"/>
          <w:highlight w:val="none"/>
        </w:rPr>
      </w:pPr>
    </w:p>
    <w:p>
      <w:pPr>
        <w:pStyle w:val="6"/>
        <w:spacing w:after="0" w:line="362" w:lineRule="auto"/>
        <w:ind w:left="63" w:right="63"/>
        <w:jc w:val="center"/>
        <w:rPr>
          <w:rFonts w:hint="eastAsia"/>
          <w:b/>
          <w:color w:val="auto"/>
          <w:sz w:val="24"/>
          <w:szCs w:val="24"/>
          <w:highlight w:val="none"/>
        </w:rPr>
      </w:pPr>
    </w:p>
    <w:p>
      <w:pPr>
        <w:pStyle w:val="6"/>
        <w:spacing w:after="0" w:line="362" w:lineRule="auto"/>
        <w:ind w:left="63" w:right="63"/>
        <w:jc w:val="center"/>
        <w:rPr>
          <w:rFonts w:hint="eastAsia"/>
          <w:b/>
          <w:color w:val="auto"/>
          <w:sz w:val="24"/>
          <w:szCs w:val="24"/>
          <w:highlight w:val="none"/>
        </w:rPr>
      </w:pPr>
    </w:p>
    <w:p>
      <w:pPr>
        <w:pStyle w:val="6"/>
        <w:spacing w:after="0" w:line="362" w:lineRule="auto"/>
        <w:ind w:left="63" w:right="63"/>
        <w:jc w:val="center"/>
        <w:rPr>
          <w:rFonts w:hint="eastAsia"/>
          <w:b/>
          <w:color w:val="auto"/>
          <w:sz w:val="24"/>
          <w:szCs w:val="24"/>
          <w:highlight w:val="none"/>
        </w:rPr>
      </w:pPr>
    </w:p>
    <w:p>
      <w:pPr>
        <w:pStyle w:val="6"/>
        <w:spacing w:after="0" w:line="362" w:lineRule="auto"/>
        <w:ind w:left="63" w:right="63"/>
        <w:jc w:val="left"/>
        <w:rPr>
          <w:rFonts w:hint="default" w:eastAsia="宋体"/>
          <w:b/>
          <w:color w:val="auto"/>
          <w:sz w:val="24"/>
          <w:szCs w:val="24"/>
          <w:highlight w:val="none"/>
          <w:lang w:val="en-US" w:eastAsia="zh-CN"/>
        </w:rPr>
      </w:pPr>
      <w:r>
        <w:rPr>
          <w:rFonts w:hint="eastAsia"/>
          <w:b/>
          <w:color w:val="auto"/>
          <w:sz w:val="24"/>
          <w:szCs w:val="24"/>
          <w:highlight w:val="none"/>
          <w:lang w:val="en-US" w:eastAsia="zh-CN"/>
        </w:rPr>
        <w:t>附件2</w:t>
      </w:r>
    </w:p>
    <w:p>
      <w:pPr>
        <w:pStyle w:val="6"/>
        <w:spacing w:after="0" w:line="362" w:lineRule="auto"/>
        <w:ind w:left="63" w:right="63"/>
        <w:jc w:val="center"/>
        <w:rPr>
          <w:rFonts w:hint="eastAsia"/>
        </w:rPr>
      </w:pPr>
      <w:r>
        <w:rPr>
          <w:rFonts w:hint="eastAsia"/>
          <w:b/>
          <w:color w:val="auto"/>
          <w:sz w:val="24"/>
          <w:szCs w:val="24"/>
          <w:highlight w:val="none"/>
        </w:rPr>
        <w:t>中小微企业声明函（</w:t>
      </w:r>
      <w:r>
        <w:rPr>
          <w:rFonts w:hint="eastAsia"/>
          <w:b/>
          <w:color w:val="auto"/>
          <w:sz w:val="24"/>
          <w:szCs w:val="24"/>
          <w:highlight w:val="none"/>
          <w:lang w:val="en-US" w:eastAsia="zh-CN"/>
        </w:rPr>
        <w:t>供应商</w:t>
      </w:r>
      <w:r>
        <w:rPr>
          <w:rFonts w:hint="eastAsia"/>
          <w:b/>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w:t>
      </w:r>
      <w:r>
        <w:rPr>
          <w:rFonts w:hint="eastAsia" w:ascii="宋体" w:hAnsi="宋体" w:cs="宋体"/>
          <w:color w:val="auto"/>
          <w:sz w:val="24"/>
          <w:szCs w:val="24"/>
          <w:highlight w:val="none"/>
          <w:lang w:val="en-US" w:eastAsia="zh-CN"/>
        </w:rPr>
        <w:t>(联合体)</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w:t>
      </w:r>
      <w:r>
        <w:rPr>
          <w:rFonts w:hint="eastAsia" w:ascii="宋体" w:hAnsi="宋体" w:cs="宋体"/>
          <w:color w:val="auto"/>
          <w:sz w:val="24"/>
          <w:szCs w:val="24"/>
          <w:highlight w:val="none"/>
          <w:lang w:val="en-US" w:eastAsia="zh-CN"/>
        </w:rPr>
        <w:t>提供的货物</w:t>
      </w:r>
      <w:r>
        <w:rPr>
          <w:rFonts w:hint="eastAsia" w:ascii="宋体" w:hAnsi="宋体" w:eastAsia="宋体" w:cs="宋体"/>
          <w:color w:val="auto"/>
          <w:sz w:val="24"/>
          <w:szCs w:val="24"/>
          <w:highlight w:val="none"/>
        </w:rPr>
        <w:t>全部</w:t>
      </w:r>
      <w:r>
        <w:rPr>
          <w:rFonts w:hint="eastAsia" w:ascii="宋体" w:hAnsi="宋体" w:cs="宋体"/>
          <w:color w:val="auto"/>
          <w:sz w:val="24"/>
          <w:szCs w:val="24"/>
          <w:highlight w:val="none"/>
          <w:lang w:eastAsia="zh-CN"/>
        </w:rPr>
        <w:t>由</w:t>
      </w:r>
      <w:r>
        <w:rPr>
          <w:rFonts w:hint="eastAsia" w:ascii="宋体" w:hAnsi="宋体" w:eastAsia="宋体" w:cs="宋体"/>
          <w:color w:val="auto"/>
          <w:sz w:val="24"/>
          <w:szCs w:val="24"/>
          <w:highlight w:val="none"/>
        </w:rPr>
        <w:t>符合政策要求的中小企业</w:t>
      </w:r>
      <w:r>
        <w:rPr>
          <w:rFonts w:hint="eastAsia" w:ascii="宋体" w:hAnsi="宋体" w:cs="宋体"/>
          <w:color w:val="auto"/>
          <w:sz w:val="24"/>
          <w:szCs w:val="24"/>
          <w:highlight w:val="none"/>
          <w:lang w:eastAsia="zh-CN"/>
        </w:rPr>
        <w:t>制造</w:t>
      </w:r>
      <w:r>
        <w:rPr>
          <w:rFonts w:hint="eastAsia" w:ascii="宋体" w:hAnsi="宋体" w:eastAsia="宋体" w:cs="宋体"/>
          <w:color w:val="auto"/>
          <w:sz w:val="24"/>
          <w:szCs w:val="24"/>
          <w:highlight w:val="none"/>
        </w:rPr>
        <w:t>。相关企业（含联合体中的中小企业、签订分包意向协议的中小企业）的具体情况如下：</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12"/>
          <w:position w:val="16"/>
          <w:sz w:val="24"/>
          <w:szCs w:val="24"/>
          <w:highlight w:val="none"/>
        </w:rPr>
        <w:t>1</w:t>
      </w:r>
      <w:r>
        <w:rPr>
          <w:rFonts w:hint="eastAsia" w:ascii="宋体" w:hAnsi="宋体" w:eastAsia="宋体" w:cs="宋体"/>
          <w:color w:val="auto"/>
          <w:spacing w:val="-12"/>
          <w:position w:val="16"/>
          <w:sz w:val="24"/>
          <w:szCs w:val="24"/>
          <w:highlight w:val="none"/>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12"/>
          <w:position w:val="16"/>
          <w:sz w:val="24"/>
          <w:szCs w:val="24"/>
          <w:highlight w:val="none"/>
        </w:rPr>
        <w:t>1</w:t>
      </w:r>
      <w:r>
        <w:rPr>
          <w:rFonts w:hint="eastAsia" w:ascii="宋体" w:hAnsi="宋体" w:eastAsia="宋体" w:cs="宋体"/>
          <w:color w:val="auto"/>
          <w:spacing w:val="-12"/>
          <w:position w:val="16"/>
          <w:sz w:val="24"/>
          <w:szCs w:val="24"/>
          <w:highlight w:val="none"/>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17"/>
        <w:spacing w:line="360" w:lineRule="auto"/>
        <w:ind w:left="0" w:leftChars="0" w:firstLine="0" w:firstLineChars="0"/>
        <w:rPr>
          <w:rFonts w:hint="eastAsia" w:ascii="宋体" w:hAnsi="宋体" w:eastAsia="宋体" w:cs="宋体"/>
          <w:color w:val="auto"/>
          <w:sz w:val="28"/>
          <w:szCs w:val="28"/>
          <w:highlight w:val="none"/>
        </w:rPr>
      </w:pPr>
    </w:p>
    <w:p>
      <w:pPr>
        <w:rPr>
          <w:rFonts w:hint="eastAsia"/>
          <w:color w:val="auto"/>
          <w:highlight w:val="none"/>
        </w:rPr>
      </w:pPr>
    </w:p>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4"/>
          <w:szCs w:val="24"/>
          <w:highlight w:val="none"/>
        </w:rPr>
        <w:t xml:space="preserve">  企业名称（</w:t>
      </w:r>
      <w:r>
        <w:rPr>
          <w:rFonts w:hint="eastAsia" w:ascii="宋体" w:hAnsi="宋体" w:cs="宋体"/>
          <w:color w:val="auto"/>
          <w:sz w:val="24"/>
          <w:szCs w:val="24"/>
          <w:highlight w:val="none"/>
          <w:lang w:eastAsia="zh-CN"/>
        </w:rPr>
        <w:t>签章</w:t>
      </w:r>
      <w:r>
        <w:rPr>
          <w:rFonts w:hint="eastAsia" w:ascii="宋体" w:hAnsi="宋体" w:eastAsia="宋体" w:cs="宋体"/>
          <w:color w:val="auto"/>
          <w:sz w:val="24"/>
          <w:szCs w:val="24"/>
          <w:highlight w:val="none"/>
        </w:rPr>
        <w:t>）：</w:t>
      </w:r>
    </w:p>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pPr>
        <w:adjustRightInd w:val="0"/>
        <w:snapToGrid w:val="0"/>
        <w:spacing w:line="360" w:lineRule="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说明：</w:t>
      </w:r>
    </w:p>
    <w:p>
      <w:pPr>
        <w:numPr>
          <w:ilvl w:val="0"/>
          <w:numId w:val="6"/>
        </w:numPr>
        <w:adjustRightInd w:val="0"/>
        <w:snapToGrid w:val="0"/>
        <w:spacing w:line="360" w:lineRule="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从业人员、营业收入、资产总额填报上一年度数据，无上一年度数据的新成立企业可不填报。</w:t>
      </w:r>
    </w:p>
    <w:p>
      <w:pPr>
        <w:numPr>
          <w:numId w:val="0"/>
        </w:numPr>
        <w:adjustRightInd w:val="0"/>
        <w:snapToGrid w:val="0"/>
        <w:spacing w:line="360" w:lineRule="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2、填写前请认真阅读《关于印发中小企业划型标准规定的通知》（工信部联企业[2011]300号）和《关于印发＜</w:t>
      </w:r>
      <w:r>
        <w:rPr>
          <w:rFonts w:hint="eastAsia" w:ascii="宋体" w:hAnsi="宋体" w:eastAsia="宋体" w:cs="宋体"/>
          <w:color w:val="auto"/>
          <w:spacing w:val="-2"/>
          <w:sz w:val="24"/>
          <w:szCs w:val="24"/>
          <w:highlight w:val="none"/>
        </w:rPr>
        <w:t>政府采购促进中小</w:t>
      </w:r>
      <w:r>
        <w:rPr>
          <w:rFonts w:hint="eastAsia" w:ascii="宋体" w:hAnsi="宋体" w:eastAsia="宋体" w:cs="宋体"/>
          <w:color w:val="auto"/>
          <w:spacing w:val="-18"/>
          <w:sz w:val="24"/>
          <w:szCs w:val="24"/>
          <w:highlight w:val="none"/>
        </w:rPr>
        <w:t>企业发展管理办法</w:t>
      </w:r>
      <w:r>
        <w:rPr>
          <w:rFonts w:hint="eastAsia" w:ascii="宋体" w:hAnsi="宋体" w:eastAsia="宋体" w:cs="宋体"/>
          <w:color w:val="auto"/>
          <w:spacing w:val="6"/>
          <w:kern w:val="0"/>
          <w:sz w:val="24"/>
          <w:szCs w:val="24"/>
          <w:highlight w:val="none"/>
        </w:rPr>
        <w:t>＞的通知》(</w:t>
      </w:r>
      <w:r>
        <w:rPr>
          <w:rFonts w:hint="eastAsia" w:ascii="宋体" w:hAnsi="宋体" w:eastAsia="宋体" w:cs="宋体"/>
          <w:color w:val="auto"/>
          <w:spacing w:val="5"/>
          <w:sz w:val="24"/>
          <w:szCs w:val="24"/>
          <w:highlight w:val="none"/>
        </w:rPr>
        <w:t>财库</w:t>
      </w:r>
      <w:r>
        <w:rPr>
          <w:rFonts w:hint="eastAsia" w:ascii="宋体" w:hAnsi="宋体" w:eastAsia="宋体" w:cs="宋体"/>
          <w:color w:val="auto"/>
          <w:sz w:val="24"/>
          <w:szCs w:val="24"/>
          <w:highlight w:val="none"/>
        </w:rPr>
        <w:t>﹝2020﹞46</w:t>
      </w:r>
      <w:r>
        <w:rPr>
          <w:rFonts w:hint="eastAsia" w:ascii="宋体" w:hAnsi="宋体" w:eastAsia="宋体" w:cs="宋体"/>
          <w:color w:val="auto"/>
          <w:spacing w:val="-38"/>
          <w:sz w:val="24"/>
          <w:szCs w:val="24"/>
          <w:highlight w:val="none"/>
        </w:rPr>
        <w:t xml:space="preserve"> 号  </w:t>
      </w:r>
      <w:r>
        <w:rPr>
          <w:rFonts w:hint="eastAsia" w:ascii="宋体" w:hAnsi="宋体" w:eastAsia="宋体" w:cs="宋体"/>
          <w:color w:val="auto"/>
          <w:spacing w:val="6"/>
          <w:kern w:val="0"/>
          <w:sz w:val="24"/>
          <w:szCs w:val="24"/>
          <w:highlight w:val="none"/>
        </w:rPr>
        <w:t>)相关规定。</w:t>
      </w:r>
    </w:p>
    <w:p>
      <w:pPr>
        <w:adjustRightInd w:val="0"/>
        <w:snapToGrid w:val="0"/>
        <w:spacing w:line="360" w:lineRule="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3、未按上述要求提供、填写的，评审时不予以考虑。</w:t>
      </w:r>
      <w:bookmarkStart w:id="82" w:name="_Toc15612"/>
      <w:bookmarkStart w:id="83" w:name="_Toc23107"/>
      <w:bookmarkStart w:id="84" w:name="_Toc14181"/>
      <w:bookmarkStart w:id="85" w:name="_Toc45"/>
      <w:r>
        <w:rPr>
          <w:rFonts w:hint="eastAsia" w:ascii="宋体" w:hAnsi="宋体" w:eastAsia="宋体" w:cs="宋体"/>
          <w:color w:val="auto"/>
          <w:spacing w:val="6"/>
          <w:kern w:val="0"/>
          <w:sz w:val="24"/>
          <w:szCs w:val="24"/>
          <w:highlight w:val="none"/>
        </w:rPr>
        <w:t>（属于中小微企业的填写，不属于的无需填写此项内容）</w:t>
      </w:r>
      <w:bookmarkEnd w:id="82"/>
      <w:bookmarkEnd w:id="83"/>
      <w:bookmarkEnd w:id="84"/>
      <w:bookmarkEnd w:id="85"/>
    </w:p>
    <w:p>
      <w:pPr>
        <w:pStyle w:val="17"/>
        <w:spacing w:line="360" w:lineRule="auto"/>
        <w:ind w:left="0" w:leftChars="0" w:firstLine="0" w:firstLineChars="0"/>
        <w:rPr>
          <w:rFonts w:hint="eastAsia" w:ascii="宋体" w:hAnsi="宋体" w:cs="宋体"/>
          <w:color w:val="auto"/>
          <w:sz w:val="24"/>
          <w:szCs w:val="24"/>
          <w:highlight w:val="none"/>
        </w:rPr>
        <w:sectPr>
          <w:footerReference r:id="rId9" w:type="default"/>
          <w:pgSz w:w="11910" w:h="16840"/>
          <w:pgMar w:top="1440" w:right="1380" w:bottom="1780" w:left="1580" w:header="0" w:footer="1595" w:gutter="0"/>
          <w:pgNumType w:fmt="decimal"/>
          <w:cols w:space="720" w:num="1"/>
        </w:sectPr>
      </w:pPr>
    </w:p>
    <w:p>
      <w:pPr>
        <w:pageBreakBefore/>
        <w:rPr>
          <w:rFonts w:hint="eastAsia" w:eastAsia="宋体"/>
          <w:color w:val="auto"/>
          <w:sz w:val="28"/>
          <w:szCs w:val="28"/>
          <w:highlight w:val="none"/>
          <w:lang w:eastAsia="zh-CN"/>
        </w:rPr>
      </w:pPr>
      <w:r>
        <w:rPr>
          <w:rFonts w:hint="eastAsia"/>
          <w:color w:val="auto"/>
          <w:sz w:val="28"/>
          <w:szCs w:val="28"/>
          <w:highlight w:val="none"/>
        </w:rPr>
        <w:t>附件</w:t>
      </w:r>
      <w:r>
        <w:rPr>
          <w:rFonts w:hint="eastAsia"/>
          <w:color w:val="auto"/>
          <w:sz w:val="28"/>
          <w:szCs w:val="28"/>
          <w:highlight w:val="none"/>
          <w:lang w:val="en-US" w:eastAsia="zh-CN"/>
        </w:rPr>
        <w:t>3</w:t>
      </w:r>
    </w:p>
    <w:p>
      <w:pPr>
        <w:adjustRightInd w:val="0"/>
        <w:snapToGrid w:val="0"/>
        <w:ind w:firstLine="560" w:firstLineChars="200"/>
        <w:rPr>
          <w:color w:val="auto"/>
          <w:sz w:val="28"/>
          <w:szCs w:val="28"/>
          <w:highlight w:val="none"/>
        </w:rPr>
      </w:pPr>
    </w:p>
    <w:p>
      <w:pPr>
        <w:pStyle w:val="3"/>
        <w:numPr>
          <w:numId w:val="0"/>
        </w:numPr>
        <w:tabs>
          <w:tab w:val="left" w:pos="840"/>
        </w:tabs>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监狱企业证明文件</w:t>
      </w:r>
    </w:p>
    <w:p>
      <w:pPr>
        <w:jc w:val="center"/>
        <w:rPr>
          <w:b/>
          <w:bCs/>
          <w:color w:val="auto"/>
          <w:sz w:val="28"/>
          <w:szCs w:val="28"/>
          <w:highlight w:val="none"/>
        </w:rPr>
      </w:pPr>
    </w:p>
    <w:p>
      <w:pPr>
        <w:spacing w:line="360" w:lineRule="auto"/>
        <w:jc w:val="center"/>
        <w:rPr>
          <w:b/>
          <w:bCs/>
          <w:color w:val="auto"/>
          <w:kern w:val="36"/>
          <w:sz w:val="28"/>
          <w:szCs w:val="28"/>
          <w:highlight w:val="none"/>
        </w:rPr>
      </w:pPr>
      <w:r>
        <w:rPr>
          <w:rFonts w:hint="eastAsia"/>
          <w:b/>
          <w:bCs/>
          <w:color w:val="auto"/>
          <w:kern w:val="36"/>
          <w:sz w:val="28"/>
          <w:szCs w:val="28"/>
          <w:highlight w:val="none"/>
        </w:rPr>
        <w:t>注：若不能提供或无需提供声明函时，投标时不用提供。</w:t>
      </w:r>
    </w:p>
    <w:p>
      <w:pPr>
        <w:pStyle w:val="13"/>
        <w:ind w:left="1470" w:right="1470"/>
        <w:rPr>
          <w:b/>
          <w:bCs/>
          <w:color w:val="auto"/>
          <w:kern w:val="36"/>
          <w:sz w:val="22"/>
          <w:szCs w:val="42"/>
          <w:highlight w:val="none"/>
        </w:rPr>
      </w:pPr>
    </w:p>
    <w:p>
      <w:pPr>
        <w:pStyle w:val="13"/>
        <w:ind w:left="1470" w:right="1470"/>
        <w:rPr>
          <w:b/>
          <w:bCs/>
          <w:color w:val="auto"/>
          <w:kern w:val="36"/>
          <w:sz w:val="22"/>
          <w:szCs w:val="42"/>
          <w:highlight w:val="none"/>
        </w:rPr>
      </w:pPr>
    </w:p>
    <w:p>
      <w:pPr>
        <w:pStyle w:val="13"/>
        <w:ind w:left="1470" w:right="1470"/>
        <w:rPr>
          <w:b/>
          <w:bCs/>
          <w:color w:val="auto"/>
          <w:kern w:val="36"/>
          <w:sz w:val="22"/>
          <w:szCs w:val="42"/>
          <w:highlight w:val="none"/>
        </w:rPr>
      </w:pPr>
    </w:p>
    <w:p>
      <w:pPr>
        <w:pStyle w:val="13"/>
        <w:ind w:left="1470" w:right="1470"/>
        <w:rPr>
          <w:b/>
          <w:bCs/>
          <w:color w:val="auto"/>
          <w:kern w:val="36"/>
          <w:sz w:val="22"/>
          <w:szCs w:val="42"/>
          <w:highlight w:val="none"/>
        </w:rPr>
      </w:pPr>
    </w:p>
    <w:p>
      <w:pPr>
        <w:pStyle w:val="13"/>
        <w:ind w:left="1470" w:right="1470"/>
        <w:rPr>
          <w:b/>
          <w:bCs/>
          <w:color w:val="auto"/>
          <w:kern w:val="36"/>
          <w:sz w:val="22"/>
          <w:szCs w:val="42"/>
          <w:highlight w:val="none"/>
        </w:rPr>
      </w:pPr>
    </w:p>
    <w:p>
      <w:pPr>
        <w:pStyle w:val="13"/>
        <w:ind w:left="1470" w:right="1470"/>
        <w:rPr>
          <w:b/>
          <w:bCs/>
          <w:color w:val="auto"/>
          <w:kern w:val="36"/>
          <w:sz w:val="22"/>
          <w:szCs w:val="42"/>
          <w:highlight w:val="none"/>
        </w:rPr>
      </w:pPr>
    </w:p>
    <w:p>
      <w:pPr>
        <w:pStyle w:val="13"/>
        <w:ind w:left="1470" w:right="1470"/>
        <w:rPr>
          <w:b/>
          <w:bCs/>
          <w:color w:val="auto"/>
          <w:kern w:val="36"/>
          <w:sz w:val="22"/>
          <w:szCs w:val="42"/>
          <w:highlight w:val="none"/>
        </w:rPr>
      </w:pPr>
    </w:p>
    <w:p>
      <w:pPr>
        <w:pStyle w:val="13"/>
        <w:ind w:left="1470" w:right="1470"/>
        <w:rPr>
          <w:b/>
          <w:bCs/>
          <w:color w:val="auto"/>
          <w:kern w:val="36"/>
          <w:sz w:val="22"/>
          <w:szCs w:val="42"/>
          <w:highlight w:val="none"/>
        </w:rPr>
      </w:pPr>
    </w:p>
    <w:p>
      <w:pPr>
        <w:pStyle w:val="13"/>
        <w:ind w:left="1470" w:right="1470"/>
        <w:rPr>
          <w:b/>
          <w:bCs/>
          <w:color w:val="auto"/>
          <w:kern w:val="36"/>
          <w:sz w:val="22"/>
          <w:szCs w:val="42"/>
          <w:highlight w:val="none"/>
        </w:rPr>
      </w:pPr>
    </w:p>
    <w:p>
      <w:pPr>
        <w:pStyle w:val="13"/>
        <w:ind w:left="1470" w:right="1470"/>
        <w:rPr>
          <w:b/>
          <w:bCs/>
          <w:color w:val="auto"/>
          <w:kern w:val="36"/>
          <w:sz w:val="22"/>
          <w:szCs w:val="42"/>
          <w:highlight w:val="none"/>
        </w:rPr>
      </w:pPr>
    </w:p>
    <w:p>
      <w:pPr>
        <w:pStyle w:val="13"/>
        <w:ind w:left="1470" w:right="1470"/>
        <w:rPr>
          <w:b/>
          <w:bCs/>
          <w:color w:val="auto"/>
          <w:kern w:val="36"/>
          <w:sz w:val="22"/>
          <w:szCs w:val="42"/>
          <w:highlight w:val="none"/>
        </w:rPr>
      </w:pPr>
    </w:p>
    <w:p>
      <w:pPr>
        <w:pStyle w:val="13"/>
        <w:ind w:left="1470" w:right="1470"/>
        <w:rPr>
          <w:b/>
          <w:bCs/>
          <w:color w:val="auto"/>
          <w:kern w:val="36"/>
          <w:sz w:val="22"/>
          <w:szCs w:val="42"/>
          <w:highlight w:val="none"/>
        </w:rPr>
      </w:pPr>
    </w:p>
    <w:p>
      <w:pPr>
        <w:pStyle w:val="13"/>
        <w:ind w:left="1470" w:right="1470"/>
        <w:rPr>
          <w:b/>
          <w:bCs/>
          <w:color w:val="auto"/>
          <w:kern w:val="36"/>
          <w:sz w:val="22"/>
          <w:szCs w:val="42"/>
          <w:highlight w:val="none"/>
        </w:rPr>
      </w:pPr>
    </w:p>
    <w:p>
      <w:pPr>
        <w:pStyle w:val="13"/>
        <w:ind w:left="1470" w:right="1470"/>
        <w:rPr>
          <w:b/>
          <w:bCs/>
          <w:color w:val="auto"/>
          <w:kern w:val="36"/>
          <w:sz w:val="22"/>
          <w:szCs w:val="42"/>
          <w:highlight w:val="none"/>
        </w:rPr>
      </w:pPr>
    </w:p>
    <w:p>
      <w:pPr>
        <w:pageBreakBefore/>
        <w:rPr>
          <w:rFonts w:hint="eastAsia" w:eastAsia="宋体"/>
          <w:color w:val="auto"/>
          <w:sz w:val="28"/>
          <w:szCs w:val="28"/>
          <w:highlight w:val="none"/>
          <w:lang w:eastAsia="zh-CN"/>
        </w:rPr>
      </w:pPr>
      <w:r>
        <w:rPr>
          <w:rFonts w:hint="eastAsia"/>
          <w:color w:val="auto"/>
          <w:sz w:val="28"/>
          <w:szCs w:val="28"/>
          <w:highlight w:val="none"/>
        </w:rPr>
        <w:t>附件</w:t>
      </w:r>
      <w:r>
        <w:rPr>
          <w:rFonts w:hint="eastAsia"/>
          <w:color w:val="auto"/>
          <w:sz w:val="28"/>
          <w:szCs w:val="28"/>
          <w:highlight w:val="none"/>
          <w:lang w:val="en-US" w:eastAsia="zh-CN"/>
        </w:rPr>
        <w:t>4</w:t>
      </w:r>
    </w:p>
    <w:p>
      <w:pPr>
        <w:pStyle w:val="13"/>
        <w:wordWrap/>
        <w:spacing w:line="480" w:lineRule="exact"/>
        <w:ind w:left="0" w:leftChars="0" w:right="0"/>
        <w:jc w:val="center"/>
        <w:rPr>
          <w:b/>
          <w:bCs/>
          <w:color w:val="auto"/>
          <w:kern w:val="36"/>
          <w:sz w:val="28"/>
          <w:szCs w:val="28"/>
          <w:highlight w:val="none"/>
        </w:rPr>
      </w:pPr>
      <w:r>
        <w:rPr>
          <w:rFonts w:hint="eastAsia"/>
          <w:b/>
          <w:bCs/>
          <w:color w:val="auto"/>
          <w:kern w:val="36"/>
          <w:sz w:val="28"/>
          <w:szCs w:val="28"/>
          <w:highlight w:val="none"/>
        </w:rPr>
        <w:t>残疾人福利性单位声明函（如有）</w:t>
      </w:r>
    </w:p>
    <w:p>
      <w:pPr>
        <w:pStyle w:val="13"/>
        <w:wordWrap/>
        <w:spacing w:line="480" w:lineRule="exact"/>
        <w:ind w:left="0" w:leftChars="0" w:right="0" w:firstLine="560" w:firstLineChars="200"/>
        <w:rPr>
          <w:color w:val="auto"/>
          <w:kern w:val="36"/>
          <w:sz w:val="28"/>
          <w:szCs w:val="28"/>
          <w:highlight w:val="none"/>
        </w:rPr>
      </w:pPr>
    </w:p>
    <w:p>
      <w:pPr>
        <w:pStyle w:val="13"/>
        <w:wordWrap/>
        <w:spacing w:line="480" w:lineRule="exact"/>
        <w:ind w:left="0" w:leftChars="0" w:right="0" w:firstLine="480" w:firstLineChars="200"/>
        <w:rPr>
          <w:color w:val="auto"/>
          <w:kern w:val="36"/>
          <w:sz w:val="24"/>
          <w:szCs w:val="24"/>
          <w:highlight w:val="none"/>
        </w:rPr>
      </w:pPr>
      <w:r>
        <w:rPr>
          <w:rFonts w:hint="eastAsia"/>
          <w:color w:val="auto"/>
          <w:kern w:val="36"/>
          <w:sz w:val="24"/>
          <w:szCs w:val="24"/>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color w:val="auto"/>
          <w:kern w:val="36"/>
          <w:sz w:val="24"/>
          <w:szCs w:val="24"/>
          <w:highlight w:val="none"/>
          <w:u w:val="single"/>
        </w:rPr>
        <w:t xml:space="preserve">           </w:t>
      </w:r>
      <w:r>
        <w:rPr>
          <w:rFonts w:hint="eastAsia"/>
          <w:color w:val="auto"/>
          <w:kern w:val="36"/>
          <w:sz w:val="24"/>
          <w:szCs w:val="24"/>
          <w:highlight w:val="none"/>
        </w:rPr>
        <w:t>单位的</w:t>
      </w:r>
      <w:r>
        <w:rPr>
          <w:rFonts w:hint="eastAsia"/>
          <w:color w:val="auto"/>
          <w:kern w:val="36"/>
          <w:sz w:val="24"/>
          <w:szCs w:val="24"/>
          <w:highlight w:val="none"/>
          <w:u w:val="single"/>
        </w:rPr>
        <w:t xml:space="preserve">                   </w:t>
      </w:r>
      <w:r>
        <w:rPr>
          <w:rFonts w:hint="eastAsia"/>
          <w:color w:val="auto"/>
          <w:kern w:val="36"/>
          <w:sz w:val="24"/>
          <w:szCs w:val="24"/>
          <w:highlight w:val="none"/>
          <w:u w:val="single"/>
          <w:lang w:val="en-US" w:eastAsia="zh-CN"/>
        </w:rPr>
        <w:t xml:space="preserve">                            </w:t>
      </w:r>
      <w:r>
        <w:rPr>
          <w:rFonts w:hint="eastAsia"/>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pPr>
        <w:pStyle w:val="13"/>
        <w:wordWrap/>
        <w:spacing w:line="480" w:lineRule="exact"/>
        <w:ind w:left="0" w:leftChars="0" w:right="0" w:firstLine="480" w:firstLineChars="200"/>
        <w:rPr>
          <w:color w:val="auto"/>
          <w:kern w:val="36"/>
          <w:sz w:val="24"/>
          <w:szCs w:val="24"/>
          <w:highlight w:val="none"/>
        </w:rPr>
      </w:pPr>
      <w:r>
        <w:rPr>
          <w:rFonts w:hint="eastAsia"/>
          <w:color w:val="auto"/>
          <w:kern w:val="36"/>
          <w:sz w:val="24"/>
          <w:szCs w:val="24"/>
          <w:highlight w:val="none"/>
        </w:rPr>
        <w:t>本单位对上述声明的真实性负责。如有虚假，将依法承担相应责任。</w:t>
      </w:r>
    </w:p>
    <w:p/>
    <w:p>
      <w:pPr>
        <w:widowControl w:val="0"/>
        <w:jc w:val="center"/>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pPr>
        <w:widowControl w:val="0"/>
        <w:jc w:val="both"/>
        <w:rPr>
          <w:rFonts w:ascii="宋体" w:hAnsi="宋体"/>
          <w:sz w:val="24"/>
          <w:szCs w:val="24"/>
        </w:rPr>
      </w:pP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auto"/>
    <w:pitch w:val="default"/>
    <w:sig w:usb0="00000000" w:usb1="00000000" w:usb2="00000000" w:usb3="00000000" w:csb0="00000001" w:csb1="00000000"/>
  </w:font>
  <w:font w:name="ModIcon">
    <w:altName w:val="Segoe Print"/>
    <w:panose1 w:val="00000000000000000000"/>
    <w:charset w:val="00"/>
    <w:family w:val="auto"/>
    <w:pitch w:val="default"/>
    <w:sig w:usb0="00000000" w:usb1="00000000" w:usb2="00000000" w:usb3="00000000" w:csb0="00040001" w:csb1="00000000"/>
  </w:font>
  <w:font w:name="ActionIcon">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rPr>
        <w:sz w:val="21"/>
      </w:rPr>
    </w:pPr>
    <w:r>
      <w:rPr>
        <w:rFonts w:ascii="Times New Roman" w:hAnsi="Times New Roman" w:eastAsia="宋体" w:cs="Times New Roman"/>
        <w:kern w:val="2"/>
        <w:sz w:val="21"/>
        <w:lang w:val="en-US" w:eastAsia="zh-CN" w:bidi="ar-SA"/>
      </w:rPr>
      <w:pict>
        <v:rect id="文本框 3" o:spid="_x0000_s1025"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pPr>
                <w:r>
                  <w:fldChar w:fldCharType="begin"/>
                </w:r>
                <w:r>
                  <w:instrText xml:space="preserve"> PAGE  \* MERGEFORMAT </w:instrText>
                </w:r>
                <w:r>
                  <w:fldChar w:fldCharType="separate"/>
                </w:r>
                <w: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jc w:val="center"/>
      <w:rPr>
        <w:sz w:val="21"/>
        <w:szCs w:val="21"/>
      </w:rPr>
    </w:pPr>
    <w:r>
      <w:rPr>
        <w:rFonts w:ascii="Times New Roman" w:hAnsi="Times New Roman" w:eastAsia="宋体" w:cs="Times New Roman"/>
        <w:kern w:val="2"/>
        <w:sz w:val="21"/>
        <w:lang w:val="en-US" w:eastAsia="zh-CN" w:bidi="ar-SA"/>
      </w:rPr>
      <w:pict>
        <v:rect id="文本框 4" o:spid="_x0000_s1026"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45</w:t>
                </w:r>
                <w:r>
                  <w:rPr>
                    <w:sz w:val="21"/>
                    <w:szCs w:val="21"/>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r>
      <w:rPr>
        <w:rFonts w:ascii="Times New Roman" w:hAnsi="Times New Roman" w:eastAsia="宋体" w:cs="Times New Roman"/>
        <w:kern w:val="2"/>
        <w:sz w:val="18"/>
        <w:lang w:val="en-US" w:eastAsia="zh-CN" w:bidi="ar-SA"/>
      </w:rPr>
      <w:pict>
        <v:rect id="文本框 4097" o:spid="_x0000_s1027"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pPr>
                <w:r>
                  <w:fldChar w:fldCharType="begin"/>
                </w:r>
                <w:r>
                  <w:instrText xml:space="preserve"> PAGE  \* MERGEFORMAT </w:instrText>
                </w:r>
                <w:r>
                  <w:fldChar w:fldCharType="separate"/>
                </w:r>
                <w:r>
                  <w:t>10</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7013895">
    <w:nsid w:val="5B046207"/>
    <w:multiLevelType w:val="singleLevel"/>
    <w:tmpl w:val="5B046207"/>
    <w:lvl w:ilvl="0" w:tentative="1">
      <w:start w:val="1"/>
      <w:numFmt w:val="decimal"/>
      <w:suff w:val="nothing"/>
      <w:lvlText w:val="%1、"/>
      <w:lvlJc w:val="left"/>
    </w:lvl>
  </w:abstractNum>
  <w:abstractNum w:abstractNumId="2544337513">
    <w:nsid w:val="97A78269"/>
    <w:multiLevelType w:val="singleLevel"/>
    <w:tmpl w:val="97A78269"/>
    <w:lvl w:ilvl="0" w:tentative="1">
      <w:start w:val="2"/>
      <w:numFmt w:val="decimal"/>
      <w:suff w:val="nothing"/>
      <w:lvlText w:val="%1、"/>
      <w:lvlJc w:val="left"/>
    </w:lvl>
  </w:abstractNum>
  <w:abstractNum w:abstractNumId="1817070089">
    <w:nsid w:val="6C4E4A09"/>
    <w:multiLevelType w:val="multilevel"/>
    <w:tmpl w:val="6C4E4A09"/>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07877814">
    <w:nsid w:val="59E063B6"/>
    <w:multiLevelType w:val="multilevel"/>
    <w:tmpl w:val="59E063B6"/>
    <w:lvl w:ilvl="0" w:tentative="1">
      <w:start w:val="1"/>
      <w:numFmt w:val="decimal"/>
      <w:lvlText w:val="%1)"/>
      <w:lvlJc w:val="left"/>
      <w:pPr>
        <w:tabs>
          <w:tab w:val="left" w:pos="425"/>
        </w:tabs>
        <w:ind w:left="425" w:hanging="425"/>
      </w:pPr>
      <w:rPr>
        <w:rFonts w:hint="eastAsia"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456646834">
    <w:nsid w:val="CE083EB2"/>
    <w:multiLevelType w:val="singleLevel"/>
    <w:tmpl w:val="CE083EB2"/>
    <w:lvl w:ilvl="0" w:tentative="1">
      <w:start w:val="3"/>
      <w:numFmt w:val="decimal"/>
      <w:suff w:val="nothing"/>
      <w:lvlText w:val="%1、"/>
      <w:lvlJc w:val="left"/>
    </w:lvl>
  </w:abstractNum>
  <w:abstractNum w:abstractNumId="3755442501">
    <w:nsid w:val="DFD78145"/>
    <w:multiLevelType w:val="singleLevel"/>
    <w:tmpl w:val="DFD78145"/>
    <w:lvl w:ilvl="0" w:tentative="1">
      <w:start w:val="1"/>
      <w:numFmt w:val="chineseCounting"/>
      <w:suff w:val="nothing"/>
      <w:lvlText w:val="（%1）"/>
      <w:lvlJc w:val="left"/>
      <w:rPr>
        <w:rFonts w:hint="eastAsia"/>
      </w:rPr>
    </w:lvl>
  </w:abstractNum>
  <w:num w:numId="1">
    <w:abstractNumId w:val="3755442501"/>
  </w:num>
  <w:num w:numId="2">
    <w:abstractNumId w:val="3456646834"/>
  </w:num>
  <w:num w:numId="3">
    <w:abstractNumId w:val="2544337513"/>
  </w:num>
  <w:num w:numId="4">
    <w:abstractNumId w:val="1507877814"/>
    <w:lvlOverride w:ilvl="0">
      <w:startOverride w:val="1"/>
    </w:lvlOverride>
  </w:num>
  <w:num w:numId="5">
    <w:abstractNumId w:val="1817070089"/>
  </w:num>
  <w:num w:numId="6">
    <w:abstractNumId w:val="15270138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7"/>
    <w:rPr>
      <w:rFonts w:ascii="Times New Roman" w:hAnsi="Times New Roman" w:eastAsia="宋体" w:cs="Times New Roman"/>
      <w:lang w:val="en-US" w:eastAsia="zh-CN" w:bidi="ar-SA"/>
    </w:rPr>
  </w:style>
  <w:style w:type="paragraph" w:styleId="3">
    <w:name w:val="heading 2"/>
    <w:basedOn w:val="1"/>
    <w:next w:val="1"/>
    <w:qFormat/>
    <w:uiPriority w:val="0"/>
    <w:pPr>
      <w:keepNext/>
      <w:spacing w:before="240" w:after="60"/>
      <w:outlineLvl w:val="1"/>
    </w:pPr>
    <w:rPr>
      <w:rFonts w:ascii="Arial" w:hAnsi="Arial"/>
      <w:kern w:val="2"/>
      <w:sz w:val="28"/>
      <w:szCs w:val="28"/>
    </w:rPr>
  </w:style>
  <w:style w:type="paragraph" w:styleId="4">
    <w:name w:val="heading 3"/>
    <w:basedOn w:val="1"/>
    <w:next w:val="1"/>
    <w:link w:val="42"/>
    <w:qFormat/>
    <w:uiPriority w:val="6"/>
    <w:pPr>
      <w:keepNext/>
      <w:spacing w:before="240" w:after="60"/>
      <w:outlineLvl w:val="2"/>
    </w:pPr>
    <w:rPr>
      <w:b/>
    </w:rPr>
  </w:style>
  <w:style w:type="character" w:default="1" w:styleId="21">
    <w:name w:val="Default Paragraph Font"/>
    <w:semiHidden/>
    <w:qFormat/>
    <w:uiPriority w:val="0"/>
  </w:style>
  <w:style w:type="paragraph" w:styleId="2">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5">
    <w:name w:val="Body Text First Indent"/>
    <w:basedOn w:val="6"/>
    <w:qFormat/>
    <w:uiPriority w:val="0"/>
    <w:pPr>
      <w:ind w:firstLine="420"/>
    </w:pPr>
    <w:rPr>
      <w:rFonts w:eastAsia="楷体_GB2312"/>
      <w:sz w:val="32"/>
      <w:szCs w:val="32"/>
    </w:rPr>
  </w:style>
  <w:style w:type="paragraph" w:styleId="6">
    <w:name w:val="Body Text"/>
    <w:basedOn w:val="1"/>
    <w:next w:val="7"/>
    <w:qFormat/>
    <w:uiPriority w:val="0"/>
    <w:pPr>
      <w:widowControl w:val="0"/>
      <w:spacing w:after="120"/>
      <w:jc w:val="both"/>
    </w:pPr>
    <w:rPr>
      <w:kern w:val="2"/>
      <w:sz w:val="21"/>
      <w:szCs w:val="24"/>
    </w:rPr>
  </w:style>
  <w:style w:type="paragraph" w:styleId="7">
    <w:name w:val="Body Text 2"/>
    <w:basedOn w:val="1"/>
    <w:next w:val="8"/>
    <w:qFormat/>
    <w:uiPriority w:val="0"/>
    <w:pPr>
      <w:spacing w:after="120" w:line="480" w:lineRule="auto"/>
      <w:ind w:firstLine="560" w:firstLineChars="200"/>
    </w:pPr>
    <w:rPr>
      <w:rFonts w:ascii="Calibri" w:hAnsi="Calibri" w:eastAsia="仿宋_GB2312"/>
      <w:sz w:val="28"/>
      <w:szCs w:val="24"/>
    </w:rPr>
  </w:style>
  <w:style w:type="paragraph" w:styleId="8">
    <w:name w:val="Plain Text"/>
    <w:basedOn w:val="1"/>
    <w:unhideWhenUsed/>
    <w:qFormat/>
    <w:uiPriority w:val="0"/>
    <w:rPr>
      <w:rFonts w:hint="eastAsia" w:ascii="宋体" w:hAnsi="Courier New"/>
      <w:sz w:val="21"/>
      <w:szCs w:val="21"/>
    </w:rPr>
  </w:style>
  <w:style w:type="paragraph" w:styleId="9">
    <w:name w:val="caption"/>
    <w:basedOn w:val="1"/>
    <w:next w:val="1"/>
    <w:qFormat/>
    <w:uiPriority w:val="0"/>
    <w:rPr>
      <w:rFonts w:ascii="Cambria" w:hAnsi="Cambria" w:eastAsia="黑体"/>
      <w:sz w:val="20"/>
      <w:szCs w:val="20"/>
    </w:rPr>
  </w:style>
  <w:style w:type="paragraph" w:styleId="10">
    <w:name w:val="Body Text Indent"/>
    <w:basedOn w:val="1"/>
    <w:next w:val="11"/>
    <w:semiHidden/>
    <w:unhideWhenUsed/>
    <w:qFormat/>
    <w:uiPriority w:val="99"/>
    <w:pPr>
      <w:spacing w:after="120"/>
      <w:ind w:left="420" w:leftChars="200"/>
    </w:pPr>
  </w:style>
  <w:style w:type="paragraph" w:customStyle="1" w:styleId="11">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List 2"/>
    <w:basedOn w:val="1"/>
    <w:qFormat/>
    <w:uiPriority w:val="0"/>
    <w:pPr>
      <w:ind w:left="100" w:leftChars="200" w:hanging="200" w:hangingChars="200"/>
    </w:pPr>
  </w:style>
  <w:style w:type="paragraph" w:styleId="13">
    <w:name w:val="Block Text"/>
    <w:basedOn w:val="1"/>
    <w:qFormat/>
    <w:uiPriority w:val="99"/>
    <w:pPr>
      <w:spacing w:after="120"/>
      <w:ind w:left="1440" w:leftChars="700" w:right="1440" w:rightChars="700"/>
    </w:pPr>
  </w:style>
  <w:style w:type="paragraph" w:styleId="14">
    <w:name w:val="Body Text Indent 2"/>
    <w:basedOn w:val="1"/>
    <w:qFormat/>
    <w:uiPriority w:val="0"/>
    <w:pPr>
      <w:spacing w:after="120" w:afterAutospacing="0" w:line="480" w:lineRule="auto"/>
      <w:ind w:left="420" w:leftChars="200"/>
    </w:pPr>
  </w:style>
  <w:style w:type="paragraph" w:styleId="15">
    <w:name w:val="footer"/>
    <w:basedOn w:val="1"/>
    <w:unhideWhenUsed/>
    <w:qFormat/>
    <w:uiPriority w:val="0"/>
    <w:pPr>
      <w:tabs>
        <w:tab w:val="center" w:pos="4153"/>
        <w:tab w:val="right" w:pos="8306"/>
      </w:tabs>
      <w:snapToGrid w:val="0"/>
    </w:pPr>
    <w:rPr>
      <w:kern w:val="2"/>
      <w:sz w:val="18"/>
    </w:rPr>
  </w:style>
  <w:style w:type="paragraph" w:styleId="16">
    <w:name w:val="envelope return"/>
    <w:basedOn w:val="1"/>
    <w:qFormat/>
    <w:uiPriority w:val="99"/>
    <w:rPr>
      <w:rFonts w:ascii="Arial" w:hAnsi="Arial"/>
    </w:rPr>
  </w:style>
  <w:style w:type="paragraph" w:styleId="17">
    <w:name w:val="Body Text First Indent 2"/>
    <w:basedOn w:val="10"/>
    <w:next w:val="1"/>
    <w:unhideWhenUsed/>
    <w:qFormat/>
    <w:uiPriority w:val="99"/>
    <w:pPr>
      <w:ind w:firstLine="420" w:firstLineChars="200"/>
    </w:pPr>
  </w:style>
  <w:style w:type="paragraph" w:styleId="1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19">
    <w:name w:val="toc 1"/>
    <w:basedOn w:val="1"/>
    <w:next w:val="1"/>
    <w:qFormat/>
    <w:uiPriority w:val="39"/>
    <w:pPr>
      <w:widowControl w:val="0"/>
      <w:jc w:val="both"/>
    </w:pPr>
    <w:rPr>
      <w:kern w:val="2"/>
      <w:sz w:val="21"/>
      <w:szCs w:val="24"/>
    </w:rPr>
  </w:style>
  <w:style w:type="paragraph" w:styleId="20">
    <w:name w:val="Normal (Web)"/>
    <w:basedOn w:val="1"/>
    <w:unhideWhenUsed/>
    <w:qFormat/>
    <w:uiPriority w:val="99"/>
    <w:pPr>
      <w:widowControl/>
      <w:spacing w:before="100" w:beforeAutospacing="1" w:after="100" w:afterAutospacing="1"/>
    </w:pPr>
    <w:rPr>
      <w:rFonts w:ascii="宋体" w:hAnsi="宋体" w:cs="宋体"/>
      <w:kern w:val="0"/>
    </w:r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rPr/>
  </w:style>
  <w:style w:type="character" w:styleId="26">
    <w:name w:val="HTML Typewriter"/>
    <w:basedOn w:val="21"/>
    <w:qFormat/>
    <w:uiPriority w:val="0"/>
    <w:rPr>
      <w:rFonts w:ascii="monospace" w:hAnsi="monospace" w:eastAsia="monospace" w:cs="monospace"/>
      <w:sz w:val="20"/>
    </w:rPr>
  </w:style>
  <w:style w:type="character" w:styleId="27">
    <w:name w:val="HTML Acronym"/>
    <w:basedOn w:val="21"/>
    <w:qFormat/>
    <w:uiPriority w:val="0"/>
    <w:rPr/>
  </w:style>
  <w:style w:type="character" w:styleId="28">
    <w:name w:val="HTML Variable"/>
    <w:basedOn w:val="21"/>
    <w:qFormat/>
    <w:uiPriority w:val="0"/>
    <w:rPr/>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rPr/>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BodyText1I"/>
    <w:basedOn w:val="35"/>
    <w:qFormat/>
    <w:uiPriority w:val="99"/>
    <w:pPr>
      <w:ind w:firstLine="420" w:firstLineChars="100"/>
    </w:pPr>
  </w:style>
  <w:style w:type="paragraph" w:customStyle="1" w:styleId="35">
    <w:name w:val="BodyText"/>
    <w:basedOn w:val="1"/>
    <w:next w:val="36"/>
    <w:qFormat/>
    <w:uiPriority w:val="99"/>
    <w:pPr>
      <w:spacing w:after="120"/>
    </w:pPr>
  </w:style>
  <w:style w:type="paragraph" w:customStyle="1" w:styleId="36">
    <w:name w:val="UserStyle_217"/>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37">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3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9">
    <w:name w:val="正文 A"/>
    <w:basedOn w:val="1"/>
    <w:next w:val="11"/>
    <w:qFormat/>
    <w:uiPriority w:val="0"/>
    <w:pPr>
      <w:spacing w:line="240" w:lineRule="auto"/>
      <w:ind w:firstLine="0" w:firstLineChars="0"/>
      <w:jc w:val="both"/>
    </w:pPr>
    <w:rPr>
      <w:rFonts w:hAnsi="Arial Unicode MS" w:eastAsia="Arial Unicode MS" w:cs="Arial Unicode MS"/>
      <w:color w:val="000000"/>
      <w:sz w:val="21"/>
      <w:szCs w:val="21"/>
    </w:rPr>
  </w:style>
  <w:style w:type="paragraph" w:customStyle="1" w:styleId="40">
    <w:name w:val="我的正文"/>
    <w:basedOn w:val="10"/>
    <w:qFormat/>
    <w:uiPriority w:val="0"/>
    <w:pPr>
      <w:ind w:firstLine="480" w:firstLineChars="200"/>
    </w:pPr>
  </w:style>
  <w:style w:type="paragraph" w:customStyle="1" w:styleId="41">
    <w:name w:val="无间隔1"/>
    <w:next w:val="9"/>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Heading 3 Char"/>
    <w:basedOn w:val="21"/>
    <w:link w:val="4"/>
    <w:qFormat/>
    <w:locked/>
    <w:uiPriority w:val="99"/>
    <w:rPr>
      <w:b/>
    </w:rPr>
  </w:style>
  <w:style w:type="character" w:customStyle="1" w:styleId="43">
    <w:name w:val="hover"/>
    <w:basedOn w:val="21"/>
    <w:qFormat/>
    <w:uiPriority w:val="0"/>
    <w:rPr/>
  </w:style>
  <w:style w:type="character" w:customStyle="1" w:styleId="44">
    <w:name w:val="hover1"/>
    <w:basedOn w:val="21"/>
    <w:qFormat/>
    <w:uiPriority w:val="0"/>
    <w:rPr>
      <w:color w:val="2590EB"/>
    </w:rPr>
  </w:style>
  <w:style w:type="character" w:customStyle="1" w:styleId="45">
    <w:name w:val="hover2"/>
    <w:basedOn w:val="21"/>
    <w:qFormat/>
    <w:uiPriority w:val="0"/>
    <w:rPr>
      <w:color w:val="2590EB"/>
    </w:rPr>
  </w:style>
  <w:style w:type="character" w:customStyle="1" w:styleId="46">
    <w:name w:val="mini-outputtext1"/>
    <w:basedOn w:val="21"/>
    <w:qFormat/>
    <w:uiPriority w:val="0"/>
    <w:rPr/>
  </w:style>
  <w:style w:type="character" w:customStyle="1" w:styleId="47">
    <w:name w:val="hover3"/>
    <w:basedOn w:val="21"/>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image" Target="media/image1.png"/><Relationship Id="rId12" Type="http://schemas.openxmlformats.org/officeDocument/2006/relationships/customXml" Target="../customXml/item1.xml"/><Relationship Id="rId13"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141</Words>
  <Characters>170</Characters>
  <Lines>0</Lines>
  <Paragraphs>0</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2024-07-04T08:51:00Z</dcterms:created>
  <dc:creator>ylkj</dc:creator>
  <cp:lastModifiedBy>asus</cp:lastModifiedBy>
  <cp:lastPrinted>2025-05-23T03:27:00Z</cp:lastPrinted>
  <dcterms:modified xsi:type="dcterms:W3CDTF">2025-05-23T05:39:15Z</dcterms:modified>
  <dc:title>卢氏县公安局执法执勤车辆采购项目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y fmtid="{D5CDD505-2E9C-101B-9397-08002B2CF9AE}" pid="3" name="ICV">
    <vt:lpwstr>00BD01ADB3AB41B7943E5B0C5BE87167_12</vt:lpwstr>
  </property>
  <property fmtid="{D5CDD505-2E9C-101B-9397-08002B2CF9AE}" pid="4" name="KSOTemplateDocerSaveRecord">
    <vt:lpwstr>eyJoZGlkIjoiNTNjNTU0OTI3OWIzNDVhYzM5NWM3NDI2ZTc1Y2JmM2UiLCJ1c2VySWQiOiIxMzQ0Nzg0Mzg5In0=</vt:lpwstr>
  </property>
</Properties>
</file>