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EF3BD">
      <w:pPr>
        <w:spacing w:line="360" w:lineRule="auto"/>
        <w:jc w:val="center"/>
        <w:rPr>
          <w:rFonts w:hint="eastAsia" w:ascii="宋体" w:hAnsi="宋体"/>
          <w:b/>
          <w:sz w:val="44"/>
          <w:szCs w:val="44"/>
        </w:rPr>
      </w:pPr>
      <w:bookmarkStart w:id="413" w:name="_GoBack"/>
      <w:bookmarkEnd w:id="413"/>
    </w:p>
    <w:p w14:paraId="6BC066C9">
      <w:pPr>
        <w:ind w:right="27"/>
        <w:jc w:val="center"/>
        <w:rPr>
          <w:rFonts w:hint="eastAsia" w:ascii="宋体" w:hAnsi="宋体"/>
          <w:b/>
          <w:bCs/>
          <w:sz w:val="72"/>
          <w:szCs w:val="72"/>
        </w:rPr>
      </w:pPr>
      <w:r>
        <w:rPr>
          <w:rFonts w:hint="eastAsia" w:ascii="宋体" w:hAnsi="宋体" w:cs="宋体"/>
          <w:b/>
          <w:bCs/>
          <w:sz w:val="48"/>
          <w:szCs w:val="48"/>
          <w:lang w:eastAsia="zh-CN"/>
        </w:rPr>
        <w:t>陕州区传统村落集中连片保护利用规划编制项目</w:t>
      </w:r>
    </w:p>
    <w:p w14:paraId="3502918C">
      <w:pPr>
        <w:ind w:right="27"/>
        <w:jc w:val="center"/>
        <w:rPr>
          <w:rFonts w:hint="eastAsia" w:ascii="宋体" w:hAnsi="宋体"/>
          <w:b/>
          <w:bCs/>
          <w:sz w:val="72"/>
          <w:szCs w:val="72"/>
        </w:rPr>
      </w:pPr>
    </w:p>
    <w:p w14:paraId="230D248E">
      <w:pPr>
        <w:ind w:right="27"/>
        <w:jc w:val="center"/>
        <w:rPr>
          <w:rFonts w:hint="eastAsia" w:ascii="宋体" w:hAnsi="宋体" w:cs="黑体"/>
          <w:b/>
          <w:sz w:val="72"/>
          <w:szCs w:val="72"/>
        </w:rPr>
      </w:pPr>
      <w:r>
        <w:rPr>
          <w:rFonts w:hint="eastAsia" w:ascii="宋体" w:hAnsi="宋体"/>
          <w:b/>
          <w:bCs/>
          <w:sz w:val="72"/>
          <w:szCs w:val="72"/>
        </w:rPr>
        <w:t>竞争性磋商文件</w:t>
      </w:r>
    </w:p>
    <w:p w14:paraId="00B9A9FF">
      <w:pPr>
        <w:jc w:val="center"/>
        <w:rPr>
          <w:rFonts w:hint="eastAsia" w:ascii="宋体" w:hAnsi="宋体"/>
          <w:sz w:val="24"/>
        </w:rPr>
      </w:pPr>
    </w:p>
    <w:p w14:paraId="151B6950">
      <w:pPr>
        <w:jc w:val="center"/>
        <w:rPr>
          <w:rFonts w:hint="eastAsia" w:ascii="宋体" w:hAnsi="宋体"/>
          <w:sz w:val="24"/>
        </w:rPr>
      </w:pPr>
      <w:r>
        <w:rPr>
          <w:rFonts w:hint="eastAsia" w:ascii="宋体" w:hAnsi="宋体"/>
          <w:sz w:val="24"/>
        </w:rPr>
        <w:t xml:space="preserve"> </w:t>
      </w:r>
    </w:p>
    <w:p w14:paraId="26FAECDC">
      <w:pPr>
        <w:pStyle w:val="13"/>
        <w:rPr>
          <w:rFonts w:hint="default"/>
          <w:lang w:val="en-US" w:eastAsia="zh-CN"/>
        </w:rPr>
      </w:pPr>
    </w:p>
    <w:p w14:paraId="22BD5612">
      <w:pPr>
        <w:pStyle w:val="18"/>
        <w:jc w:val="center"/>
        <w:rPr>
          <w:rFonts w:hint="default"/>
          <w:b/>
          <w:bCs/>
          <w:sz w:val="32"/>
          <w:szCs w:val="36"/>
          <w:lang w:val="en-US" w:eastAsia="zh-CN"/>
        </w:rPr>
      </w:pPr>
      <w:r>
        <w:rPr>
          <w:rFonts w:hint="eastAsia"/>
          <w:b/>
          <w:bCs/>
          <w:sz w:val="32"/>
          <w:szCs w:val="36"/>
          <w:lang w:val="en-US" w:eastAsia="zh-CN"/>
        </w:rPr>
        <w:t>项目编号：陕州竞磋采购-2026-6、</w:t>
      </w:r>
      <w:r>
        <w:rPr>
          <w:rFonts w:hint="eastAsia"/>
          <w:b/>
          <w:bCs/>
          <w:sz w:val="32"/>
          <w:szCs w:val="36"/>
          <w:highlight w:val="none"/>
          <w:lang w:val="en-US" w:eastAsia="zh-CN"/>
        </w:rPr>
        <w:t>SZGZ[2026]016-ZC011</w:t>
      </w:r>
    </w:p>
    <w:p w14:paraId="04BE52A8">
      <w:pPr>
        <w:pStyle w:val="18"/>
        <w:rPr>
          <w:rFonts w:hint="default"/>
          <w:lang w:val="en-US" w:eastAsia="zh-CN"/>
        </w:rPr>
      </w:pPr>
    </w:p>
    <w:p w14:paraId="378C8C0E">
      <w:pPr>
        <w:pStyle w:val="18"/>
        <w:rPr>
          <w:rFonts w:hint="default"/>
          <w:lang w:val="en-US" w:eastAsia="zh-CN"/>
        </w:rPr>
      </w:pPr>
    </w:p>
    <w:p w14:paraId="502EC4D5">
      <w:pPr>
        <w:pStyle w:val="5"/>
        <w:rPr>
          <w:rFonts w:hint="default"/>
          <w:lang w:val="en-US" w:eastAsia="zh-CN"/>
        </w:rPr>
      </w:pPr>
    </w:p>
    <w:p w14:paraId="21D67668">
      <w:pPr>
        <w:jc w:val="center"/>
        <w:rPr>
          <w:rFonts w:hint="eastAsia" w:ascii="宋体" w:hAnsi="宋体"/>
          <w:b/>
          <w:bCs/>
          <w:sz w:val="24"/>
        </w:rPr>
      </w:pPr>
      <w:r>
        <w:rPr>
          <w:rFonts w:ascii="新宋体" w:hAnsi="新宋体" w:eastAsia="新宋体" w:cs="新宋体"/>
          <w:kern w:val="0"/>
          <w:sz w:val="24"/>
        </w:rPr>
        <w:drawing>
          <wp:inline distT="0" distB="0" distL="0" distR="0">
            <wp:extent cx="2400300" cy="24003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2400300" cy="2400300"/>
                    </a:xfrm>
                    <a:prstGeom prst="rect">
                      <a:avLst/>
                    </a:prstGeom>
                    <a:noFill/>
                    <a:ln>
                      <a:noFill/>
                    </a:ln>
                  </pic:spPr>
                </pic:pic>
              </a:graphicData>
            </a:graphic>
          </wp:inline>
        </w:drawing>
      </w:r>
    </w:p>
    <w:p w14:paraId="3858F2A5">
      <w:pPr>
        <w:spacing w:line="560" w:lineRule="exact"/>
        <w:jc w:val="center"/>
        <w:rPr>
          <w:rFonts w:hint="eastAsia" w:ascii="宋体" w:hAnsi="宋体"/>
          <w:b/>
          <w:bCs/>
          <w:sz w:val="24"/>
        </w:rPr>
      </w:pPr>
    </w:p>
    <w:p w14:paraId="78294B6C">
      <w:pPr>
        <w:spacing w:line="560" w:lineRule="exact"/>
        <w:jc w:val="center"/>
        <w:rPr>
          <w:rFonts w:hint="eastAsia" w:ascii="宋体" w:hAnsi="宋体"/>
          <w:b/>
          <w:bCs/>
          <w:sz w:val="24"/>
        </w:rPr>
      </w:pPr>
    </w:p>
    <w:p w14:paraId="29E431ED">
      <w:pPr>
        <w:pStyle w:val="13"/>
        <w:rPr>
          <w:rFonts w:hint="eastAsia" w:ascii="宋体" w:hAnsi="宋体"/>
          <w:sz w:val="24"/>
        </w:rPr>
      </w:pPr>
    </w:p>
    <w:p w14:paraId="74D82ADF">
      <w:pPr>
        <w:pStyle w:val="14"/>
        <w:rPr>
          <w:rFonts w:hint="eastAsia"/>
        </w:rPr>
      </w:pPr>
    </w:p>
    <w:p w14:paraId="03E6FD0E">
      <w:pPr>
        <w:spacing w:line="360" w:lineRule="auto"/>
        <w:ind w:firstLine="1702" w:firstLineChars="565"/>
        <w:rPr>
          <w:rFonts w:hint="eastAsia" w:ascii="宋体" w:hAnsi="宋体" w:eastAsia="宋体"/>
          <w:b/>
          <w:sz w:val="30"/>
          <w:szCs w:val="30"/>
          <w:lang w:eastAsia="zh-CN"/>
        </w:rPr>
      </w:pPr>
      <w:r>
        <w:rPr>
          <w:rFonts w:hint="eastAsia" w:ascii="宋体" w:hAnsi="宋体"/>
          <w:b/>
          <w:sz w:val="30"/>
          <w:szCs w:val="30"/>
        </w:rPr>
        <w:t>采</w:t>
      </w:r>
      <w:r>
        <w:rPr>
          <w:rFonts w:hint="eastAsia" w:ascii="宋体" w:hAnsi="宋体"/>
          <w:b/>
          <w:sz w:val="30"/>
          <w:szCs w:val="30"/>
          <w:lang w:val="en-US" w:eastAsia="zh-CN"/>
        </w:rPr>
        <w:t xml:space="preserve"> </w:t>
      </w:r>
      <w:r>
        <w:rPr>
          <w:rFonts w:hint="eastAsia" w:ascii="宋体" w:hAnsi="宋体"/>
          <w:b/>
          <w:sz w:val="30"/>
          <w:szCs w:val="30"/>
        </w:rPr>
        <w:t>购</w:t>
      </w:r>
      <w:r>
        <w:rPr>
          <w:rFonts w:hint="eastAsia" w:ascii="宋体" w:hAnsi="宋体"/>
          <w:b/>
          <w:sz w:val="30"/>
          <w:szCs w:val="30"/>
          <w:lang w:val="en-US" w:eastAsia="zh-CN"/>
        </w:rPr>
        <w:t xml:space="preserve"> </w:t>
      </w:r>
      <w:r>
        <w:rPr>
          <w:rFonts w:hint="eastAsia" w:ascii="宋体" w:hAnsi="宋体"/>
          <w:b/>
          <w:sz w:val="30"/>
          <w:szCs w:val="30"/>
        </w:rPr>
        <w:t>人：</w:t>
      </w:r>
      <w:r>
        <w:rPr>
          <w:rFonts w:hint="eastAsia" w:ascii="宋体" w:hAnsi="宋体"/>
          <w:b/>
          <w:sz w:val="30"/>
          <w:szCs w:val="30"/>
          <w:lang w:eastAsia="zh-CN"/>
        </w:rPr>
        <w:t>三门峡市陕州区住房和城乡建设局</w:t>
      </w:r>
    </w:p>
    <w:p w14:paraId="2CD5F792">
      <w:pPr>
        <w:spacing w:line="360" w:lineRule="auto"/>
        <w:ind w:firstLine="1702" w:firstLineChars="565"/>
        <w:rPr>
          <w:rFonts w:hint="eastAsia" w:ascii="宋体" w:hAnsi="宋体" w:eastAsia="宋体"/>
          <w:b/>
          <w:sz w:val="30"/>
          <w:szCs w:val="30"/>
          <w:lang w:eastAsia="zh-CN"/>
        </w:rPr>
      </w:pPr>
      <w:r>
        <w:rPr>
          <w:rFonts w:hint="eastAsia" w:ascii="宋体" w:hAnsi="宋体"/>
          <w:b/>
          <w:sz w:val="30"/>
          <w:szCs w:val="30"/>
        </w:rPr>
        <w:t>代理机构：</w:t>
      </w:r>
      <w:r>
        <w:rPr>
          <w:rFonts w:hint="eastAsia" w:ascii="宋体" w:hAnsi="宋体"/>
          <w:b/>
          <w:sz w:val="30"/>
          <w:szCs w:val="30"/>
          <w:lang w:eastAsia="zh-CN"/>
        </w:rPr>
        <w:t>国咨项目管理有限公司</w:t>
      </w:r>
    </w:p>
    <w:p w14:paraId="1A1E4956">
      <w:pPr>
        <w:spacing w:line="360" w:lineRule="auto"/>
        <w:ind w:firstLine="1702" w:firstLineChars="565"/>
        <w:rPr>
          <w:rFonts w:hint="eastAsia" w:ascii="宋体" w:hAnsi="宋体"/>
          <w:b/>
          <w:sz w:val="30"/>
          <w:szCs w:val="30"/>
        </w:rPr>
      </w:pPr>
      <w:r>
        <w:rPr>
          <w:rFonts w:hint="eastAsia" w:ascii="宋体" w:hAnsi="宋体"/>
          <w:b/>
          <w:sz w:val="30"/>
          <w:szCs w:val="30"/>
        </w:rPr>
        <w:t>日</w:t>
      </w:r>
      <w:r>
        <w:rPr>
          <w:rFonts w:hint="eastAsia" w:ascii="宋体" w:hAnsi="宋体"/>
          <w:b/>
          <w:sz w:val="30"/>
          <w:szCs w:val="30"/>
          <w:lang w:val="en-US" w:eastAsia="zh-CN"/>
        </w:rPr>
        <w:t xml:space="preserve">    </w:t>
      </w:r>
      <w:r>
        <w:rPr>
          <w:rFonts w:hint="eastAsia" w:ascii="宋体" w:hAnsi="宋体"/>
          <w:b/>
          <w:sz w:val="30"/>
          <w:szCs w:val="30"/>
        </w:rPr>
        <w:t>期：二</w:t>
      </w:r>
      <w:r>
        <w:rPr>
          <w:rFonts w:hint="eastAsia" w:ascii="宋体" w:hAnsi="宋体"/>
          <w:b/>
          <w:sz w:val="30"/>
          <w:szCs w:val="30"/>
          <w:lang w:val="en-US" w:eastAsia="zh-CN"/>
        </w:rPr>
        <w:t>0</w:t>
      </w:r>
      <w:r>
        <w:rPr>
          <w:rFonts w:hint="eastAsia" w:ascii="宋体" w:hAnsi="宋体"/>
          <w:b/>
          <w:sz w:val="30"/>
          <w:szCs w:val="30"/>
        </w:rPr>
        <w:t>二</w:t>
      </w:r>
      <w:r>
        <w:rPr>
          <w:rFonts w:hint="eastAsia" w:ascii="宋体" w:hAnsi="宋体"/>
          <w:b/>
          <w:sz w:val="30"/>
          <w:szCs w:val="30"/>
          <w:lang w:val="en-US" w:eastAsia="zh-CN"/>
        </w:rPr>
        <w:t>六</w:t>
      </w:r>
      <w:r>
        <w:rPr>
          <w:rFonts w:hint="eastAsia" w:ascii="宋体" w:hAnsi="宋体"/>
          <w:b/>
          <w:sz w:val="30"/>
          <w:szCs w:val="30"/>
        </w:rPr>
        <w:t>年</w:t>
      </w:r>
      <w:r>
        <w:rPr>
          <w:rFonts w:hint="eastAsia" w:ascii="宋体" w:hAnsi="宋体"/>
          <w:b/>
          <w:sz w:val="30"/>
          <w:szCs w:val="30"/>
          <w:lang w:val="en-US" w:eastAsia="zh-CN"/>
        </w:rPr>
        <w:t>三</w:t>
      </w:r>
      <w:r>
        <w:rPr>
          <w:rFonts w:hint="eastAsia" w:ascii="宋体" w:hAnsi="宋体"/>
          <w:b/>
          <w:sz w:val="30"/>
          <w:szCs w:val="30"/>
        </w:rPr>
        <w:t>月</w:t>
      </w:r>
    </w:p>
    <w:p w14:paraId="3DD7A4BA">
      <w:pPr>
        <w:spacing w:line="360" w:lineRule="auto"/>
        <w:rPr>
          <w:rFonts w:ascii="宋体" w:hAnsi="宋体"/>
          <w:b/>
          <w:bCs/>
          <w:kern w:val="44"/>
          <w:sz w:val="24"/>
        </w:rPr>
        <w:sectPr>
          <w:footerReference r:id="rId3" w:type="first"/>
          <w:pgSz w:w="11850" w:h="16783"/>
          <w:pgMar w:top="1418" w:right="1588" w:bottom="1418" w:left="1588" w:header="851" w:footer="992" w:gutter="0"/>
          <w:cols w:space="720" w:num="1"/>
        </w:sectPr>
      </w:pPr>
    </w:p>
    <w:p w14:paraId="00DB7753">
      <w:pPr>
        <w:spacing w:line="480" w:lineRule="auto"/>
        <w:jc w:val="center"/>
        <w:rPr>
          <w:rFonts w:hint="eastAsia" w:ascii="宋体" w:hAnsi="宋体" w:eastAsia="宋体" w:cs="宋体"/>
          <w:b w:val="0"/>
          <w:bCs w:val="0"/>
          <w:kern w:val="2"/>
          <w:sz w:val="32"/>
          <w:szCs w:val="32"/>
          <w:lang w:val="en-US" w:eastAsia="zh-CN" w:bidi="ar-SA"/>
        </w:rPr>
      </w:pPr>
      <w:bookmarkStart w:id="0" w:name="_Toc247085669"/>
      <w:bookmarkEnd w:id="0"/>
      <w:bookmarkStart w:id="1" w:name="_Toc296602400"/>
      <w:bookmarkEnd w:id="1"/>
      <w:bookmarkStart w:id="2" w:name="_Toc246996898"/>
      <w:bookmarkEnd w:id="2"/>
      <w:bookmarkStart w:id="3" w:name="_Toc456164339"/>
      <w:bookmarkStart w:id="4" w:name="_Toc247096243"/>
      <w:bookmarkStart w:id="5" w:name="_Toc144974479"/>
      <w:bookmarkStart w:id="6" w:name="_Toc246996157"/>
      <w:bookmarkStart w:id="7" w:name="_Toc179632527"/>
      <w:bookmarkStart w:id="8" w:name="_Toc152045511"/>
      <w:bookmarkStart w:id="9" w:name="_Toc247085671"/>
      <w:bookmarkStart w:id="10" w:name="_Toc246996900"/>
      <w:bookmarkStart w:id="11" w:name="_Toc152042287"/>
      <w:r>
        <w:rPr>
          <w:rFonts w:hint="eastAsia" w:ascii="宋体" w:hAnsi="宋体"/>
          <w:b w:val="0"/>
          <w:bCs w:val="0"/>
          <w:sz w:val="28"/>
          <w:szCs w:val="28"/>
        </w:rPr>
        <w:t>目   录</w:t>
      </w:r>
      <w:bookmarkEnd w:id="3"/>
      <w:bookmarkStart w:id="12" w:name="_Toc246996899"/>
      <w:bookmarkStart w:id="13" w:name="_Toc247085670"/>
      <w:bookmarkStart w:id="14" w:name="_Toc246996156"/>
      <w:r>
        <w:rPr>
          <w:rFonts w:hint="eastAsia" w:ascii="宋体" w:hAnsi="宋体" w:eastAsia="宋体" w:cs="宋体"/>
          <w:b w:val="0"/>
          <w:bCs w:val="0"/>
          <w:sz w:val="32"/>
          <w:szCs w:val="32"/>
        </w:rPr>
        <w:fldChar w:fldCharType="begin"/>
      </w:r>
      <w:r>
        <w:rPr>
          <w:rFonts w:hint="eastAsia" w:ascii="宋体" w:hAnsi="宋体" w:eastAsia="宋体" w:cs="宋体"/>
          <w:b w:val="0"/>
          <w:bCs w:val="0"/>
          <w:iCs/>
          <w:caps/>
          <w:sz w:val="32"/>
          <w:szCs w:val="32"/>
        </w:rPr>
        <w:instrText xml:space="preserve"> TOC \o \h \z \u </w:instrText>
      </w:r>
      <w:r>
        <w:rPr>
          <w:rFonts w:hint="eastAsia" w:ascii="宋体" w:hAnsi="宋体" w:eastAsia="宋体" w:cs="宋体"/>
          <w:b w:val="0"/>
          <w:bCs w:val="0"/>
          <w:sz w:val="32"/>
          <w:szCs w:val="32"/>
        </w:rPr>
        <w:fldChar w:fldCharType="separate"/>
      </w:r>
    </w:p>
    <w:p w14:paraId="1D8759FF">
      <w:pPr>
        <w:pStyle w:val="8"/>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_Toc2233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第一章 竞争性磋商公告</w:t>
      </w:r>
      <w:r>
        <w:rPr>
          <w:b w:val="0"/>
          <w:bCs w:val="0"/>
          <w:sz w:val="21"/>
          <w:szCs w:val="21"/>
        </w:rPr>
        <w:tab/>
      </w:r>
      <w:r>
        <w:rPr>
          <w:b w:val="0"/>
          <w:bCs w:val="0"/>
          <w:sz w:val="21"/>
          <w:szCs w:val="21"/>
        </w:rPr>
        <w:fldChar w:fldCharType="begin"/>
      </w:r>
      <w:r>
        <w:rPr>
          <w:b w:val="0"/>
          <w:bCs w:val="0"/>
          <w:sz w:val="21"/>
          <w:szCs w:val="21"/>
        </w:rPr>
        <w:instrText xml:space="preserve"> PAGEREF _Toc2233 \h </w:instrText>
      </w:r>
      <w:r>
        <w:rPr>
          <w:b w:val="0"/>
          <w:bCs w:val="0"/>
          <w:sz w:val="21"/>
          <w:szCs w:val="21"/>
        </w:rPr>
        <w:fldChar w:fldCharType="separate"/>
      </w:r>
      <w:r>
        <w:rPr>
          <w:b w:val="0"/>
          <w:bCs w:val="0"/>
          <w:sz w:val="21"/>
          <w:szCs w:val="21"/>
        </w:rPr>
        <w:t>1</w:t>
      </w:r>
      <w:r>
        <w:rPr>
          <w:b w:val="0"/>
          <w:bCs w:val="0"/>
          <w:sz w:val="21"/>
          <w:szCs w:val="21"/>
        </w:rPr>
        <w:fldChar w:fldCharType="end"/>
      </w:r>
      <w:r>
        <w:rPr>
          <w:rFonts w:hint="eastAsia" w:ascii="宋体" w:hAnsi="宋体" w:eastAsia="宋体" w:cs="宋体"/>
          <w:b w:val="0"/>
          <w:bCs w:val="0"/>
          <w:sz w:val="21"/>
          <w:szCs w:val="32"/>
        </w:rPr>
        <w:fldChar w:fldCharType="end"/>
      </w:r>
    </w:p>
    <w:p w14:paraId="73727508">
      <w:pPr>
        <w:pStyle w:val="8"/>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_Toc14931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第二章 供应商须知</w:t>
      </w:r>
      <w:r>
        <w:rPr>
          <w:b w:val="0"/>
          <w:bCs w:val="0"/>
          <w:sz w:val="21"/>
          <w:szCs w:val="21"/>
        </w:rPr>
        <w:tab/>
      </w:r>
      <w:r>
        <w:rPr>
          <w:b w:val="0"/>
          <w:bCs w:val="0"/>
          <w:sz w:val="21"/>
          <w:szCs w:val="21"/>
        </w:rPr>
        <w:fldChar w:fldCharType="begin"/>
      </w:r>
      <w:r>
        <w:rPr>
          <w:b w:val="0"/>
          <w:bCs w:val="0"/>
          <w:sz w:val="21"/>
          <w:szCs w:val="21"/>
        </w:rPr>
        <w:instrText xml:space="preserve"> PAGEREF _Toc14931 \h </w:instrText>
      </w:r>
      <w:r>
        <w:rPr>
          <w:b w:val="0"/>
          <w:bCs w:val="0"/>
          <w:sz w:val="21"/>
          <w:szCs w:val="21"/>
        </w:rPr>
        <w:fldChar w:fldCharType="separate"/>
      </w:r>
      <w:r>
        <w:rPr>
          <w:b w:val="0"/>
          <w:bCs w:val="0"/>
          <w:sz w:val="21"/>
          <w:szCs w:val="21"/>
        </w:rPr>
        <w:t>5</w:t>
      </w:r>
      <w:r>
        <w:rPr>
          <w:b w:val="0"/>
          <w:bCs w:val="0"/>
          <w:sz w:val="21"/>
          <w:szCs w:val="21"/>
        </w:rPr>
        <w:fldChar w:fldCharType="end"/>
      </w:r>
      <w:r>
        <w:rPr>
          <w:rFonts w:hint="eastAsia" w:ascii="宋体" w:hAnsi="宋体" w:eastAsia="宋体" w:cs="宋体"/>
          <w:b w:val="0"/>
          <w:bCs w:val="0"/>
          <w:sz w:val="21"/>
          <w:szCs w:val="32"/>
        </w:rPr>
        <w:fldChar w:fldCharType="end"/>
      </w:r>
    </w:p>
    <w:p w14:paraId="7F657012">
      <w:pPr>
        <w:pStyle w:val="8"/>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_Toc5936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第三章 服务内容与相关要求</w:t>
      </w:r>
      <w:r>
        <w:rPr>
          <w:b w:val="0"/>
          <w:bCs w:val="0"/>
          <w:sz w:val="21"/>
          <w:szCs w:val="21"/>
        </w:rPr>
        <w:tab/>
      </w:r>
      <w:r>
        <w:rPr>
          <w:b w:val="0"/>
          <w:bCs w:val="0"/>
          <w:sz w:val="21"/>
          <w:szCs w:val="21"/>
        </w:rPr>
        <w:fldChar w:fldCharType="begin"/>
      </w:r>
      <w:r>
        <w:rPr>
          <w:b w:val="0"/>
          <w:bCs w:val="0"/>
          <w:sz w:val="21"/>
          <w:szCs w:val="21"/>
        </w:rPr>
        <w:instrText xml:space="preserve"> PAGEREF _Toc5936 \h </w:instrText>
      </w:r>
      <w:r>
        <w:rPr>
          <w:b w:val="0"/>
          <w:bCs w:val="0"/>
          <w:sz w:val="21"/>
          <w:szCs w:val="21"/>
        </w:rPr>
        <w:fldChar w:fldCharType="separate"/>
      </w:r>
      <w:r>
        <w:rPr>
          <w:b w:val="0"/>
          <w:bCs w:val="0"/>
          <w:sz w:val="21"/>
          <w:szCs w:val="21"/>
        </w:rPr>
        <w:t>23</w:t>
      </w:r>
      <w:r>
        <w:rPr>
          <w:b w:val="0"/>
          <w:bCs w:val="0"/>
          <w:sz w:val="21"/>
          <w:szCs w:val="21"/>
        </w:rPr>
        <w:fldChar w:fldCharType="end"/>
      </w:r>
      <w:r>
        <w:rPr>
          <w:rFonts w:hint="eastAsia" w:ascii="宋体" w:hAnsi="宋体" w:eastAsia="宋体" w:cs="宋体"/>
          <w:b w:val="0"/>
          <w:bCs w:val="0"/>
          <w:sz w:val="21"/>
          <w:szCs w:val="32"/>
        </w:rPr>
        <w:fldChar w:fldCharType="end"/>
      </w:r>
    </w:p>
    <w:p w14:paraId="63E2D6EE">
      <w:pPr>
        <w:pStyle w:val="8"/>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_Toc30847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第四章 评审办法</w:t>
      </w:r>
      <w:r>
        <w:rPr>
          <w:b w:val="0"/>
          <w:bCs w:val="0"/>
          <w:sz w:val="21"/>
          <w:szCs w:val="21"/>
        </w:rPr>
        <w:tab/>
      </w:r>
      <w:r>
        <w:rPr>
          <w:b w:val="0"/>
          <w:bCs w:val="0"/>
          <w:sz w:val="21"/>
          <w:szCs w:val="21"/>
        </w:rPr>
        <w:fldChar w:fldCharType="begin"/>
      </w:r>
      <w:r>
        <w:rPr>
          <w:b w:val="0"/>
          <w:bCs w:val="0"/>
          <w:sz w:val="21"/>
          <w:szCs w:val="21"/>
        </w:rPr>
        <w:instrText xml:space="preserve"> PAGEREF _Toc30847 \h </w:instrText>
      </w:r>
      <w:r>
        <w:rPr>
          <w:b w:val="0"/>
          <w:bCs w:val="0"/>
          <w:sz w:val="21"/>
          <w:szCs w:val="21"/>
        </w:rPr>
        <w:fldChar w:fldCharType="separate"/>
      </w:r>
      <w:r>
        <w:rPr>
          <w:b w:val="0"/>
          <w:bCs w:val="0"/>
          <w:sz w:val="21"/>
          <w:szCs w:val="21"/>
        </w:rPr>
        <w:t>25</w:t>
      </w:r>
      <w:r>
        <w:rPr>
          <w:b w:val="0"/>
          <w:bCs w:val="0"/>
          <w:sz w:val="21"/>
          <w:szCs w:val="21"/>
        </w:rPr>
        <w:fldChar w:fldCharType="end"/>
      </w:r>
      <w:r>
        <w:rPr>
          <w:rFonts w:hint="eastAsia" w:ascii="宋体" w:hAnsi="宋体" w:eastAsia="宋体" w:cs="宋体"/>
          <w:b w:val="0"/>
          <w:bCs w:val="0"/>
          <w:sz w:val="21"/>
          <w:szCs w:val="32"/>
        </w:rPr>
        <w:fldChar w:fldCharType="end"/>
      </w:r>
    </w:p>
    <w:p w14:paraId="43B2492F">
      <w:pPr>
        <w:pStyle w:val="8"/>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_Toc364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第五章 合同主要条款及格式</w:t>
      </w:r>
      <w:r>
        <w:rPr>
          <w:b w:val="0"/>
          <w:bCs w:val="0"/>
          <w:sz w:val="21"/>
          <w:szCs w:val="21"/>
        </w:rPr>
        <w:tab/>
      </w:r>
      <w:r>
        <w:rPr>
          <w:b w:val="0"/>
          <w:bCs w:val="0"/>
          <w:sz w:val="21"/>
          <w:szCs w:val="21"/>
        </w:rPr>
        <w:fldChar w:fldCharType="begin"/>
      </w:r>
      <w:r>
        <w:rPr>
          <w:b w:val="0"/>
          <w:bCs w:val="0"/>
          <w:sz w:val="21"/>
          <w:szCs w:val="21"/>
        </w:rPr>
        <w:instrText xml:space="preserve"> PAGEREF _Toc364 \h </w:instrText>
      </w:r>
      <w:r>
        <w:rPr>
          <w:b w:val="0"/>
          <w:bCs w:val="0"/>
          <w:sz w:val="21"/>
          <w:szCs w:val="21"/>
        </w:rPr>
        <w:fldChar w:fldCharType="separate"/>
      </w:r>
      <w:r>
        <w:rPr>
          <w:b w:val="0"/>
          <w:bCs w:val="0"/>
          <w:sz w:val="21"/>
          <w:szCs w:val="21"/>
        </w:rPr>
        <w:t>32</w:t>
      </w:r>
      <w:r>
        <w:rPr>
          <w:b w:val="0"/>
          <w:bCs w:val="0"/>
          <w:sz w:val="21"/>
          <w:szCs w:val="21"/>
        </w:rPr>
        <w:fldChar w:fldCharType="end"/>
      </w:r>
      <w:r>
        <w:rPr>
          <w:rFonts w:hint="eastAsia" w:ascii="宋体" w:hAnsi="宋体" w:eastAsia="宋体" w:cs="宋体"/>
          <w:b w:val="0"/>
          <w:bCs w:val="0"/>
          <w:sz w:val="21"/>
          <w:szCs w:val="32"/>
        </w:rPr>
        <w:fldChar w:fldCharType="end"/>
      </w:r>
    </w:p>
    <w:p w14:paraId="78E8D664">
      <w:pPr>
        <w:pStyle w:val="8"/>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_Toc29187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第六章 磋商响应文件格式</w:t>
      </w:r>
      <w:r>
        <w:rPr>
          <w:b w:val="0"/>
          <w:bCs w:val="0"/>
          <w:sz w:val="21"/>
          <w:szCs w:val="21"/>
        </w:rPr>
        <w:tab/>
      </w:r>
      <w:r>
        <w:rPr>
          <w:b w:val="0"/>
          <w:bCs w:val="0"/>
          <w:sz w:val="21"/>
          <w:szCs w:val="21"/>
        </w:rPr>
        <w:fldChar w:fldCharType="begin"/>
      </w:r>
      <w:r>
        <w:rPr>
          <w:b w:val="0"/>
          <w:bCs w:val="0"/>
          <w:sz w:val="21"/>
          <w:szCs w:val="21"/>
        </w:rPr>
        <w:instrText xml:space="preserve"> PAGEREF _Toc29187 \h </w:instrText>
      </w:r>
      <w:r>
        <w:rPr>
          <w:b w:val="0"/>
          <w:bCs w:val="0"/>
          <w:sz w:val="21"/>
          <w:szCs w:val="21"/>
        </w:rPr>
        <w:fldChar w:fldCharType="separate"/>
      </w:r>
      <w:r>
        <w:rPr>
          <w:b w:val="0"/>
          <w:bCs w:val="0"/>
          <w:sz w:val="21"/>
          <w:szCs w:val="21"/>
        </w:rPr>
        <w:t>35</w:t>
      </w:r>
      <w:r>
        <w:rPr>
          <w:b w:val="0"/>
          <w:bCs w:val="0"/>
          <w:sz w:val="21"/>
          <w:szCs w:val="21"/>
        </w:rPr>
        <w:fldChar w:fldCharType="end"/>
      </w:r>
      <w:r>
        <w:rPr>
          <w:rFonts w:hint="eastAsia" w:ascii="宋体" w:hAnsi="宋体" w:eastAsia="宋体" w:cs="宋体"/>
          <w:b w:val="0"/>
          <w:bCs w:val="0"/>
          <w:sz w:val="21"/>
          <w:szCs w:val="32"/>
        </w:rPr>
        <w:fldChar w:fldCharType="end"/>
      </w:r>
    </w:p>
    <w:p w14:paraId="6C427855">
      <w:pPr>
        <w:pStyle w:val="9"/>
        <w:tabs>
          <w:tab w:val="right" w:leader="dot" w:pos="8674"/>
        </w:tabs>
        <w:rPr>
          <w:b w:val="0"/>
          <w:bCs w:val="0"/>
          <w:sz w:val="21"/>
          <w:szCs w:val="21"/>
        </w:rPr>
      </w:pPr>
    </w:p>
    <w:p w14:paraId="7E7DB4FB">
      <w:pPr>
        <w:spacing w:line="480" w:lineRule="auto"/>
        <w:jc w:val="center"/>
        <w:rPr>
          <w:rFonts w:hint="eastAsia" w:ascii="宋体" w:hAnsi="宋体" w:eastAsia="宋体" w:cs="宋体"/>
          <w:sz w:val="28"/>
          <w:szCs w:val="28"/>
          <w:lang w:val="en-US" w:eastAsia="zh-CN"/>
        </w:rPr>
      </w:pPr>
      <w:r>
        <w:rPr>
          <w:rFonts w:hint="eastAsia" w:ascii="宋体" w:hAnsi="宋体" w:eastAsia="宋体" w:cs="宋体"/>
          <w:b w:val="0"/>
          <w:bCs w:val="0"/>
          <w:sz w:val="32"/>
          <w:szCs w:val="32"/>
        </w:rPr>
        <w:fldChar w:fldCharType="end"/>
      </w:r>
      <w:bookmarkEnd w:id="12"/>
      <w:bookmarkEnd w:id="13"/>
      <w:bookmarkEnd w:id="14"/>
    </w:p>
    <w:p w14:paraId="6A4D4FC0">
      <w:pPr>
        <w:rPr>
          <w:rFonts w:hint="eastAsia"/>
          <w:sz w:val="24"/>
          <w:szCs w:val="24"/>
        </w:rPr>
      </w:pPr>
    </w:p>
    <w:p w14:paraId="774CC070">
      <w:pPr>
        <w:widowControl/>
        <w:spacing w:line="360" w:lineRule="auto"/>
        <w:jc w:val="left"/>
        <w:rPr>
          <w:rFonts w:hint="default" w:ascii="宋体" w:hAnsi="宋体" w:eastAsia="宋体" w:cs="宋体"/>
          <w:b/>
          <w:smallCaps/>
          <w:sz w:val="24"/>
          <w:szCs w:val="24"/>
          <w:lang w:val="en-US" w:eastAsia="zh-CN"/>
        </w:rPr>
        <w:sectPr>
          <w:pgSz w:w="11850" w:h="16783"/>
          <w:pgMar w:top="1135" w:right="1588" w:bottom="993" w:left="1588" w:header="567" w:footer="992" w:gutter="0"/>
          <w:pgNumType w:fmt="upperRoman" w:start="1"/>
          <w:cols w:space="720" w:num="1"/>
        </w:sectPr>
      </w:pPr>
      <w:r>
        <w:rPr>
          <w:rFonts w:hint="eastAsia" w:ascii="宋体" w:hAnsi="宋体" w:cs="宋体"/>
          <w:b/>
          <w:smallCaps/>
          <w:sz w:val="24"/>
          <w:szCs w:val="24"/>
          <w:lang w:val="en-US" w:eastAsia="zh-CN"/>
        </w:rPr>
        <w:t xml:space="preserve">  </w:t>
      </w:r>
    </w:p>
    <w:bookmarkEnd w:id="4"/>
    <w:bookmarkEnd w:id="5"/>
    <w:bookmarkEnd w:id="6"/>
    <w:bookmarkEnd w:id="7"/>
    <w:bookmarkEnd w:id="8"/>
    <w:bookmarkEnd w:id="9"/>
    <w:bookmarkEnd w:id="10"/>
    <w:bookmarkEnd w:id="11"/>
    <w:p w14:paraId="005A6DE2">
      <w:pPr>
        <w:pStyle w:val="2"/>
        <w:numPr>
          <w:ilvl w:val="0"/>
          <w:numId w:val="1"/>
        </w:numPr>
        <w:spacing w:line="240" w:lineRule="auto"/>
        <w:ind w:left="360"/>
        <w:jc w:val="center"/>
        <w:outlineLvl w:val="0"/>
        <w:rPr>
          <w:rFonts w:hint="eastAsia" w:ascii="宋体" w:hAnsi="宋体"/>
          <w:sz w:val="24"/>
          <w:szCs w:val="24"/>
        </w:rPr>
      </w:pPr>
      <w:bookmarkStart w:id="15" w:name="_Toc30423"/>
      <w:bookmarkStart w:id="16" w:name="_Toc47970967"/>
      <w:bookmarkStart w:id="17" w:name="_Toc484276227"/>
      <w:bookmarkStart w:id="18" w:name="_Toc101344059"/>
      <w:bookmarkStart w:id="19" w:name="_Toc484115837"/>
      <w:bookmarkStart w:id="20" w:name="_Toc2233"/>
      <w:r>
        <w:rPr>
          <w:rFonts w:hint="eastAsia" w:ascii="宋体" w:hAnsi="宋体"/>
          <w:sz w:val="24"/>
          <w:szCs w:val="24"/>
          <w:lang w:val="en-US" w:eastAsia="zh-CN"/>
        </w:rPr>
        <w:t xml:space="preserve"> </w:t>
      </w:r>
      <w:r>
        <w:rPr>
          <w:rFonts w:hint="eastAsia" w:ascii="宋体" w:hAnsi="宋体"/>
          <w:sz w:val="24"/>
          <w:szCs w:val="24"/>
        </w:rPr>
        <w:t>竞争性磋商公告</w:t>
      </w:r>
      <w:bookmarkEnd w:id="15"/>
      <w:bookmarkEnd w:id="16"/>
      <w:bookmarkEnd w:id="17"/>
      <w:bookmarkEnd w:id="18"/>
      <w:bookmarkEnd w:id="19"/>
      <w:bookmarkEnd w:id="20"/>
    </w:p>
    <w:p w14:paraId="3E2EAD8E">
      <w:pPr>
        <w:spacing w:line="48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项目概况</w:t>
      </w:r>
    </w:p>
    <w:p w14:paraId="1E249EB3">
      <w:p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陕州区传统村落集中连片保护利用规划编制项目的潜在供应商凭CA登录三门峡市公共资源交易中心网（网址：</w:t>
      </w:r>
      <w:r>
        <w:fldChar w:fldCharType="begin"/>
      </w:r>
      <w:r>
        <w:instrText xml:space="preserve"> HYPERLINK "http://gzjy.smx.gov.cn/）获取招标文件，并于2023年11月17日08时30分（北京时间）前递交响应文件。" </w:instrText>
      </w:r>
      <w:r>
        <w:fldChar w:fldCharType="separate"/>
      </w:r>
      <w:r>
        <w:rPr>
          <w:rFonts w:hint="eastAsia" w:ascii="宋体" w:hAnsi="宋体" w:eastAsia="宋体" w:cs="宋体"/>
          <w:color w:val="000000" w:themeColor="text1"/>
          <w:sz w:val="24"/>
          <w:szCs w:val="24"/>
          <w14:textFill>
            <w14:solidFill>
              <w14:schemeClr w14:val="tx1"/>
            </w14:solidFill>
          </w14:textFill>
        </w:rPr>
        <w:t>http://gzjy.smx.gov.cn/）获取</w:t>
      </w:r>
      <w:r>
        <w:rPr>
          <w:rFonts w:hint="eastAsia" w:ascii="宋体" w:hAnsi="宋体" w:eastAsia="宋体" w:cs="宋体"/>
          <w:color w:val="000000" w:themeColor="text1"/>
          <w:sz w:val="24"/>
          <w:szCs w:val="24"/>
          <w:lang w:val="en-US" w:eastAsia="zh-CN"/>
          <w14:textFill>
            <w14:solidFill>
              <w14:schemeClr w14:val="tx1"/>
            </w14:solidFill>
          </w14:textFill>
        </w:rPr>
        <w:t>竞争性磋商</w:t>
      </w:r>
      <w:r>
        <w:rPr>
          <w:rFonts w:hint="eastAsia" w:ascii="宋体" w:hAnsi="宋体" w:eastAsia="宋体" w:cs="宋体"/>
          <w:color w:val="000000" w:themeColor="text1"/>
          <w:sz w:val="24"/>
          <w:szCs w:val="24"/>
          <w14:textFill>
            <w14:solidFill>
              <w14:schemeClr w14:val="tx1"/>
            </w14:solidFill>
          </w14:textFill>
        </w:rPr>
        <w:t>文件，并</w:t>
      </w:r>
      <w:r>
        <w:rPr>
          <w:rFonts w:hint="eastAsia" w:ascii="宋体" w:hAnsi="宋体" w:eastAsia="宋体" w:cs="宋体"/>
          <w:color w:val="000000" w:themeColor="text1"/>
          <w:sz w:val="24"/>
          <w:szCs w:val="24"/>
          <w:highlight w:val="none"/>
          <w14:textFill>
            <w14:solidFill>
              <w14:schemeClr w14:val="tx1"/>
            </w14:solidFill>
          </w14:textFill>
        </w:rPr>
        <w:t>于202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日08时30分</w:t>
      </w:r>
      <w:r>
        <w:rPr>
          <w:rFonts w:hint="eastAsia" w:ascii="宋体" w:hAnsi="宋体" w:eastAsia="宋体" w:cs="宋体"/>
          <w:color w:val="auto"/>
          <w:sz w:val="24"/>
          <w:szCs w:val="24"/>
        </w:rPr>
        <w:t>（北</w:t>
      </w:r>
      <w:r>
        <w:rPr>
          <w:rFonts w:hint="eastAsia" w:ascii="宋体" w:hAnsi="宋体" w:eastAsia="宋体" w:cs="宋体"/>
          <w:color w:val="000000" w:themeColor="text1"/>
          <w:sz w:val="24"/>
          <w:szCs w:val="24"/>
          <w14:textFill>
            <w14:solidFill>
              <w14:schemeClr w14:val="tx1"/>
            </w14:solidFill>
          </w14:textFill>
        </w:rPr>
        <w:t>京时间）前递交响应文件。</w:t>
      </w:r>
      <w:r>
        <w:rPr>
          <w:rFonts w:ascii="宋体" w:hAnsi="宋体" w:eastAsia="宋体" w:cs="宋体"/>
          <w:color w:val="000000" w:themeColor="text1"/>
          <w:sz w:val="24"/>
          <w:szCs w:val="24"/>
          <w14:textFill>
            <w14:solidFill>
              <w14:schemeClr w14:val="tx1"/>
            </w14:solidFill>
          </w14:textFill>
        </w:rPr>
        <w:fldChar w:fldCharType="end"/>
      </w:r>
    </w:p>
    <w:p w14:paraId="0513536C">
      <w:pPr>
        <w:spacing w:line="48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w:t>
      </w:r>
      <w:r>
        <w:rPr>
          <w:rFonts w:ascii="宋体" w:hAnsi="宋体" w:eastAsia="宋体" w:cs="Times New Roman"/>
          <w:color w:val="000000" w:themeColor="text1"/>
          <w:sz w:val="24"/>
          <w:szCs w:val="24"/>
          <w14:textFill>
            <w14:solidFill>
              <w14:schemeClr w14:val="tx1"/>
            </w14:solidFill>
          </w14:textFill>
        </w:rPr>
        <w:t>、项目基本情况</w:t>
      </w:r>
    </w:p>
    <w:p w14:paraId="47734BCA">
      <w:pPr>
        <w:spacing w:line="48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1.项目</w:t>
      </w:r>
      <w:r>
        <w:rPr>
          <w:rFonts w:ascii="宋体" w:hAnsi="宋体" w:eastAsia="宋体" w:cs="Times New Roman"/>
          <w:sz w:val="24"/>
          <w:szCs w:val="24"/>
        </w:rPr>
        <w:t>编号</w:t>
      </w:r>
      <w:r>
        <w:rPr>
          <w:rFonts w:hint="eastAsia" w:ascii="宋体" w:hAnsi="宋体" w:eastAsia="宋体" w:cs="宋体"/>
          <w:sz w:val="24"/>
          <w:szCs w:val="24"/>
          <w:lang w:eastAsia="zh-CN"/>
        </w:rPr>
        <w:t>：陕州竞磋采购-2026-6</w:t>
      </w:r>
      <w:r>
        <w:rPr>
          <w:rFonts w:hint="eastAsia" w:ascii="宋体" w:hAnsi="宋体" w:cs="宋体"/>
          <w:sz w:val="24"/>
          <w:szCs w:val="24"/>
          <w:lang w:eastAsia="zh-CN"/>
        </w:rPr>
        <w:t>、</w:t>
      </w:r>
      <w:r>
        <w:rPr>
          <w:rFonts w:hint="eastAsia" w:ascii="宋体" w:hAnsi="宋体" w:cs="宋体"/>
          <w:sz w:val="24"/>
          <w:szCs w:val="24"/>
          <w:highlight w:val="none"/>
          <w:lang w:eastAsia="zh-CN"/>
        </w:rPr>
        <w:t>SZGZ[2026]016-ZC011</w:t>
      </w:r>
    </w:p>
    <w:p w14:paraId="38CC52B8">
      <w:pPr>
        <w:spacing w:line="480" w:lineRule="exact"/>
        <w:ind w:firstLine="480" w:firstLineChars="200"/>
        <w:rPr>
          <w:rFonts w:ascii="宋体" w:hAnsi="宋体" w:eastAsia="宋体" w:cs="宋体"/>
          <w:sz w:val="24"/>
          <w:szCs w:val="24"/>
        </w:rPr>
      </w:pPr>
      <w:r>
        <w:rPr>
          <w:rFonts w:ascii="宋体" w:hAnsi="宋体" w:eastAsia="宋体" w:cs="Times New Roman"/>
          <w:sz w:val="24"/>
          <w:szCs w:val="24"/>
        </w:rPr>
        <w:t>2.项目名称：</w:t>
      </w:r>
      <w:r>
        <w:rPr>
          <w:rFonts w:hint="eastAsia" w:ascii="宋体" w:hAnsi="宋体" w:eastAsia="宋体" w:cs="宋体"/>
          <w:sz w:val="24"/>
          <w:szCs w:val="24"/>
        </w:rPr>
        <w:t>陕州区传统村落集中连片保护利用规划编制项目</w:t>
      </w:r>
    </w:p>
    <w:p w14:paraId="773196FD">
      <w:pPr>
        <w:spacing w:line="480" w:lineRule="exact"/>
        <w:ind w:firstLine="480" w:firstLineChars="200"/>
        <w:rPr>
          <w:rFonts w:ascii="宋体" w:hAnsi="宋体" w:eastAsia="宋体" w:cs="Times New Roman"/>
          <w:sz w:val="24"/>
          <w:szCs w:val="24"/>
        </w:rPr>
      </w:pPr>
      <w:r>
        <w:rPr>
          <w:rFonts w:ascii="宋体" w:hAnsi="宋体" w:eastAsia="宋体" w:cs="Times New Roman"/>
          <w:sz w:val="24"/>
          <w:szCs w:val="24"/>
        </w:rPr>
        <w:t>3.采购方式：竞争性磋商</w:t>
      </w:r>
    </w:p>
    <w:p w14:paraId="1EFD6F99">
      <w:pPr>
        <w:spacing w:line="48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预算金额：</w:t>
      </w:r>
      <w:r>
        <w:rPr>
          <w:rFonts w:hint="eastAsia" w:ascii="宋体" w:hAnsi="宋体" w:eastAsia="宋体" w:cs="Times New Roman"/>
          <w:color w:val="auto"/>
          <w:sz w:val="24"/>
          <w:szCs w:val="24"/>
          <w:lang w:val="en-US" w:eastAsia="zh-CN"/>
        </w:rPr>
        <w:t>75</w:t>
      </w:r>
      <w:r>
        <w:rPr>
          <w:rFonts w:hint="eastAsia" w:ascii="宋体" w:hAnsi="宋体" w:eastAsia="宋体" w:cs="Times New Roman"/>
          <w:color w:val="auto"/>
          <w:sz w:val="24"/>
          <w:szCs w:val="24"/>
        </w:rPr>
        <w:t>0000.00元</w:t>
      </w:r>
    </w:p>
    <w:p w14:paraId="1A2A4630">
      <w:pPr>
        <w:spacing w:line="480" w:lineRule="exact"/>
        <w:ind w:firstLine="720" w:firstLineChars="3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最高限价：</w:t>
      </w:r>
      <w:r>
        <w:rPr>
          <w:rFonts w:hint="eastAsia" w:ascii="宋体" w:hAnsi="宋体" w:eastAsia="宋体" w:cs="Times New Roman"/>
          <w:color w:val="auto"/>
          <w:sz w:val="24"/>
          <w:szCs w:val="24"/>
          <w:lang w:val="en-US" w:eastAsia="zh-CN"/>
        </w:rPr>
        <w:t>75</w:t>
      </w:r>
      <w:r>
        <w:rPr>
          <w:rFonts w:hint="eastAsia" w:ascii="宋体" w:hAnsi="宋体" w:eastAsia="宋体" w:cs="Times New Roman"/>
          <w:color w:val="auto"/>
          <w:sz w:val="24"/>
          <w:szCs w:val="24"/>
        </w:rPr>
        <w:t>0000.00元</w:t>
      </w:r>
    </w:p>
    <w:tbl>
      <w:tblPr>
        <w:tblStyle w:val="15"/>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60"/>
        <w:gridCol w:w="2805"/>
        <w:gridCol w:w="1455"/>
        <w:gridCol w:w="1830"/>
        <w:gridCol w:w="1593"/>
      </w:tblGrid>
      <w:tr w14:paraId="18FB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93" w:type="dxa"/>
            <w:vAlign w:val="center"/>
          </w:tcPr>
          <w:p w14:paraId="21CDCDE1">
            <w:pPr>
              <w:widowControl/>
              <w:spacing w:line="480" w:lineRule="exact"/>
              <w:jc w:val="center"/>
              <w:rPr>
                <w:rFonts w:ascii="宋体" w:hAnsi="宋体" w:eastAsia="宋体" w:cs="宋体"/>
                <w:kern w:val="0"/>
                <w:sz w:val="24"/>
                <w:szCs w:val="24"/>
              </w:rPr>
            </w:pPr>
            <w:r>
              <w:rPr>
                <w:rFonts w:ascii="宋体" w:hAnsi="宋体" w:eastAsia="宋体" w:cs="宋体"/>
                <w:kern w:val="0"/>
                <w:sz w:val="24"/>
                <w:szCs w:val="24"/>
              </w:rPr>
              <w:t>序号</w:t>
            </w:r>
          </w:p>
        </w:tc>
        <w:tc>
          <w:tcPr>
            <w:tcW w:w="1560" w:type="dxa"/>
            <w:vAlign w:val="center"/>
          </w:tcPr>
          <w:p w14:paraId="5BC61E2F">
            <w:pPr>
              <w:widowControl/>
              <w:spacing w:line="480" w:lineRule="exact"/>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包号</w:t>
            </w:r>
          </w:p>
        </w:tc>
        <w:tc>
          <w:tcPr>
            <w:tcW w:w="2805" w:type="dxa"/>
            <w:vAlign w:val="center"/>
          </w:tcPr>
          <w:p w14:paraId="0DF6827E">
            <w:pPr>
              <w:widowControl/>
              <w:spacing w:line="480" w:lineRule="exact"/>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455" w:type="dxa"/>
            <w:vAlign w:val="center"/>
          </w:tcPr>
          <w:p w14:paraId="1F47D41B">
            <w:pPr>
              <w:widowControl/>
              <w:spacing w:line="480" w:lineRule="exact"/>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830" w:type="dxa"/>
            <w:vAlign w:val="center"/>
          </w:tcPr>
          <w:p w14:paraId="76B03C37">
            <w:pPr>
              <w:widowControl/>
              <w:spacing w:line="480" w:lineRule="exact"/>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593" w:type="dxa"/>
            <w:vAlign w:val="center"/>
          </w:tcPr>
          <w:p w14:paraId="4260F19C">
            <w:pPr>
              <w:widowControl/>
              <w:spacing w:line="4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是否专门面向中小企业</w:t>
            </w:r>
          </w:p>
        </w:tc>
      </w:tr>
      <w:tr w14:paraId="5146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93" w:type="dxa"/>
            <w:vAlign w:val="center"/>
          </w:tcPr>
          <w:p w14:paraId="70751306">
            <w:pPr>
              <w:widowControl/>
              <w:spacing w:line="480" w:lineRule="exact"/>
              <w:ind w:firstLine="120" w:firstLineChars="5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60" w:type="dxa"/>
            <w:vAlign w:val="center"/>
          </w:tcPr>
          <w:p w14:paraId="22044FAF">
            <w:pPr>
              <w:widowControl/>
              <w:spacing w:line="480" w:lineRule="exact"/>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eastAsia="zh-CN"/>
              </w:rPr>
              <w:t>SZGZ[2026]016-ZC011</w:t>
            </w:r>
            <w:r>
              <w:rPr>
                <w:rFonts w:hint="eastAsia" w:ascii="宋体" w:hAnsi="宋体" w:cs="宋体"/>
                <w:kern w:val="0"/>
                <w:sz w:val="24"/>
                <w:szCs w:val="24"/>
                <w:highlight w:val="none"/>
                <w:lang w:val="en-US" w:eastAsia="zh-CN"/>
              </w:rPr>
              <w:t>-01</w:t>
            </w:r>
          </w:p>
        </w:tc>
        <w:tc>
          <w:tcPr>
            <w:tcW w:w="2805" w:type="dxa"/>
            <w:vAlign w:val="center"/>
          </w:tcPr>
          <w:p w14:paraId="496563A9">
            <w:pPr>
              <w:widowControl/>
              <w:spacing w:line="480" w:lineRule="exact"/>
              <w:jc w:val="center"/>
              <w:rPr>
                <w:rFonts w:ascii="宋体" w:hAnsi="宋体" w:eastAsia="宋体" w:cs="宋体"/>
                <w:kern w:val="0"/>
                <w:sz w:val="24"/>
                <w:szCs w:val="24"/>
              </w:rPr>
            </w:pPr>
            <w:r>
              <w:rPr>
                <w:rFonts w:hint="eastAsia" w:ascii="宋体" w:hAnsi="宋体" w:eastAsia="宋体" w:cs="宋体"/>
                <w:kern w:val="0"/>
                <w:sz w:val="24"/>
                <w:szCs w:val="24"/>
              </w:rPr>
              <w:t>陕州区传统村落集中连片保护利用规划编制项目</w:t>
            </w:r>
          </w:p>
        </w:tc>
        <w:tc>
          <w:tcPr>
            <w:tcW w:w="1455" w:type="dxa"/>
            <w:vAlign w:val="center"/>
          </w:tcPr>
          <w:p w14:paraId="6984733A">
            <w:pPr>
              <w:widowControl/>
              <w:spacing w:line="480" w:lineRule="exact"/>
              <w:jc w:val="center"/>
              <w:rPr>
                <w:rFonts w:ascii="宋体" w:hAnsi="宋体" w:eastAsia="宋体" w:cs="宋体"/>
                <w:color w:val="auto"/>
                <w:kern w:val="0"/>
                <w:sz w:val="24"/>
                <w:szCs w:val="24"/>
              </w:rPr>
            </w:pPr>
            <w:r>
              <w:rPr>
                <w:rFonts w:hint="eastAsia" w:ascii="宋体" w:hAnsi="宋体" w:eastAsia="宋体" w:cs="Times New Roman"/>
                <w:color w:val="auto"/>
                <w:sz w:val="24"/>
                <w:szCs w:val="24"/>
                <w:lang w:val="en-US" w:eastAsia="zh-CN"/>
              </w:rPr>
              <w:t>75</w:t>
            </w:r>
            <w:r>
              <w:rPr>
                <w:rFonts w:hint="eastAsia" w:ascii="宋体" w:hAnsi="宋体" w:eastAsia="宋体" w:cs="Times New Roman"/>
                <w:color w:val="auto"/>
                <w:sz w:val="24"/>
                <w:szCs w:val="24"/>
              </w:rPr>
              <w:t>0000.00</w:t>
            </w:r>
          </w:p>
        </w:tc>
        <w:tc>
          <w:tcPr>
            <w:tcW w:w="1830" w:type="dxa"/>
            <w:vAlign w:val="center"/>
          </w:tcPr>
          <w:p w14:paraId="3F1B441E">
            <w:pPr>
              <w:widowControl/>
              <w:spacing w:line="48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75</w:t>
            </w:r>
            <w:r>
              <w:rPr>
                <w:rFonts w:hint="eastAsia" w:ascii="宋体" w:hAnsi="宋体" w:eastAsia="宋体" w:cs="Times New Roman"/>
                <w:color w:val="auto"/>
                <w:sz w:val="24"/>
                <w:szCs w:val="24"/>
              </w:rPr>
              <w:t>0000.00</w:t>
            </w:r>
          </w:p>
        </w:tc>
        <w:tc>
          <w:tcPr>
            <w:tcW w:w="1593" w:type="dxa"/>
            <w:vAlign w:val="center"/>
          </w:tcPr>
          <w:p w14:paraId="7530BB4F">
            <w:pPr>
              <w:widowControl/>
              <w:spacing w:line="480" w:lineRule="exact"/>
              <w:jc w:val="center"/>
              <w:rPr>
                <w:rFonts w:hint="eastAsia" w:ascii="宋体" w:hAnsi="宋体" w:eastAsia="宋体" w:cs="Times New Roman"/>
                <w:color w:val="auto"/>
                <w:sz w:val="24"/>
                <w:szCs w:val="24"/>
                <w:lang w:val="en-US" w:eastAsia="zh-CN"/>
              </w:rPr>
            </w:pPr>
            <w:r>
              <w:rPr>
                <w:rFonts w:hint="eastAsia" w:ascii="宋体" w:hAnsi="宋体" w:cs="宋体"/>
                <w:kern w:val="0"/>
                <w:sz w:val="24"/>
                <w:szCs w:val="24"/>
              </w:rPr>
              <w:t>是</w:t>
            </w:r>
          </w:p>
        </w:tc>
      </w:tr>
    </w:tbl>
    <w:p w14:paraId="4305CE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采购需求（包括但不限于标的的名称、数量、简要技术需求或服务要求等）</w:t>
      </w:r>
    </w:p>
    <w:p w14:paraId="1D3B74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5.1</w:t>
      </w:r>
      <w:r>
        <w:rPr>
          <w:rFonts w:hint="eastAsia" w:ascii="宋体" w:hAnsi="宋体" w:eastAsia="宋体" w:cs="Times New Roman"/>
          <w:color w:val="000000" w:themeColor="text1"/>
          <w:sz w:val="24"/>
          <w:szCs w:val="24"/>
          <w14:textFill>
            <w14:solidFill>
              <w14:schemeClr w14:val="tx1"/>
            </w14:solidFill>
          </w14:textFill>
        </w:rPr>
        <w:t>采购内容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陕州区传统村落集中连片保护利用规划编制项目，本次采购主要内容包括陕州区现有17个国家级和省级传统村落、6个传统资源丰富的村庄以及其他与传统村落集中连片保护利用密切相关的特色村庄，整体形成陕州区传统村落集中连片保护利用区域</w:t>
      </w:r>
      <w:r>
        <w:rPr>
          <w:rFonts w:hint="eastAsia" w:ascii="宋体" w:hAnsi="宋体" w:eastAsia="宋体" w:cs="Times New Roman"/>
          <w:color w:val="000000" w:themeColor="text1"/>
          <w:sz w:val="24"/>
          <w:szCs w:val="24"/>
          <w:highlight w:val="none"/>
          <w14:textFill>
            <w14:solidFill>
              <w14:schemeClr w14:val="tx1"/>
            </w14:solidFill>
          </w14:textFill>
        </w:rPr>
        <w:t>。具体内容及要求详见竞争性磋商文件。</w:t>
      </w:r>
    </w:p>
    <w:p w14:paraId="626618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5.2</w:t>
      </w:r>
      <w:r>
        <w:rPr>
          <w:rFonts w:hint="eastAsia" w:ascii="宋体" w:hAnsi="宋体" w:eastAsia="宋体" w:cs="Times New Roman"/>
          <w:color w:val="000000" w:themeColor="text1"/>
          <w:sz w:val="24"/>
          <w:szCs w:val="24"/>
          <w14:textFill>
            <w14:solidFill>
              <w14:schemeClr w14:val="tx1"/>
            </w14:solidFill>
          </w14:textFill>
        </w:rPr>
        <w:t>资金来源：</w:t>
      </w:r>
      <w:r>
        <w:rPr>
          <w:rFonts w:hint="eastAsia" w:ascii="宋体" w:hAnsi="宋体" w:eastAsia="宋体" w:cs="Times New Roman"/>
          <w:color w:val="auto"/>
          <w:sz w:val="24"/>
          <w:szCs w:val="24"/>
        </w:rPr>
        <w:t>财政资金，已落实。</w:t>
      </w:r>
    </w:p>
    <w:p w14:paraId="5D11BC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5.3实施地点：</w:t>
      </w:r>
      <w:r>
        <w:rPr>
          <w:rFonts w:hint="eastAsia" w:ascii="宋体" w:hAnsi="宋体" w:eastAsia="宋体" w:cs="Times New Roman"/>
          <w:color w:val="000000" w:themeColor="text1"/>
          <w:sz w:val="24"/>
          <w:szCs w:val="24"/>
          <w:lang w:val="en-US" w:eastAsia="zh-CN"/>
          <w14:textFill>
            <w14:solidFill>
              <w14:schemeClr w14:val="tx1"/>
            </w14:solidFill>
          </w14:textFill>
        </w:rPr>
        <w:t>采购人指定地点</w:t>
      </w:r>
      <w:r>
        <w:rPr>
          <w:rFonts w:hint="eastAsia" w:ascii="宋体" w:hAnsi="宋体" w:eastAsia="宋体" w:cs="Times New Roman"/>
          <w:color w:val="000000" w:themeColor="text1"/>
          <w:sz w:val="24"/>
          <w:szCs w:val="24"/>
          <w14:textFill>
            <w14:solidFill>
              <w14:schemeClr w14:val="tx1"/>
            </w14:solidFill>
          </w14:textFill>
        </w:rPr>
        <w:t>。</w:t>
      </w:r>
    </w:p>
    <w:p w14:paraId="3B33F9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5.4</w:t>
      </w:r>
      <w:r>
        <w:rPr>
          <w:rFonts w:hint="eastAsia" w:ascii="宋体" w:hAnsi="宋体" w:eastAsia="宋体" w:cs="Times New Roman"/>
          <w:sz w:val="24"/>
          <w:szCs w:val="24"/>
        </w:rPr>
        <w:t>服务期限：合同签订后30日历天内完成。</w:t>
      </w:r>
    </w:p>
    <w:p w14:paraId="11056E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5.质量标准：符合国家规范、地方法规及相关技术要求等规定。</w:t>
      </w:r>
    </w:p>
    <w:p w14:paraId="79C782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5.6标段划分：本项目划分为1个标段</w:t>
      </w:r>
      <w:r>
        <w:rPr>
          <w:rFonts w:hint="eastAsia" w:ascii="宋体" w:hAnsi="宋体" w:eastAsia="宋体" w:cs="Times New Roman"/>
          <w:color w:val="000000" w:themeColor="text1"/>
          <w:sz w:val="24"/>
          <w:szCs w:val="24"/>
          <w:lang w:eastAsia="zh-CN"/>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 </w:t>
      </w:r>
    </w:p>
    <w:p w14:paraId="55B032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w:t>
      </w:r>
      <w:r>
        <w:rPr>
          <w:rFonts w:ascii="宋体" w:hAnsi="宋体" w:eastAsia="宋体" w:cs="Times New Roman"/>
          <w:color w:val="000000" w:themeColor="text1"/>
          <w:sz w:val="24"/>
          <w:szCs w:val="24"/>
          <w14:textFill>
            <w14:solidFill>
              <w14:schemeClr w14:val="tx1"/>
            </w14:solidFill>
          </w14:textFill>
        </w:rPr>
        <w:t>合同履行期限：</w:t>
      </w:r>
      <w:r>
        <w:rPr>
          <w:rFonts w:hint="eastAsia" w:ascii="宋体" w:hAnsi="宋体" w:eastAsia="宋体" w:cs="宋体"/>
          <w:color w:val="000000"/>
          <w:kern w:val="0"/>
          <w:sz w:val="24"/>
          <w:szCs w:val="24"/>
          <w:lang w:bidi="ar"/>
        </w:rPr>
        <w:t>同服务</w:t>
      </w:r>
      <w:r>
        <w:rPr>
          <w:rFonts w:hint="eastAsia" w:ascii="宋体" w:hAnsi="宋体" w:cs="宋体"/>
          <w:color w:val="000000"/>
          <w:kern w:val="0"/>
          <w:sz w:val="24"/>
          <w:szCs w:val="24"/>
          <w:lang w:val="en-US" w:eastAsia="zh-CN" w:bidi="ar"/>
        </w:rPr>
        <w:t>期限</w:t>
      </w:r>
      <w:r>
        <w:rPr>
          <w:rFonts w:hint="eastAsia" w:ascii="宋体" w:hAnsi="宋体" w:eastAsia="宋体" w:cs="宋体"/>
          <w:color w:val="000000"/>
          <w:kern w:val="0"/>
          <w:sz w:val="24"/>
          <w:szCs w:val="24"/>
          <w:lang w:bidi="ar"/>
        </w:rPr>
        <w:t>。</w:t>
      </w:r>
    </w:p>
    <w:p w14:paraId="54B9DB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0"/>
          <w:sz w:val="24"/>
          <w:szCs w:val="24"/>
          <w:lang w:bidi="ar"/>
        </w:rPr>
        <w:t>7、本项目是否接受联合体投标：否</w:t>
      </w:r>
      <w:r>
        <w:rPr>
          <w:rFonts w:hint="eastAsia" w:ascii="宋体" w:hAnsi="宋体" w:eastAsia="宋体" w:cs="宋体"/>
          <w:color w:val="000000"/>
          <w:kern w:val="0"/>
          <w:sz w:val="24"/>
          <w:szCs w:val="24"/>
          <w:lang w:val="en-US" w:eastAsia="zh-CN" w:bidi="ar"/>
        </w:rPr>
        <w:t>。</w:t>
      </w:r>
    </w:p>
    <w:p w14:paraId="58100A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8</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是否接受进口产品：</w:t>
      </w:r>
      <w:r>
        <w:rPr>
          <w:rFonts w:hint="eastAsia" w:ascii="宋体" w:hAnsi="宋体" w:eastAsia="宋体" w:cs="Times New Roman"/>
          <w:color w:val="000000" w:themeColor="text1"/>
          <w:sz w:val="24"/>
          <w:szCs w:val="24"/>
          <w14:textFill>
            <w14:solidFill>
              <w14:schemeClr w14:val="tx1"/>
            </w14:solidFill>
          </w14:textFill>
        </w:rPr>
        <w:t>否</w:t>
      </w:r>
      <w:r>
        <w:rPr>
          <w:rFonts w:hint="eastAsia" w:ascii="宋体" w:hAnsi="宋体" w:eastAsia="宋体" w:cs="Times New Roman"/>
          <w:color w:val="000000" w:themeColor="text1"/>
          <w:sz w:val="24"/>
          <w:szCs w:val="24"/>
          <w:lang w:eastAsia="zh-CN"/>
          <w14:textFill>
            <w14:solidFill>
              <w14:schemeClr w14:val="tx1"/>
            </w14:solidFill>
          </w14:textFill>
        </w:rPr>
        <w:t>。</w:t>
      </w:r>
    </w:p>
    <w:p w14:paraId="6B81F0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、是否为只面向中小微企业采购：是</w:t>
      </w:r>
      <w:r>
        <w:rPr>
          <w:rFonts w:hint="eastAsia" w:ascii="宋体" w:hAnsi="宋体" w:eastAsia="宋体" w:cs="Times New Roman"/>
          <w:color w:val="000000" w:themeColor="text1"/>
          <w:sz w:val="24"/>
          <w:szCs w:val="24"/>
          <w:lang w:eastAsia="zh-CN"/>
          <w14:textFill>
            <w14:solidFill>
              <w14:schemeClr w14:val="tx1"/>
            </w14:solidFill>
          </w14:textFill>
        </w:rPr>
        <w:t>。</w:t>
      </w:r>
    </w:p>
    <w:p w14:paraId="4E58FA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二、</w:t>
      </w:r>
      <w:r>
        <w:rPr>
          <w:rFonts w:hint="eastAsia" w:ascii="宋体" w:hAnsi="宋体" w:eastAsia="宋体" w:cs="Times New Roman"/>
          <w:color w:val="000000" w:themeColor="text1"/>
          <w:sz w:val="24"/>
          <w:szCs w:val="24"/>
          <w14:textFill>
            <w14:solidFill>
              <w14:schemeClr w14:val="tx1"/>
            </w14:solidFill>
          </w14:textFill>
        </w:rPr>
        <w:t>响应人</w:t>
      </w:r>
      <w:r>
        <w:rPr>
          <w:rFonts w:ascii="宋体" w:hAnsi="宋体" w:eastAsia="宋体" w:cs="Times New Roman"/>
          <w:color w:val="000000" w:themeColor="text1"/>
          <w:sz w:val="24"/>
          <w:szCs w:val="24"/>
          <w14:textFill>
            <w14:solidFill>
              <w14:schemeClr w14:val="tx1"/>
            </w14:solidFill>
          </w14:textFill>
        </w:rPr>
        <w:t>资格要求</w:t>
      </w:r>
    </w:p>
    <w:p w14:paraId="6CB7AF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满足《中华人民共和国政府采购法》第二十二条规定；</w:t>
      </w:r>
    </w:p>
    <w:p w14:paraId="120245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落实政府采购政策满足的资格要求：</w:t>
      </w:r>
      <w:r>
        <w:rPr>
          <w:rFonts w:hint="eastAsia" w:ascii="宋体" w:hAnsi="宋体" w:eastAsia="宋体"/>
          <w:sz w:val="24"/>
          <w:szCs w:val="24"/>
        </w:rPr>
        <w:t>本项目为专门面向中小企业采购项目,执行促进中小企业（监狱企业、残疾人福利性企业）发展等政府采购政策</w:t>
      </w:r>
      <w:r>
        <w:rPr>
          <w:rFonts w:hint="eastAsia" w:ascii="宋体" w:hAnsi="宋体" w:eastAsia="宋体" w:cs="Times New Roman"/>
          <w:color w:val="000000" w:themeColor="text1"/>
          <w:sz w:val="24"/>
          <w:szCs w:val="24"/>
          <w14:textFill>
            <w14:solidFill>
              <w14:schemeClr w14:val="tx1"/>
            </w14:solidFill>
          </w14:textFill>
        </w:rPr>
        <w:t>；</w:t>
      </w:r>
    </w:p>
    <w:p w14:paraId="6770CA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本项目的特定资格要求</w:t>
      </w:r>
    </w:p>
    <w:p w14:paraId="523A03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3.1</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cs="Times New Roman"/>
          <w:color w:val="000000" w:themeColor="text1"/>
          <w:sz w:val="24"/>
          <w:szCs w:val="24"/>
          <w:lang w:eastAsia="zh-CN"/>
          <w14:textFill>
            <w14:solidFill>
              <w14:schemeClr w14:val="tx1"/>
            </w14:solidFill>
          </w14:textFill>
        </w:rPr>
        <w:t>供应商具有有效的营业执照；</w:t>
      </w:r>
    </w:p>
    <w:p w14:paraId="1625A3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3.2</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lang w:eastAsia="zh-CN"/>
          <w14:textFill>
            <w14:solidFill>
              <w14:schemeClr w14:val="tx1"/>
            </w14:solidFill>
          </w14:textFill>
        </w:rPr>
        <w:t>供应商</w:t>
      </w:r>
      <w:r>
        <w:rPr>
          <w:rFonts w:hint="eastAsia" w:ascii="宋体" w:hAnsi="宋体" w:eastAsia="宋体" w:cs="Times New Roman"/>
          <w:color w:val="000000" w:themeColor="text1"/>
          <w:sz w:val="24"/>
          <w:szCs w:val="24"/>
          <w14:textFill>
            <w14:solidFill>
              <w14:schemeClr w14:val="tx1"/>
            </w14:solidFill>
          </w14:textFill>
        </w:rPr>
        <w:t>须具有建设行政主管部门颁发的城乡规划编制乙级及以上资质；项目负责人须具有注册城乡规划师证或具有相关专业中级工程师及以上职称</w:t>
      </w:r>
      <w:r>
        <w:rPr>
          <w:rFonts w:hint="eastAsia" w:ascii="宋体" w:hAnsi="宋体" w:eastAsia="宋体" w:cs="Times New Roman"/>
          <w:color w:val="000000" w:themeColor="text1"/>
          <w:sz w:val="24"/>
          <w:szCs w:val="24"/>
          <w:lang w:eastAsia="zh-CN"/>
          <w14:textFill>
            <w14:solidFill>
              <w14:schemeClr w14:val="tx1"/>
            </w14:solidFill>
          </w14:textFill>
        </w:rPr>
        <w:t>，</w:t>
      </w:r>
      <w:r>
        <w:rPr>
          <w:rFonts w:hint="eastAsia" w:ascii="宋体" w:hAnsi="宋体" w:cs="宋体"/>
          <w:kern w:val="0"/>
          <w:sz w:val="24"/>
          <w:szCs w:val="24"/>
        </w:rPr>
        <w:t>出具单位养老保险缴费证明</w:t>
      </w:r>
      <w:r>
        <w:rPr>
          <w:rFonts w:hint="eastAsia" w:ascii="宋体" w:hAnsi="宋体" w:eastAsia="宋体" w:cs="Times New Roman"/>
          <w:color w:val="000000" w:themeColor="text1"/>
          <w:sz w:val="24"/>
          <w:szCs w:val="24"/>
          <w14:textFill>
            <w14:solidFill>
              <w14:schemeClr w14:val="tx1"/>
            </w14:solidFill>
          </w14:textFill>
        </w:rPr>
        <w:t>；</w:t>
      </w:r>
    </w:p>
    <w:p w14:paraId="30ADA0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cs" w:ascii="宋体" w:hAnsi="宋体" w:eastAsia="宋体" w:cs="Times New Roman"/>
          <w:sz w:val="24"/>
          <w:szCs w:val="24"/>
          <w:cs/>
        </w:rPr>
      </w:pPr>
      <w:r>
        <w:rPr>
          <w:rFonts w:hint="eastAsia" w:ascii="宋体" w:hAnsi="宋体" w:eastAsia="宋体" w:cs="Times New Roman"/>
          <w:color w:val="000000" w:themeColor="text1"/>
          <w:sz w:val="24"/>
          <w:szCs w:val="24"/>
          <w:lang w:val="en-US" w:eastAsia="zh-CN"/>
          <w14:textFill>
            <w14:solidFill>
              <w14:schemeClr w14:val="tx1"/>
            </w14:solidFill>
          </w14:textFill>
        </w:rPr>
        <w:t>3.3供应商</w:t>
      </w:r>
      <w:r>
        <w:rPr>
          <w:rFonts w:hint="eastAsia" w:ascii="宋体" w:hAnsi="宋体" w:eastAsia="宋体" w:cs="Times New Roman"/>
          <w:sz w:val="24"/>
          <w:szCs w:val="24"/>
        </w:rPr>
        <w:t>具有履行本项目采购内容所必</w:t>
      </w:r>
      <w:r>
        <w:rPr>
          <w:rFonts w:hint="eastAsia" w:ascii="宋体" w:hAnsi="宋体" w:cs="Times New Roman"/>
          <w:sz w:val="24"/>
          <w:szCs w:val="24"/>
          <w:lang w:val="en-US" w:eastAsia="zh-CN"/>
        </w:rPr>
        <w:t>需</w:t>
      </w:r>
      <w:r>
        <w:rPr>
          <w:rFonts w:hint="eastAsia" w:ascii="宋体" w:hAnsi="宋体" w:eastAsia="宋体" w:cs="Times New Roman"/>
          <w:sz w:val="24"/>
          <w:szCs w:val="24"/>
        </w:rPr>
        <w:t>的设备和专业技术服务能力</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(提供证明材料或承诺书)</w:t>
      </w:r>
      <w:r>
        <w:rPr>
          <w:rFonts w:hint="eastAsia" w:ascii="宋体" w:hAnsi="宋体" w:eastAsia="宋体" w:cs="Times New Roman"/>
          <w:sz w:val="24"/>
          <w:szCs w:val="24"/>
        </w:rPr>
        <w:t>；</w:t>
      </w:r>
    </w:p>
    <w:p w14:paraId="11FA2FF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3.4</w:t>
      </w:r>
      <w:r>
        <w:rPr>
          <w:rFonts w:hint="eastAsia" w:ascii="宋体" w:hAnsi="宋体" w:cs="Times New Roman"/>
          <w:sz w:val="24"/>
          <w:szCs w:val="24"/>
          <w:lang w:val="en-US" w:eastAsia="zh-CN"/>
        </w:rPr>
        <w:t>供应商</w:t>
      </w:r>
      <w:r>
        <w:rPr>
          <w:rFonts w:hint="eastAsia" w:ascii="宋体" w:hAnsi="宋体" w:eastAsia="宋体" w:cs="Times New Roman"/>
          <w:sz w:val="24"/>
          <w:szCs w:val="24"/>
          <w:lang w:val="en-US" w:eastAsia="zh-CN"/>
        </w:rPr>
        <w:t>具有良好的商业信誉和健全的财务会计制度；(提供证明材料或承诺书)</w:t>
      </w:r>
      <w:r>
        <w:rPr>
          <w:rFonts w:hint="eastAsia" w:ascii="宋体" w:hAnsi="宋体" w:eastAsia="宋体" w:cs="Times New Roman"/>
          <w:sz w:val="24"/>
          <w:szCs w:val="24"/>
        </w:rPr>
        <w:t>；</w:t>
      </w:r>
    </w:p>
    <w:p w14:paraId="2B794B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w:t>
      </w:r>
      <w:r>
        <w:rPr>
          <w:rFonts w:hint="eastAsia" w:ascii="宋体" w:hAnsi="宋体" w:cs="Times New Roman"/>
          <w:color w:val="000000" w:themeColor="text1"/>
          <w:sz w:val="24"/>
          <w:szCs w:val="24"/>
          <w:lang w:val="en-US" w:eastAsia="zh-CN"/>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参加政府采购活动前3年内在经营活动中没有重大违法记录的书面声明（自行承诺）；</w:t>
      </w:r>
    </w:p>
    <w:p w14:paraId="5BC910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hint="eastAsia" w:ascii="宋体" w:hAnsi="宋体" w:cs="Times New Roman"/>
          <w:color w:val="000000" w:themeColor="text1"/>
          <w:sz w:val="24"/>
          <w:szCs w:val="24"/>
          <w:lang w:val="en-US" w:eastAsia="zh-CN"/>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供应商须承诺本企业无商业贿赂和不正当竞争行为承诺书（自行承诺）；</w:t>
      </w:r>
    </w:p>
    <w:p w14:paraId="48A4A4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hint="eastAsia" w:ascii="宋体" w:hAnsi="宋体" w:cs="Times New Roman"/>
          <w:color w:val="000000" w:themeColor="text1"/>
          <w:sz w:val="24"/>
          <w:szCs w:val="24"/>
          <w:lang w:val="en-US" w:eastAsia="zh-CN"/>
          <w14:textFill>
            <w14:solidFill>
              <w14:schemeClr w14:val="tx1"/>
            </w14:solidFill>
          </w14:textFill>
        </w:rPr>
        <w:t>7</w:t>
      </w:r>
      <w:r>
        <w:rPr>
          <w:rFonts w:hint="eastAsia" w:ascii="宋体" w:hAnsi="宋体" w:eastAsia="宋体" w:cs="Times New Roman"/>
          <w:color w:val="000000" w:themeColor="text1"/>
          <w:sz w:val="24"/>
          <w:szCs w:val="24"/>
          <w:lang w:eastAsia="zh-CN"/>
          <w14:textFill>
            <w14:solidFill>
              <w14:schemeClr w14:val="tx1"/>
            </w14:solidFill>
          </w14:textFill>
        </w:rPr>
        <w:t>供应商</w:t>
      </w:r>
      <w:r>
        <w:rPr>
          <w:rFonts w:hint="eastAsia" w:ascii="宋体" w:hAnsi="宋体" w:eastAsia="宋体" w:cs="Times New Roman"/>
          <w:color w:val="000000" w:themeColor="text1"/>
          <w:sz w:val="24"/>
          <w:szCs w:val="24"/>
          <w14:textFill>
            <w14:solidFill>
              <w14:schemeClr w14:val="tx1"/>
            </w14:solidFill>
          </w14:textFill>
        </w:rPr>
        <w:t>须出具无行贿犯罪记录在中国裁判文书网自行查询结果或自行承诺（查询对象：企业、法定代表人）；</w:t>
      </w:r>
    </w:p>
    <w:p w14:paraId="7D6BE8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hint="eastAsia" w:ascii="宋体" w:hAnsi="宋体" w:cs="Times New Roman"/>
          <w:color w:val="000000" w:themeColor="text1"/>
          <w:sz w:val="24"/>
          <w:szCs w:val="24"/>
          <w:lang w:val="en-US" w:eastAsia="zh-CN"/>
          <w14:textFill>
            <w14:solidFill>
              <w14:schemeClr w14:val="tx1"/>
            </w14:solidFill>
          </w14:textFill>
        </w:rPr>
        <w:t>8</w:t>
      </w:r>
      <w:r>
        <w:rPr>
          <w:rFonts w:hint="eastAsia" w:ascii="宋体" w:hAnsi="宋体" w:eastAsia="宋体" w:cs="Times New Roman"/>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eastAsia="宋体" w:cs="Times New Roman"/>
          <w:color w:val="000000" w:themeColor="text1"/>
          <w:sz w:val="24"/>
          <w:szCs w:val="24"/>
          <w:lang w:eastAsia="zh-CN"/>
          <w14:textFill>
            <w14:solidFill>
              <w14:schemeClr w14:val="tx1"/>
            </w14:solidFill>
          </w14:textFill>
        </w:rPr>
        <w:t>供应商</w:t>
      </w:r>
      <w:r>
        <w:rPr>
          <w:rFonts w:hint="eastAsia" w:ascii="宋体" w:hAnsi="宋体" w:eastAsia="宋体" w:cs="Times New Roman"/>
          <w:color w:val="000000" w:themeColor="text1"/>
          <w:sz w:val="24"/>
          <w:szCs w:val="24"/>
          <w14:textFill>
            <w14:solidFill>
              <w14:schemeClr w14:val="tx1"/>
            </w14:solidFill>
          </w14:textFill>
        </w:rPr>
        <w:t>，拒绝参与本项目采购活动；须提供中国执行信息公开网（http://zxgk.court.gov.cn/）关于“失信被执行人”查询截图；信用中国(www.creditchina.gov.cn）关于“重大税收违法失信主体、政府采购严重违法失信行为记录名单”查询截图；中国政府采购网（www.ccgp.gov.cn）关于“政府采购严重违法失信行为记录名单”查询截图。截图须显示查询时间，查询时间自本公告发布之日起；</w:t>
      </w:r>
    </w:p>
    <w:p w14:paraId="088680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hint="eastAsia" w:ascii="宋体" w:hAnsi="宋体" w:cs="Times New Roman"/>
          <w:color w:val="000000" w:themeColor="text1"/>
          <w:sz w:val="24"/>
          <w:szCs w:val="24"/>
          <w:lang w:val="en-US" w:eastAsia="zh-CN"/>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 xml:space="preserve"> 本项目不接受联合体磋商。提供非联合体磋商承诺，格式自拟。</w:t>
      </w:r>
    </w:p>
    <w:p w14:paraId="46A41D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三、</w:t>
      </w:r>
      <w:r>
        <w:rPr>
          <w:rFonts w:hint="eastAsia" w:ascii="宋体" w:hAnsi="宋体" w:eastAsia="宋体" w:cs="Times New Roman"/>
          <w:color w:val="000000" w:themeColor="text1"/>
          <w:sz w:val="24"/>
          <w:szCs w:val="24"/>
          <w14:textFill>
            <w14:solidFill>
              <w14:schemeClr w14:val="tx1"/>
            </w14:solidFill>
          </w14:textFill>
        </w:rPr>
        <w:t>磋商文件的获取</w:t>
      </w:r>
    </w:p>
    <w:p w14:paraId="140DDC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color w:val="auto"/>
          <w:sz w:val="24"/>
          <w:szCs w:val="24"/>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、时间：202</w:t>
      </w:r>
      <w:r>
        <w:rPr>
          <w:rFonts w:hint="eastAsia" w:ascii="宋体" w:hAnsi="宋体" w:cs="Times New Roman"/>
          <w:color w:val="000000" w:themeColor="text1"/>
          <w:sz w:val="24"/>
          <w:szCs w:val="24"/>
          <w:lang w:val="en-US" w:eastAsia="zh-CN"/>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cs="Times New Roman"/>
          <w:color w:val="000000" w:themeColor="text1"/>
          <w:sz w:val="24"/>
          <w:szCs w:val="24"/>
          <w:highlight w:val="none"/>
          <w:lang w:val="en-US" w:eastAsia="zh-CN"/>
          <w14:textFill>
            <w14:solidFill>
              <w14:schemeClr w14:val="tx1"/>
            </w14:solidFill>
          </w14:textFill>
        </w:rPr>
        <w:t>03</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cs="Times New Roman"/>
          <w:color w:val="000000" w:themeColor="text1"/>
          <w:sz w:val="24"/>
          <w:szCs w:val="24"/>
          <w:highlight w:val="none"/>
          <w:lang w:val="en-US" w:eastAsia="zh-CN"/>
          <w14:textFill>
            <w14:solidFill>
              <w14:schemeClr w14:val="tx1"/>
            </w14:solidFill>
          </w14:textFill>
        </w:rPr>
        <w:t>07</w:t>
      </w:r>
      <w:r>
        <w:rPr>
          <w:rFonts w:hint="eastAsia" w:ascii="宋体" w:hAnsi="宋体" w:eastAsia="宋体" w:cs="Times New Roman"/>
          <w:color w:val="000000" w:themeColor="text1"/>
          <w:sz w:val="24"/>
          <w:szCs w:val="24"/>
          <w:highlight w:val="none"/>
          <w14:textFill>
            <w14:solidFill>
              <w14:schemeClr w14:val="tx1"/>
            </w14:solidFill>
          </w14:textFill>
        </w:rPr>
        <w:t>日至202</w:t>
      </w:r>
      <w:r>
        <w:rPr>
          <w:rFonts w:hint="eastAsia" w:ascii="宋体" w:hAnsi="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cs="Times New Roman"/>
          <w:color w:val="000000" w:themeColor="text1"/>
          <w:sz w:val="24"/>
          <w:szCs w:val="24"/>
          <w:highlight w:val="none"/>
          <w:lang w:val="en-US" w:eastAsia="zh-CN"/>
          <w14:textFill>
            <w14:solidFill>
              <w14:schemeClr w14:val="tx1"/>
            </w14:solidFill>
          </w14:textFill>
        </w:rPr>
        <w:t>03</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cs="Times New Roman"/>
          <w:color w:val="000000" w:themeColor="text1"/>
          <w:sz w:val="24"/>
          <w:szCs w:val="24"/>
          <w:highlight w:val="none"/>
          <w:lang w:val="en-US" w:eastAsia="zh-CN"/>
          <w14:textFill>
            <w14:solidFill>
              <w14:schemeClr w14:val="tx1"/>
            </w14:solidFill>
          </w14:textFill>
        </w:rPr>
        <w:t>18</w:t>
      </w:r>
      <w:r>
        <w:rPr>
          <w:rFonts w:hint="eastAsia" w:ascii="宋体" w:hAnsi="宋体" w:eastAsia="宋体" w:cs="Times New Roman"/>
          <w:color w:val="000000" w:themeColor="text1"/>
          <w:sz w:val="24"/>
          <w:szCs w:val="24"/>
          <w:highlight w:val="none"/>
          <w14:textFill>
            <w14:solidFill>
              <w14:schemeClr w14:val="tx1"/>
            </w14:solidFill>
          </w14:textFill>
        </w:rPr>
        <w:t>日，</w:t>
      </w:r>
      <w:r>
        <w:rPr>
          <w:rFonts w:hint="eastAsia" w:ascii="宋体" w:hAnsi="宋体" w:eastAsia="宋体" w:cs="Times New Roman"/>
          <w:color w:val="000000" w:themeColor="text1"/>
          <w:sz w:val="24"/>
          <w:szCs w:val="24"/>
          <w14:textFill>
            <w14:solidFill>
              <w14:schemeClr w14:val="tx1"/>
            </w14:solidFill>
          </w14:textFill>
        </w:rPr>
        <w:t>每天上午00:00至12:00，下午12:00至23:59（北京时间）</w:t>
      </w:r>
    </w:p>
    <w:p w14:paraId="7BB8862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2、地点：三门峡市公共资源交易中心网（网址：http://gzjy.smx.gov.cn）</w:t>
      </w:r>
    </w:p>
    <w:p w14:paraId="1BDAFF1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2F9DDBA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具体操作请查看以下链接：http://gzjy.smx.gov.cn/bzzx/008001/20200325/1d4d9bd4-82a2-4284-b2f7-428c4c69ef58.html</w:t>
      </w:r>
    </w:p>
    <w:p w14:paraId="342DE37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CA证书操作手册：http://gzjy.smx.gov.cn/fwzn/004003/20210114/62052444-fa5b-47bb-8c75-c669600e56a8.html</w:t>
      </w:r>
    </w:p>
    <w:p w14:paraId="1B4DCBE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售价：0元</w:t>
      </w:r>
      <w:r>
        <w:rPr>
          <w:rFonts w:hint="eastAsia" w:ascii="宋体" w:hAnsi="宋体" w:eastAsia="宋体" w:cs="宋体"/>
          <w:sz w:val="24"/>
          <w:szCs w:val="24"/>
        </w:rPr>
        <w:t>。</w:t>
      </w:r>
    </w:p>
    <w:p w14:paraId="4485D0B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、响应文件</w:t>
      </w:r>
      <w:r>
        <w:rPr>
          <w:rFonts w:hint="eastAsia" w:ascii="宋体" w:hAnsi="宋体" w:eastAsia="宋体" w:cs="宋体"/>
          <w:sz w:val="24"/>
          <w:szCs w:val="24"/>
          <w:lang w:val="en-US" w:eastAsia="zh-CN"/>
        </w:rPr>
        <w:t>提交</w:t>
      </w:r>
    </w:p>
    <w:p w14:paraId="2B0E733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08</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0489D13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2、地点：加密电子响应文件须在磋商截止时间前通过三门峡市公共资源交易中心电子交易平台加密上传。</w:t>
      </w:r>
    </w:p>
    <w:p w14:paraId="0800052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五、响应文件开启</w:t>
      </w:r>
    </w:p>
    <w:p w14:paraId="35CFD9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08</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38C8E0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w:t>
      </w:r>
      <w:r>
        <w:rPr>
          <w:rFonts w:hint="eastAsia" w:ascii="宋体" w:hAnsi="宋体" w:eastAsia="宋体" w:cs="宋体"/>
          <w:color w:val="auto"/>
          <w:sz w:val="24"/>
          <w:szCs w:val="24"/>
        </w:rPr>
        <w:t>三门峡市陕州区公共资源交易中</w:t>
      </w:r>
      <w:r>
        <w:rPr>
          <w:rFonts w:hint="eastAsia" w:ascii="宋体" w:hAnsi="宋体" w:eastAsia="宋体" w:cs="宋体"/>
          <w:color w:val="auto"/>
          <w:sz w:val="24"/>
          <w:szCs w:val="24"/>
          <w:highlight w:val="none"/>
        </w:rPr>
        <w:t>心第</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开标室</w:t>
      </w:r>
    </w:p>
    <w:p w14:paraId="23B66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发布公告的媒介</w:t>
      </w:r>
      <w:r>
        <w:rPr>
          <w:rFonts w:hint="eastAsia" w:ascii="宋体" w:hAnsi="宋体" w:eastAsia="宋体" w:cs="宋体"/>
          <w:sz w:val="24"/>
          <w:szCs w:val="24"/>
          <w:lang w:val="en-US" w:eastAsia="zh-CN"/>
        </w:rPr>
        <w:t>及公告期限</w:t>
      </w:r>
    </w:p>
    <w:p w14:paraId="64AFC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本次磋商公告在《三门峡市公共资源交易中心》、《河南省政府采购网》、《中国采购与招标网》上发布。</w:t>
      </w:r>
    </w:p>
    <w:p w14:paraId="62061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其他补充事宜</w:t>
      </w:r>
    </w:p>
    <w:p w14:paraId="168C24E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项目为不见面开标项目，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7196E40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2.本项目为电子化、无纸化交易项目，开标时不再接受任何纸质资料，为保证您能投标成功，请需仔细阅读竞争性磋商文件和三门峡市公共资源交易中心官网业务办理指南。</w:t>
      </w:r>
    </w:p>
    <w:p w14:paraId="067221C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3.根据《河南省财政厅关于优化政府采购营商环境有关问题的通知》（豫财购【2019】4号）第6条的规定，磋商保证金不再收取。</w:t>
      </w:r>
    </w:p>
    <w:p w14:paraId="76B9B1A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4.本项目资格评审和业绩以响应文件为准，供应商可使用电子营业执照。</w:t>
      </w:r>
    </w:p>
    <w:p w14:paraId="70C3A64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5.根据优化营商环境的要求，评标时以响应文件为准：</w:t>
      </w:r>
    </w:p>
    <w:p w14:paraId="64028FF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（1）资格评（预）审部分：资格评（预）审以响应文件为准，其资料真实性由供应商自行承担，同时，供应商要完善主体库。</w:t>
      </w:r>
    </w:p>
    <w:p w14:paraId="79478C6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（2）评标打分部分：评标打分部分仍按照100分制原则进行，涉及到资格审查、企业荣誉、企业业绩等计分部分时，以供应商自行制作到响应文件中的相应内容为准。</w:t>
      </w:r>
    </w:p>
    <w:p w14:paraId="16198BF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响应文件编制部分：在竞争性磋商文件中要求供应商按照响应文件格式进行响应文件编制，在响应文件编制时，应明确将供应商企业基本情况、资质情况、人员情况、财务情况、业绩情况编入响应文件，便于进行资格审查及评标打分。</w:t>
      </w:r>
    </w:p>
    <w:p w14:paraId="41D8F96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6.我单位（采购人）严格按三财购【2021】9号文要求的时限发布成交结果公告，发出成交通知书，签订合同，上传合同。</w:t>
      </w:r>
    </w:p>
    <w:p w14:paraId="2954097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八、凡对本次招标提出询问，请按照以下方式联系</w:t>
      </w:r>
    </w:p>
    <w:p w14:paraId="4AA112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w:t>
      </w:r>
      <w:r>
        <w:rPr>
          <w:rFonts w:hint="eastAsia" w:ascii="宋体" w:hAnsi="宋体" w:eastAsia="宋体" w:cs="宋体"/>
          <w:sz w:val="24"/>
          <w:szCs w:val="24"/>
        </w:rPr>
        <w:t>采购人信息</w:t>
      </w:r>
    </w:p>
    <w:p w14:paraId="0E0BA09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采购人：</w:t>
      </w:r>
      <w:r>
        <w:rPr>
          <w:rFonts w:hint="eastAsia" w:ascii="宋体" w:hAnsi="宋体" w:cs="Times New Roman"/>
          <w:sz w:val="24"/>
          <w:szCs w:val="24"/>
          <w:lang w:eastAsia="zh-CN"/>
        </w:rPr>
        <w:t>三门峡市陕州区住房和城乡建设局</w:t>
      </w:r>
    </w:p>
    <w:p w14:paraId="7EFC769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t>联系人：</w:t>
      </w:r>
      <w:r>
        <w:rPr>
          <w:rFonts w:hint="eastAsia" w:ascii="宋体" w:hAnsi="宋体" w:cs="Times New Roman"/>
          <w:sz w:val="24"/>
          <w:szCs w:val="24"/>
          <w:lang w:val="en-US" w:eastAsia="zh-CN"/>
        </w:rPr>
        <w:t>宁先生</w:t>
      </w:r>
    </w:p>
    <w:p w14:paraId="4C5FADA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t>联系方式：</w:t>
      </w:r>
      <w:r>
        <w:rPr>
          <w:rFonts w:hint="eastAsia" w:ascii="宋体" w:hAnsi="宋体" w:eastAsia="宋体" w:cs="Times New Roman"/>
          <w:sz w:val="24"/>
          <w:szCs w:val="24"/>
          <w:lang w:val="en-US" w:eastAsia="zh-CN"/>
        </w:rPr>
        <w:t>18839879111</w:t>
      </w:r>
    </w:p>
    <w:p w14:paraId="52A11A5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Times New Roman"/>
          <w:sz w:val="24"/>
          <w:szCs w:val="24"/>
          <w:lang w:val="en-US" w:eastAsia="zh-CN"/>
        </w:rPr>
      </w:pPr>
      <w:r>
        <w:rPr>
          <w:rFonts w:hint="eastAsia" w:ascii="宋体" w:hAnsi="宋体" w:eastAsia="宋体" w:cs="Times New Roman"/>
          <w:sz w:val="24"/>
          <w:szCs w:val="24"/>
        </w:rPr>
        <w:t>地址：</w:t>
      </w:r>
      <w:r>
        <w:rPr>
          <w:rFonts w:hint="eastAsia" w:ascii="宋体" w:hAnsi="宋体" w:cs="Times New Roman"/>
          <w:sz w:val="24"/>
          <w:szCs w:val="24"/>
          <w:lang w:val="en-US" w:eastAsia="zh-CN"/>
        </w:rPr>
        <w:t>陕州大道中段</w:t>
      </w:r>
    </w:p>
    <w:p w14:paraId="40FAAC04">
      <w:pPr>
        <w:pStyle w:val="19"/>
        <w:rPr>
          <w:rFonts w:hint="default"/>
          <w:lang w:val="en-US" w:eastAsia="zh-CN"/>
        </w:rPr>
      </w:pPr>
      <w:r>
        <w:rPr>
          <w:rFonts w:hint="eastAsia" w:ascii="宋体" w:hAnsi="宋体" w:cs="Times New Roman"/>
          <w:sz w:val="24"/>
          <w:szCs w:val="24"/>
          <w:lang w:val="en-US" w:eastAsia="zh-CN"/>
        </w:rPr>
        <w:t>2、</w:t>
      </w:r>
      <w:r>
        <w:rPr>
          <w:rFonts w:hint="eastAsia" w:ascii="宋体" w:hAnsi="宋体" w:eastAsia="宋体" w:cs="宋体"/>
          <w:sz w:val="24"/>
          <w:szCs w:val="24"/>
        </w:rPr>
        <w:t>采购代理机构信息</w:t>
      </w:r>
    </w:p>
    <w:p w14:paraId="1A7907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采购代理机构：</w:t>
      </w:r>
      <w:r>
        <w:rPr>
          <w:rFonts w:hint="eastAsia" w:ascii="宋体" w:hAnsi="宋体" w:cs="Times New Roman"/>
          <w:sz w:val="24"/>
          <w:szCs w:val="24"/>
          <w:lang w:eastAsia="zh-CN"/>
        </w:rPr>
        <w:t>国咨项目管理有限公司</w:t>
      </w:r>
    </w:p>
    <w:p w14:paraId="3C755A0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联系人：</w:t>
      </w:r>
      <w:r>
        <w:rPr>
          <w:rFonts w:hint="eastAsia" w:asciiTheme="minorEastAsia" w:hAnsiTheme="minorEastAsia" w:eastAsiaTheme="minorEastAsia" w:cstheme="minorEastAsia"/>
          <w:kern w:val="0"/>
          <w:sz w:val="24"/>
          <w:szCs w:val="24"/>
          <w:lang w:val="en-US" w:eastAsia="zh-CN"/>
        </w:rPr>
        <w:t>冉女士</w:t>
      </w:r>
    </w:p>
    <w:p w14:paraId="7E93ABD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Times New Roman"/>
          <w:sz w:val="24"/>
          <w:szCs w:val="24"/>
          <w:lang w:val="en-US" w:eastAsia="zh-CN"/>
        </w:rPr>
      </w:pPr>
      <w:r>
        <w:rPr>
          <w:rFonts w:hint="eastAsia" w:ascii="宋体" w:hAnsi="宋体" w:cs="Times New Roman"/>
          <w:sz w:val="24"/>
          <w:szCs w:val="24"/>
          <w:lang w:eastAsia="zh-CN"/>
        </w:rPr>
        <w:t>联系方式：</w:t>
      </w:r>
      <w:r>
        <w:rPr>
          <w:rFonts w:hint="eastAsia" w:ascii="宋体" w:hAnsi="宋体" w:cs="Times New Roman"/>
          <w:sz w:val="24"/>
          <w:szCs w:val="24"/>
          <w:lang w:val="en-US" w:eastAsia="zh-CN"/>
        </w:rPr>
        <w:t>0371-55376966   17613053066</w:t>
      </w:r>
    </w:p>
    <w:p w14:paraId="4AD1DC9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Calibri" w:eastAsia="宋体" w:cs="Times New Roman"/>
          <w:sz w:val="24"/>
          <w:szCs w:val="24"/>
          <w:lang w:val="en-US" w:eastAsia="zh-CN"/>
        </w:rPr>
      </w:pPr>
      <w:r>
        <w:rPr>
          <w:rFonts w:hint="eastAsia" w:ascii="宋体" w:hAnsi="宋体" w:eastAsia="宋体" w:cs="Times New Roman"/>
          <w:sz w:val="24"/>
          <w:szCs w:val="24"/>
        </w:rPr>
        <w:t>地址：</w:t>
      </w:r>
      <w:r>
        <w:rPr>
          <w:rFonts w:hint="eastAsia" w:ascii="宋体" w:hAnsi="Calibri" w:eastAsia="宋体" w:cs="Times New Roman"/>
          <w:sz w:val="24"/>
          <w:szCs w:val="24"/>
          <w:lang w:val="en-US" w:eastAsia="zh-CN"/>
        </w:rPr>
        <w:t>河南省郑州市管城回族区正商花都港湾16#3单元2楼西户</w:t>
      </w:r>
    </w:p>
    <w:p w14:paraId="53407A7E">
      <w:pPr>
        <w:pStyle w:val="19"/>
        <w:numPr>
          <w:ilvl w:val="0"/>
          <w:numId w:val="0"/>
        </w:numPr>
        <w:ind w:firstLine="505" w:firstLineChars="0"/>
        <w:rPr>
          <w:rFonts w:hint="eastAsia" w:ascii="宋体" w:hAnsi="宋体" w:eastAsia="宋体" w:cs="Times New Roman"/>
          <w:sz w:val="24"/>
          <w:szCs w:val="24"/>
          <w:lang w:val="en-US" w:eastAsia="zh-CN"/>
        </w:rPr>
      </w:pPr>
      <w:r>
        <w:rPr>
          <w:rFonts w:hint="eastAsia" w:ascii="宋体" w:hAnsi="宋体" w:eastAsia="宋体" w:cs="Times New Roman"/>
          <w:spacing w:val="4"/>
          <w:kern w:val="2"/>
          <w:sz w:val="24"/>
          <w:szCs w:val="24"/>
          <w:lang w:val="en-US" w:eastAsia="zh-CN" w:bidi="ar-SA"/>
        </w:rPr>
        <w:t>3、</w:t>
      </w:r>
      <w:r>
        <w:rPr>
          <w:rFonts w:hint="eastAsia" w:ascii="宋体" w:hAnsi="宋体" w:eastAsia="宋体" w:cs="Times New Roman"/>
          <w:sz w:val="24"/>
          <w:szCs w:val="24"/>
          <w:lang w:val="en-US" w:eastAsia="zh-CN"/>
        </w:rPr>
        <w:t>项目联系方式</w:t>
      </w:r>
    </w:p>
    <w:p w14:paraId="663A025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联系人：</w:t>
      </w:r>
      <w:r>
        <w:rPr>
          <w:rFonts w:hint="eastAsia" w:asciiTheme="minorEastAsia" w:hAnsiTheme="minorEastAsia" w:eastAsiaTheme="minorEastAsia" w:cstheme="minorEastAsia"/>
          <w:kern w:val="0"/>
          <w:sz w:val="24"/>
          <w:szCs w:val="24"/>
          <w:lang w:val="en-US" w:eastAsia="zh-CN"/>
        </w:rPr>
        <w:t>冉女士</w:t>
      </w:r>
    </w:p>
    <w:p w14:paraId="3C71D64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Times New Roman"/>
          <w:sz w:val="24"/>
          <w:szCs w:val="24"/>
          <w:lang w:val="en-US" w:eastAsia="zh-CN"/>
        </w:rPr>
      </w:pPr>
      <w:r>
        <w:rPr>
          <w:rFonts w:hint="eastAsia" w:ascii="宋体" w:hAnsi="宋体" w:cs="Times New Roman"/>
          <w:sz w:val="24"/>
          <w:szCs w:val="24"/>
          <w:lang w:eastAsia="zh-CN"/>
        </w:rPr>
        <w:t>联系方式：</w:t>
      </w:r>
      <w:r>
        <w:rPr>
          <w:rFonts w:hint="eastAsia" w:ascii="宋体" w:hAnsi="宋体" w:cs="Times New Roman"/>
          <w:sz w:val="24"/>
          <w:szCs w:val="24"/>
          <w:lang w:val="en-US" w:eastAsia="zh-CN"/>
        </w:rPr>
        <w:t>0371-55376966   17613053066</w:t>
      </w:r>
    </w:p>
    <w:p w14:paraId="051C405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监督单位：</w:t>
      </w:r>
      <w:r>
        <w:rPr>
          <w:rFonts w:hint="eastAsia" w:ascii="宋体" w:hAnsi="宋体" w:cs="Times New Roman"/>
          <w:sz w:val="24"/>
          <w:szCs w:val="24"/>
          <w:lang w:eastAsia="zh-CN"/>
        </w:rPr>
        <w:t>三门峡市陕州区财政局政府采购监督管理科</w:t>
      </w:r>
    </w:p>
    <w:p w14:paraId="77A048E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联系方式：0398-3839210 </w:t>
      </w:r>
    </w:p>
    <w:p w14:paraId="2F649493">
      <w:pPr>
        <w:pStyle w:val="19"/>
        <w:rPr>
          <w:rFonts w:hint="eastAsia"/>
        </w:rPr>
      </w:pPr>
    </w:p>
    <w:p w14:paraId="04853E02">
      <w:pPr>
        <w:pStyle w:val="2"/>
        <w:spacing w:line="240" w:lineRule="auto"/>
        <w:ind w:left="360"/>
        <w:jc w:val="center"/>
        <w:rPr>
          <w:rFonts w:hint="eastAsia" w:ascii="宋体" w:hAnsi="宋体"/>
          <w:sz w:val="24"/>
          <w:szCs w:val="24"/>
        </w:rPr>
      </w:pPr>
      <w:r>
        <w:rPr>
          <w:rFonts w:ascii="宋体" w:hAnsi="宋体"/>
          <w:sz w:val="24"/>
          <w:szCs w:val="24"/>
        </w:rPr>
        <w:br w:type="page"/>
      </w:r>
      <w:bookmarkStart w:id="21" w:name="_Toc101344060"/>
      <w:bookmarkStart w:id="22" w:name="_Toc14931"/>
      <w:r>
        <w:rPr>
          <w:rFonts w:hint="eastAsia" w:ascii="宋体" w:hAnsi="宋体"/>
          <w:sz w:val="24"/>
          <w:szCs w:val="24"/>
        </w:rPr>
        <w:t>第二章 供应商须知</w:t>
      </w:r>
      <w:bookmarkEnd w:id="21"/>
      <w:bookmarkEnd w:id="22"/>
    </w:p>
    <w:p w14:paraId="1579038A">
      <w:pPr>
        <w:pStyle w:val="3"/>
        <w:spacing w:before="200" w:after="200" w:line="240" w:lineRule="auto"/>
        <w:jc w:val="center"/>
        <w:rPr>
          <w:rFonts w:ascii="宋体" w:hAnsi="宋体" w:eastAsia="宋体"/>
          <w:bCs w:val="0"/>
          <w:sz w:val="24"/>
          <w:szCs w:val="24"/>
        </w:rPr>
      </w:pPr>
      <w:bookmarkStart w:id="23" w:name="_Toc43652627"/>
      <w:bookmarkStart w:id="24" w:name="_Toc27215"/>
      <w:bookmarkStart w:id="25" w:name="_Toc101344061"/>
      <w:bookmarkStart w:id="26" w:name="_Toc533503498"/>
      <w:bookmarkStart w:id="27" w:name="_Toc184635070"/>
      <w:bookmarkStart w:id="28" w:name="_Toc466303888"/>
      <w:bookmarkStart w:id="29" w:name="_Toc13269"/>
      <w:bookmarkStart w:id="30" w:name="_Toc26346"/>
      <w:r>
        <w:rPr>
          <w:rFonts w:hint="eastAsia" w:ascii="宋体" w:hAnsi="宋体" w:eastAsia="宋体"/>
          <w:bCs w:val="0"/>
          <w:sz w:val="24"/>
          <w:szCs w:val="24"/>
        </w:rPr>
        <w:t>供应商须知前附表</w:t>
      </w:r>
      <w:bookmarkEnd w:id="23"/>
      <w:bookmarkEnd w:id="24"/>
      <w:bookmarkEnd w:id="25"/>
      <w:bookmarkEnd w:id="26"/>
    </w:p>
    <w:tbl>
      <w:tblPr>
        <w:tblStyle w:val="15"/>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424"/>
        <w:gridCol w:w="6084"/>
      </w:tblGrid>
      <w:tr w14:paraId="566C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33" w:type="dxa"/>
            <w:noWrap w:val="0"/>
            <w:vAlign w:val="center"/>
          </w:tcPr>
          <w:p w14:paraId="42477EEB">
            <w:pPr>
              <w:spacing w:line="360" w:lineRule="exact"/>
              <w:jc w:val="center"/>
              <w:textAlignment w:val="center"/>
              <w:rPr>
                <w:rFonts w:hint="eastAsia" w:ascii="宋体" w:hAnsi="宋体"/>
                <w:b/>
                <w:sz w:val="24"/>
                <w:szCs w:val="24"/>
              </w:rPr>
            </w:pPr>
            <w:r>
              <w:rPr>
                <w:rFonts w:hint="eastAsia" w:ascii="宋体" w:hAnsi="宋体"/>
                <w:b/>
                <w:sz w:val="24"/>
                <w:szCs w:val="24"/>
              </w:rPr>
              <w:t>条款号</w:t>
            </w:r>
          </w:p>
        </w:tc>
        <w:tc>
          <w:tcPr>
            <w:tcW w:w="2424" w:type="dxa"/>
            <w:noWrap w:val="0"/>
            <w:vAlign w:val="center"/>
          </w:tcPr>
          <w:p w14:paraId="0B980D19">
            <w:pPr>
              <w:spacing w:line="360" w:lineRule="exact"/>
              <w:jc w:val="center"/>
              <w:textAlignment w:val="center"/>
              <w:rPr>
                <w:rFonts w:hint="eastAsia" w:ascii="宋体" w:hAnsi="宋体"/>
                <w:b/>
                <w:sz w:val="24"/>
                <w:szCs w:val="24"/>
              </w:rPr>
            </w:pPr>
            <w:r>
              <w:rPr>
                <w:rFonts w:hint="eastAsia" w:ascii="宋体" w:hAnsi="宋体"/>
                <w:b/>
                <w:sz w:val="24"/>
                <w:szCs w:val="24"/>
              </w:rPr>
              <w:t>条 款 名 称</w:t>
            </w:r>
          </w:p>
        </w:tc>
        <w:tc>
          <w:tcPr>
            <w:tcW w:w="6084" w:type="dxa"/>
            <w:noWrap w:val="0"/>
            <w:vAlign w:val="center"/>
          </w:tcPr>
          <w:p w14:paraId="1B83E492">
            <w:pPr>
              <w:spacing w:line="360" w:lineRule="exact"/>
              <w:jc w:val="center"/>
              <w:textAlignment w:val="center"/>
              <w:rPr>
                <w:rFonts w:hint="eastAsia" w:ascii="宋体" w:hAnsi="宋体"/>
                <w:b/>
                <w:sz w:val="24"/>
                <w:szCs w:val="24"/>
              </w:rPr>
            </w:pPr>
            <w:r>
              <w:rPr>
                <w:rFonts w:hint="eastAsia" w:ascii="宋体" w:hAnsi="宋体"/>
                <w:b/>
                <w:sz w:val="24"/>
                <w:szCs w:val="24"/>
              </w:rPr>
              <w:t>编 列 内 容</w:t>
            </w:r>
          </w:p>
        </w:tc>
      </w:tr>
      <w:tr w14:paraId="4BA0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333" w:type="dxa"/>
            <w:noWrap w:val="0"/>
            <w:vAlign w:val="center"/>
          </w:tcPr>
          <w:p w14:paraId="7BFD9B1C">
            <w:pPr>
              <w:spacing w:line="360" w:lineRule="exact"/>
              <w:jc w:val="center"/>
              <w:textAlignment w:val="center"/>
              <w:rPr>
                <w:rFonts w:hint="eastAsia" w:ascii="宋体" w:hAnsi="宋体"/>
                <w:sz w:val="24"/>
                <w:szCs w:val="24"/>
              </w:rPr>
            </w:pPr>
            <w:r>
              <w:rPr>
                <w:rFonts w:hint="eastAsia" w:ascii="宋体" w:hAnsi="宋体"/>
                <w:sz w:val="24"/>
                <w:szCs w:val="24"/>
              </w:rPr>
              <w:t>1.0</w:t>
            </w:r>
          </w:p>
        </w:tc>
        <w:tc>
          <w:tcPr>
            <w:tcW w:w="2424" w:type="dxa"/>
            <w:noWrap w:val="0"/>
            <w:vAlign w:val="center"/>
          </w:tcPr>
          <w:p w14:paraId="15C17F1A">
            <w:pPr>
              <w:spacing w:line="360" w:lineRule="exact"/>
              <w:jc w:val="center"/>
              <w:textAlignment w:val="center"/>
              <w:rPr>
                <w:rFonts w:hint="eastAsia" w:ascii="宋体" w:hAnsi="宋体"/>
                <w:sz w:val="24"/>
                <w:szCs w:val="24"/>
              </w:rPr>
            </w:pPr>
            <w:r>
              <w:rPr>
                <w:rFonts w:hint="eastAsia" w:ascii="宋体" w:hAnsi="宋体"/>
                <w:sz w:val="24"/>
                <w:szCs w:val="24"/>
              </w:rPr>
              <w:t>监督单位</w:t>
            </w:r>
          </w:p>
        </w:tc>
        <w:tc>
          <w:tcPr>
            <w:tcW w:w="6084" w:type="dxa"/>
            <w:noWrap w:val="0"/>
            <w:vAlign w:val="center"/>
          </w:tcPr>
          <w:p w14:paraId="3ED086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监督单位：</w:t>
            </w:r>
            <w:r>
              <w:rPr>
                <w:rFonts w:hint="eastAsia" w:ascii="宋体" w:hAnsi="宋体" w:cs="Times New Roman"/>
                <w:sz w:val="24"/>
                <w:szCs w:val="24"/>
                <w:lang w:eastAsia="zh-CN"/>
              </w:rPr>
              <w:t>三门峡市陕州区财政局政府采购监督管理科</w:t>
            </w:r>
          </w:p>
          <w:p w14:paraId="3AE69AA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sz w:val="24"/>
                <w:szCs w:val="24"/>
              </w:rPr>
            </w:pPr>
            <w:r>
              <w:rPr>
                <w:rFonts w:hint="eastAsia" w:ascii="宋体" w:hAnsi="宋体" w:eastAsia="宋体" w:cs="Times New Roman"/>
                <w:sz w:val="24"/>
                <w:szCs w:val="24"/>
              </w:rPr>
              <w:t xml:space="preserve">联系方式：0398-3839210 </w:t>
            </w:r>
          </w:p>
        </w:tc>
      </w:tr>
      <w:tr w14:paraId="3718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333" w:type="dxa"/>
            <w:noWrap w:val="0"/>
            <w:vAlign w:val="center"/>
          </w:tcPr>
          <w:p w14:paraId="60611706">
            <w:pPr>
              <w:spacing w:line="360" w:lineRule="exact"/>
              <w:jc w:val="center"/>
              <w:textAlignment w:val="center"/>
              <w:rPr>
                <w:rFonts w:hint="eastAsia" w:ascii="宋体" w:hAnsi="宋体"/>
                <w:sz w:val="24"/>
                <w:szCs w:val="24"/>
              </w:rPr>
            </w:pPr>
            <w:r>
              <w:rPr>
                <w:rFonts w:hint="eastAsia" w:ascii="宋体" w:hAnsi="宋体"/>
                <w:sz w:val="24"/>
                <w:szCs w:val="24"/>
              </w:rPr>
              <w:t>1.1</w:t>
            </w:r>
          </w:p>
        </w:tc>
        <w:tc>
          <w:tcPr>
            <w:tcW w:w="2424" w:type="dxa"/>
            <w:noWrap w:val="0"/>
            <w:vAlign w:val="center"/>
          </w:tcPr>
          <w:p w14:paraId="587006D9">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采购人</w:t>
            </w:r>
          </w:p>
        </w:tc>
        <w:tc>
          <w:tcPr>
            <w:tcW w:w="6084" w:type="dxa"/>
            <w:noWrap w:val="0"/>
            <w:vAlign w:val="center"/>
          </w:tcPr>
          <w:p w14:paraId="146858E4">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采购人：三门峡市陕州区住房和城乡建设局</w:t>
            </w:r>
          </w:p>
          <w:p w14:paraId="1C5C77D2">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联系人：宁先生</w:t>
            </w:r>
          </w:p>
          <w:p w14:paraId="3299776D">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联系方式：18839879111</w:t>
            </w:r>
          </w:p>
          <w:p w14:paraId="5E4D8B69">
            <w:pPr>
              <w:spacing w:line="360" w:lineRule="exact"/>
              <w:jc w:val="left"/>
              <w:rPr>
                <w:rFonts w:hint="eastAsia" w:ascii="宋体" w:hAnsi="宋体" w:eastAsia="宋体" w:cs="宋体"/>
                <w:sz w:val="24"/>
                <w:szCs w:val="24"/>
              </w:rPr>
            </w:pPr>
            <w:r>
              <w:rPr>
                <w:rFonts w:hint="eastAsia" w:ascii="宋体" w:hAnsi="宋体" w:eastAsia="宋体" w:cs="宋体"/>
                <w:sz w:val="24"/>
                <w:szCs w:val="24"/>
              </w:rPr>
              <w:t>地址：陕州大道中段</w:t>
            </w:r>
          </w:p>
        </w:tc>
      </w:tr>
      <w:tr w14:paraId="61DB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333" w:type="dxa"/>
            <w:noWrap w:val="0"/>
            <w:vAlign w:val="center"/>
          </w:tcPr>
          <w:p w14:paraId="445474A9">
            <w:pPr>
              <w:spacing w:line="360" w:lineRule="exact"/>
              <w:jc w:val="center"/>
              <w:textAlignment w:val="center"/>
              <w:rPr>
                <w:rFonts w:hint="eastAsia" w:ascii="宋体" w:hAnsi="宋体"/>
                <w:sz w:val="24"/>
                <w:szCs w:val="24"/>
              </w:rPr>
            </w:pPr>
            <w:r>
              <w:rPr>
                <w:rFonts w:hint="eastAsia" w:ascii="宋体" w:hAnsi="宋体"/>
                <w:sz w:val="24"/>
                <w:szCs w:val="24"/>
              </w:rPr>
              <w:t>1.2</w:t>
            </w:r>
          </w:p>
        </w:tc>
        <w:tc>
          <w:tcPr>
            <w:tcW w:w="2424" w:type="dxa"/>
            <w:noWrap w:val="0"/>
            <w:vAlign w:val="center"/>
          </w:tcPr>
          <w:p w14:paraId="458D2B7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采购代理机构</w:t>
            </w:r>
          </w:p>
        </w:tc>
        <w:tc>
          <w:tcPr>
            <w:tcW w:w="6084" w:type="dxa"/>
            <w:noWrap w:val="0"/>
            <w:vAlign w:val="center"/>
          </w:tcPr>
          <w:p w14:paraId="1D9A37D1">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采购代理机构：国咨项目管理有限公司</w:t>
            </w:r>
          </w:p>
          <w:p w14:paraId="79DD64DE">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联系人：冉女士</w:t>
            </w:r>
          </w:p>
          <w:p w14:paraId="4FBBBA8C">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联系方式：0371-55376966   17613053066</w:t>
            </w:r>
          </w:p>
          <w:p w14:paraId="101EE93F">
            <w:pPr>
              <w:spacing w:line="360" w:lineRule="exact"/>
              <w:jc w:val="left"/>
              <w:rPr>
                <w:rFonts w:hint="eastAsia" w:ascii="宋体" w:hAnsi="宋体" w:eastAsia="宋体" w:cs="宋体"/>
                <w:sz w:val="24"/>
                <w:szCs w:val="24"/>
              </w:rPr>
            </w:pPr>
            <w:r>
              <w:rPr>
                <w:rFonts w:hint="eastAsia" w:ascii="宋体" w:hAnsi="宋体" w:eastAsia="宋体" w:cs="宋体"/>
                <w:sz w:val="24"/>
                <w:szCs w:val="24"/>
              </w:rPr>
              <w:t>地址：河南省郑州市管城回族区正商花都港湾16#3单元2楼西户</w:t>
            </w:r>
          </w:p>
        </w:tc>
      </w:tr>
      <w:tr w14:paraId="0AAD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3" w:type="dxa"/>
            <w:noWrap w:val="0"/>
            <w:vAlign w:val="center"/>
          </w:tcPr>
          <w:p w14:paraId="27317FBF">
            <w:pPr>
              <w:spacing w:line="360" w:lineRule="exact"/>
              <w:jc w:val="center"/>
              <w:textAlignment w:val="center"/>
              <w:rPr>
                <w:rFonts w:hint="eastAsia" w:ascii="宋体" w:hAnsi="宋体"/>
                <w:sz w:val="24"/>
                <w:szCs w:val="24"/>
              </w:rPr>
            </w:pPr>
            <w:r>
              <w:rPr>
                <w:rFonts w:hint="eastAsia" w:ascii="宋体" w:hAnsi="宋体"/>
                <w:sz w:val="24"/>
                <w:szCs w:val="24"/>
              </w:rPr>
              <w:t>1.3</w:t>
            </w:r>
          </w:p>
        </w:tc>
        <w:tc>
          <w:tcPr>
            <w:tcW w:w="2424" w:type="dxa"/>
            <w:noWrap w:val="0"/>
            <w:vAlign w:val="center"/>
          </w:tcPr>
          <w:p w14:paraId="0E3F4D6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项目名称</w:t>
            </w:r>
          </w:p>
        </w:tc>
        <w:tc>
          <w:tcPr>
            <w:tcW w:w="6084" w:type="dxa"/>
            <w:noWrap w:val="0"/>
            <w:vAlign w:val="center"/>
          </w:tcPr>
          <w:p w14:paraId="4B58DCAA">
            <w:pPr>
              <w:spacing w:line="360" w:lineRule="exact"/>
              <w:jc w:val="left"/>
              <w:rPr>
                <w:rFonts w:hint="eastAsia" w:ascii="宋体" w:hAnsi="宋体" w:eastAsia="宋体" w:cs="宋体"/>
                <w:sz w:val="24"/>
                <w:szCs w:val="24"/>
                <w:lang w:eastAsia="zh-CN"/>
              </w:rPr>
            </w:pPr>
            <w:r>
              <w:rPr>
                <w:rFonts w:hint="eastAsia" w:ascii="宋体" w:hAnsi="宋体" w:cs="宋体"/>
                <w:sz w:val="24"/>
                <w:szCs w:val="24"/>
                <w:lang w:eastAsia="zh-CN"/>
              </w:rPr>
              <w:t>陕州区传统村落集中连片保护利用规划编制项目</w:t>
            </w:r>
          </w:p>
        </w:tc>
      </w:tr>
      <w:tr w14:paraId="7C6D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33" w:type="dxa"/>
            <w:noWrap w:val="0"/>
            <w:vAlign w:val="center"/>
          </w:tcPr>
          <w:p w14:paraId="2E47B190">
            <w:pPr>
              <w:spacing w:line="360" w:lineRule="exact"/>
              <w:jc w:val="center"/>
              <w:textAlignment w:val="center"/>
              <w:rPr>
                <w:rFonts w:hint="eastAsia" w:ascii="宋体" w:hAnsi="宋体"/>
                <w:sz w:val="24"/>
                <w:szCs w:val="24"/>
              </w:rPr>
            </w:pPr>
            <w:r>
              <w:rPr>
                <w:rFonts w:hint="eastAsia" w:ascii="宋体" w:hAnsi="宋体"/>
                <w:sz w:val="24"/>
                <w:szCs w:val="24"/>
              </w:rPr>
              <w:t>1.4</w:t>
            </w:r>
          </w:p>
        </w:tc>
        <w:tc>
          <w:tcPr>
            <w:tcW w:w="2424" w:type="dxa"/>
            <w:noWrap w:val="0"/>
            <w:vAlign w:val="center"/>
          </w:tcPr>
          <w:p w14:paraId="3C37BA84">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资金来源及落实情况</w:t>
            </w:r>
          </w:p>
        </w:tc>
        <w:tc>
          <w:tcPr>
            <w:tcW w:w="6084" w:type="dxa"/>
            <w:noWrap w:val="0"/>
            <w:vAlign w:val="center"/>
          </w:tcPr>
          <w:p w14:paraId="24772EC0">
            <w:pPr>
              <w:spacing w:line="360" w:lineRule="exact"/>
              <w:jc w:val="left"/>
              <w:rPr>
                <w:rFonts w:hint="eastAsia" w:ascii="宋体" w:hAnsi="宋体" w:eastAsia="宋体" w:cs="宋体"/>
                <w:sz w:val="24"/>
                <w:szCs w:val="24"/>
              </w:rPr>
            </w:pPr>
            <w:r>
              <w:rPr>
                <w:rFonts w:hint="eastAsia" w:ascii="宋体" w:hAnsi="宋体" w:cs="Times New Roman"/>
                <w:sz w:val="24"/>
                <w:szCs w:val="24"/>
                <w:lang w:val="en-US" w:eastAsia="zh-CN"/>
              </w:rPr>
              <w:t>财政资金</w:t>
            </w:r>
            <w:r>
              <w:rPr>
                <w:rFonts w:hint="eastAsia" w:ascii="宋体" w:hAnsi="宋体" w:eastAsia="宋体" w:cs="宋体"/>
                <w:sz w:val="24"/>
                <w:szCs w:val="24"/>
              </w:rPr>
              <w:t>，已落实；</w:t>
            </w:r>
          </w:p>
        </w:tc>
      </w:tr>
      <w:tr w14:paraId="1D42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33" w:type="dxa"/>
            <w:noWrap w:val="0"/>
            <w:vAlign w:val="center"/>
          </w:tcPr>
          <w:p w14:paraId="690FAE5A">
            <w:pPr>
              <w:spacing w:line="360" w:lineRule="exact"/>
              <w:jc w:val="center"/>
              <w:textAlignment w:val="center"/>
              <w:rPr>
                <w:rFonts w:hint="eastAsia" w:ascii="宋体" w:hAnsi="宋体"/>
                <w:sz w:val="24"/>
                <w:szCs w:val="24"/>
              </w:rPr>
            </w:pPr>
            <w:r>
              <w:rPr>
                <w:rFonts w:hint="eastAsia" w:ascii="宋体" w:hAnsi="宋体"/>
                <w:sz w:val="24"/>
                <w:szCs w:val="24"/>
              </w:rPr>
              <w:t>1.5</w:t>
            </w:r>
          </w:p>
        </w:tc>
        <w:tc>
          <w:tcPr>
            <w:tcW w:w="2424" w:type="dxa"/>
            <w:noWrap w:val="0"/>
            <w:vAlign w:val="center"/>
          </w:tcPr>
          <w:p w14:paraId="6A0EE484">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服务地点</w:t>
            </w:r>
          </w:p>
        </w:tc>
        <w:tc>
          <w:tcPr>
            <w:tcW w:w="6084" w:type="dxa"/>
            <w:noWrap w:val="0"/>
            <w:vAlign w:val="center"/>
          </w:tcPr>
          <w:p w14:paraId="6A9F5F7A">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采购人指定地点；</w:t>
            </w:r>
          </w:p>
        </w:tc>
      </w:tr>
      <w:tr w14:paraId="5DC4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33" w:type="dxa"/>
            <w:noWrap w:val="0"/>
            <w:vAlign w:val="center"/>
          </w:tcPr>
          <w:p w14:paraId="078ED67F">
            <w:pPr>
              <w:spacing w:line="360" w:lineRule="exact"/>
              <w:jc w:val="center"/>
              <w:textAlignment w:val="center"/>
              <w:rPr>
                <w:rFonts w:hint="eastAsia" w:ascii="宋体" w:hAnsi="宋体"/>
                <w:sz w:val="24"/>
                <w:szCs w:val="24"/>
              </w:rPr>
            </w:pPr>
            <w:r>
              <w:rPr>
                <w:rFonts w:hint="eastAsia" w:ascii="宋体" w:hAnsi="宋体"/>
                <w:sz w:val="24"/>
                <w:szCs w:val="24"/>
              </w:rPr>
              <w:t>1.6</w:t>
            </w:r>
          </w:p>
        </w:tc>
        <w:tc>
          <w:tcPr>
            <w:tcW w:w="2424" w:type="dxa"/>
            <w:noWrap w:val="0"/>
            <w:vAlign w:val="center"/>
          </w:tcPr>
          <w:p w14:paraId="555EC6B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预算金额</w:t>
            </w:r>
          </w:p>
        </w:tc>
        <w:tc>
          <w:tcPr>
            <w:tcW w:w="6084" w:type="dxa"/>
            <w:noWrap w:val="0"/>
            <w:vAlign w:val="center"/>
          </w:tcPr>
          <w:p w14:paraId="468FE181">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750</w:t>
            </w:r>
            <w:r>
              <w:rPr>
                <w:rFonts w:hint="eastAsia" w:ascii="宋体" w:hAnsi="宋体" w:eastAsia="宋体" w:cs="宋体"/>
                <w:sz w:val="24"/>
                <w:szCs w:val="24"/>
                <w:lang w:val="en-US" w:eastAsia="zh-CN"/>
              </w:rPr>
              <w:t>000.00元；</w:t>
            </w:r>
          </w:p>
          <w:p w14:paraId="7A20E1A8">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供应商报价不得超出采购预算金额，否则予以废标处理。若所有供应商的报价均超过预算价，则采购人有权重新组织采购。</w:t>
            </w:r>
          </w:p>
        </w:tc>
      </w:tr>
      <w:tr w14:paraId="449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333" w:type="dxa"/>
            <w:noWrap w:val="0"/>
            <w:vAlign w:val="center"/>
          </w:tcPr>
          <w:p w14:paraId="7CF9EDDF">
            <w:pPr>
              <w:spacing w:line="360" w:lineRule="exact"/>
              <w:jc w:val="center"/>
              <w:textAlignment w:val="center"/>
              <w:rPr>
                <w:rFonts w:hint="eastAsia" w:ascii="宋体" w:hAnsi="宋体"/>
                <w:sz w:val="24"/>
                <w:szCs w:val="24"/>
              </w:rPr>
            </w:pPr>
            <w:r>
              <w:rPr>
                <w:rFonts w:hint="eastAsia" w:ascii="宋体" w:hAnsi="宋体"/>
                <w:sz w:val="24"/>
                <w:szCs w:val="24"/>
              </w:rPr>
              <w:t>1.7</w:t>
            </w:r>
          </w:p>
        </w:tc>
        <w:tc>
          <w:tcPr>
            <w:tcW w:w="2424" w:type="dxa"/>
            <w:noWrap w:val="0"/>
            <w:vAlign w:val="center"/>
          </w:tcPr>
          <w:p w14:paraId="56A2EE9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服务</w:t>
            </w:r>
            <w:r>
              <w:rPr>
                <w:rFonts w:hint="eastAsia" w:ascii="宋体" w:hAnsi="宋体" w:eastAsia="宋体" w:cs="Times New Roman"/>
                <w:sz w:val="24"/>
                <w:szCs w:val="24"/>
              </w:rPr>
              <w:t>内容</w:t>
            </w:r>
          </w:p>
        </w:tc>
        <w:tc>
          <w:tcPr>
            <w:tcW w:w="6084" w:type="dxa"/>
            <w:noWrap w:val="0"/>
            <w:vAlign w:val="center"/>
          </w:tcPr>
          <w:p w14:paraId="570E4C95">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陕州区传统村落集中连片保护利用规划编制项目，本次采购主要内容包括陕州区现有17个国家级和省级传统村落、6个传统资源丰富的村庄以及其他与传统村落集中连片保护利用密切相关的特色村庄，整体形成陕州区传统村落集中连片保护利用区域。</w:t>
            </w:r>
          </w:p>
        </w:tc>
      </w:tr>
      <w:tr w14:paraId="589F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33" w:type="dxa"/>
            <w:noWrap w:val="0"/>
            <w:vAlign w:val="center"/>
          </w:tcPr>
          <w:p w14:paraId="3883551A">
            <w:pPr>
              <w:widowControl/>
              <w:spacing w:line="360" w:lineRule="exact"/>
              <w:jc w:val="center"/>
              <w:rPr>
                <w:rFonts w:hint="eastAsia" w:ascii="宋体" w:hAnsi="宋体"/>
                <w:sz w:val="24"/>
                <w:szCs w:val="24"/>
              </w:rPr>
            </w:pPr>
            <w:r>
              <w:rPr>
                <w:rFonts w:hint="eastAsia" w:ascii="宋体" w:hAnsi="宋体"/>
                <w:sz w:val="24"/>
                <w:szCs w:val="24"/>
              </w:rPr>
              <w:t>1.8</w:t>
            </w:r>
          </w:p>
        </w:tc>
        <w:tc>
          <w:tcPr>
            <w:tcW w:w="2424" w:type="dxa"/>
            <w:noWrap w:val="0"/>
            <w:vAlign w:val="center"/>
          </w:tcPr>
          <w:p w14:paraId="1D90B2D0">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服务标准</w:t>
            </w:r>
          </w:p>
        </w:tc>
        <w:tc>
          <w:tcPr>
            <w:tcW w:w="6084" w:type="dxa"/>
            <w:noWrap w:val="0"/>
            <w:vAlign w:val="center"/>
          </w:tcPr>
          <w:p w14:paraId="669B35B3">
            <w:pPr>
              <w:spacing w:line="360" w:lineRule="exact"/>
              <w:jc w:val="left"/>
              <w:rPr>
                <w:rFonts w:hint="eastAsia" w:ascii="宋体" w:hAnsi="宋体" w:eastAsia="宋体" w:cs="宋体"/>
                <w:sz w:val="24"/>
                <w:szCs w:val="24"/>
              </w:rPr>
            </w:pPr>
            <w:r>
              <w:rPr>
                <w:rFonts w:hint="eastAsia" w:ascii="宋体" w:hAnsi="宋体" w:eastAsia="宋体" w:cs="宋体"/>
                <w:sz w:val="24"/>
                <w:szCs w:val="24"/>
              </w:rPr>
              <w:t>符合国家规范、地方法规及相关技术要求等规定；</w:t>
            </w:r>
          </w:p>
        </w:tc>
      </w:tr>
      <w:tr w14:paraId="62A8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14:paraId="41618811">
            <w:pPr>
              <w:widowControl/>
              <w:spacing w:line="360" w:lineRule="exact"/>
              <w:jc w:val="center"/>
              <w:rPr>
                <w:rFonts w:hint="eastAsia" w:ascii="宋体" w:hAnsi="宋体"/>
                <w:sz w:val="24"/>
                <w:szCs w:val="24"/>
              </w:rPr>
            </w:pPr>
            <w:r>
              <w:rPr>
                <w:rFonts w:hint="eastAsia" w:ascii="宋体" w:hAnsi="宋体"/>
                <w:sz w:val="24"/>
                <w:szCs w:val="24"/>
              </w:rPr>
              <w:t>1.9</w:t>
            </w:r>
          </w:p>
        </w:tc>
        <w:tc>
          <w:tcPr>
            <w:tcW w:w="2424" w:type="dxa"/>
            <w:noWrap w:val="0"/>
            <w:vAlign w:val="center"/>
          </w:tcPr>
          <w:p w14:paraId="2C2CC3EF">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服务期限</w:t>
            </w:r>
          </w:p>
        </w:tc>
        <w:tc>
          <w:tcPr>
            <w:tcW w:w="6084" w:type="dxa"/>
            <w:noWrap w:val="0"/>
            <w:vAlign w:val="center"/>
          </w:tcPr>
          <w:p w14:paraId="4EB60C45">
            <w:pPr>
              <w:spacing w:line="360" w:lineRule="exact"/>
              <w:jc w:val="left"/>
              <w:rPr>
                <w:rFonts w:hint="eastAsia" w:ascii="宋体" w:hAnsi="宋体" w:eastAsia="宋体" w:cs="宋体"/>
                <w:sz w:val="24"/>
                <w:szCs w:val="24"/>
              </w:rPr>
            </w:pPr>
            <w:r>
              <w:rPr>
                <w:rFonts w:hint="eastAsia" w:ascii="宋体" w:hAnsi="宋体" w:eastAsia="宋体" w:cs="宋体"/>
                <w:sz w:val="24"/>
                <w:szCs w:val="24"/>
              </w:rPr>
              <w:t>合同签订</w:t>
            </w:r>
            <w:r>
              <w:rPr>
                <w:rFonts w:hint="eastAsia" w:ascii="宋体" w:hAnsi="宋体" w:eastAsia="宋体" w:cs="宋体"/>
                <w:sz w:val="24"/>
                <w:szCs w:val="24"/>
                <w:lang w:val="en-US" w:eastAsia="zh-CN"/>
              </w:rPr>
              <w:t>后</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日历天内完成</w:t>
            </w:r>
            <w:r>
              <w:rPr>
                <w:rFonts w:hint="eastAsia" w:ascii="宋体" w:hAnsi="宋体" w:eastAsia="宋体" w:cs="宋体"/>
                <w:sz w:val="24"/>
                <w:szCs w:val="24"/>
              </w:rPr>
              <w:t>；</w:t>
            </w:r>
          </w:p>
        </w:tc>
      </w:tr>
      <w:tr w14:paraId="619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14:paraId="1F5E10B8">
            <w:pPr>
              <w:widowControl/>
              <w:spacing w:line="360" w:lineRule="exact"/>
              <w:jc w:val="center"/>
              <w:rPr>
                <w:rFonts w:hint="eastAsia" w:ascii="宋体" w:hAnsi="宋体"/>
                <w:sz w:val="24"/>
                <w:szCs w:val="24"/>
              </w:rPr>
            </w:pPr>
            <w:r>
              <w:rPr>
                <w:rFonts w:hint="eastAsia" w:ascii="宋体" w:hAnsi="宋体"/>
                <w:sz w:val="24"/>
                <w:szCs w:val="24"/>
              </w:rPr>
              <w:t>1.10</w:t>
            </w:r>
          </w:p>
        </w:tc>
        <w:tc>
          <w:tcPr>
            <w:tcW w:w="2424" w:type="dxa"/>
            <w:noWrap w:val="0"/>
            <w:vAlign w:val="center"/>
          </w:tcPr>
          <w:p w14:paraId="62B4BC95">
            <w:pPr>
              <w:spacing w:line="360" w:lineRule="exact"/>
              <w:jc w:val="center"/>
              <w:textAlignment w:val="center"/>
              <w:rPr>
                <w:rFonts w:hint="eastAsia" w:ascii="宋体" w:hAnsi="宋体" w:eastAsia="宋体" w:cs="Times New Roman"/>
                <w:sz w:val="24"/>
                <w:szCs w:val="24"/>
              </w:rPr>
            </w:pPr>
            <w:r>
              <w:rPr>
                <w:rFonts w:ascii="宋体" w:hAnsi="宋体" w:eastAsia="宋体" w:cs="宋体"/>
                <w:sz w:val="24"/>
                <w:szCs w:val="24"/>
              </w:rPr>
              <w:t>是否专门面向中小企业</w:t>
            </w:r>
          </w:p>
        </w:tc>
        <w:tc>
          <w:tcPr>
            <w:tcW w:w="6084" w:type="dxa"/>
            <w:noWrap w:val="0"/>
            <w:vAlign w:val="center"/>
          </w:tcPr>
          <w:p w14:paraId="3482B437">
            <w:pPr>
              <w:spacing w:line="360" w:lineRule="exact"/>
              <w:jc w:val="left"/>
              <w:rPr>
                <w:rFonts w:hint="eastAsia" w:ascii="宋体" w:hAnsi="宋体" w:eastAsia="宋体" w:cs="宋体"/>
                <w:sz w:val="24"/>
                <w:szCs w:val="24"/>
              </w:rPr>
            </w:pPr>
            <w:r>
              <w:rPr>
                <w:rFonts w:hint="eastAsia" w:ascii="宋体" w:hAnsi="宋体" w:cs="宋体"/>
                <w:sz w:val="24"/>
                <w:szCs w:val="24"/>
                <w:highlight w:val="none"/>
                <w:lang w:val="en-US" w:eastAsia="zh-CN"/>
              </w:rPr>
              <w:t>是</w:t>
            </w:r>
            <w:r>
              <w:rPr>
                <w:rFonts w:hint="eastAsia" w:ascii="宋体" w:hAnsi="宋体" w:eastAsia="宋体" w:cs="宋体"/>
                <w:sz w:val="24"/>
                <w:szCs w:val="24"/>
                <w:highlight w:val="none"/>
              </w:rPr>
              <w:t>；</w:t>
            </w:r>
          </w:p>
        </w:tc>
      </w:tr>
      <w:tr w14:paraId="756A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14:paraId="27F93B4A">
            <w:pPr>
              <w:widowControl/>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1.11</w:t>
            </w:r>
          </w:p>
        </w:tc>
        <w:tc>
          <w:tcPr>
            <w:tcW w:w="2424" w:type="dxa"/>
            <w:noWrap w:val="0"/>
            <w:vAlign w:val="center"/>
          </w:tcPr>
          <w:p w14:paraId="0A9B3123">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采购标的对应的中小微企业划分标准所属行业</w:t>
            </w:r>
          </w:p>
        </w:tc>
        <w:tc>
          <w:tcPr>
            <w:tcW w:w="6084" w:type="dxa"/>
            <w:noWrap w:val="0"/>
            <w:vAlign w:val="top"/>
          </w:tcPr>
          <w:p w14:paraId="7D9E1555">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所属行业为：其他未列明行业</w:t>
            </w:r>
          </w:p>
          <w:p w14:paraId="348E61E0">
            <w:pPr>
              <w:spacing w:line="360" w:lineRule="exact"/>
              <w:jc w:val="left"/>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划定标准为：中小微企业划分按照《工业和信息化部、国  家统计局、国家发展和改革委员会、财政部关于印发&lt;中小企业划型标准规定&gt;的通知》（工信部联企业[2011]300 号）规定的划分标准为依据</w:t>
            </w:r>
            <w:r>
              <w:rPr>
                <w:rFonts w:hint="eastAsia" w:ascii="宋体" w:hAnsi="宋体" w:eastAsia="宋体" w:cs="宋体"/>
                <w:sz w:val="24"/>
                <w:szCs w:val="24"/>
              </w:rPr>
              <w:t>；</w:t>
            </w:r>
          </w:p>
        </w:tc>
      </w:tr>
      <w:tr w14:paraId="17D0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3" w:type="dxa"/>
            <w:noWrap w:val="0"/>
            <w:vAlign w:val="center"/>
          </w:tcPr>
          <w:p w14:paraId="1F3433E8">
            <w:pPr>
              <w:widowControl/>
              <w:spacing w:line="360" w:lineRule="exact"/>
              <w:jc w:val="center"/>
              <w:rPr>
                <w:rFonts w:hint="eastAsia" w:ascii="宋体" w:hAnsi="宋体"/>
                <w:sz w:val="24"/>
                <w:szCs w:val="24"/>
              </w:rPr>
            </w:pPr>
            <w:r>
              <w:rPr>
                <w:rFonts w:hint="eastAsia" w:ascii="宋体" w:hAnsi="宋体"/>
                <w:sz w:val="24"/>
                <w:szCs w:val="24"/>
              </w:rPr>
              <w:t>2.0</w:t>
            </w:r>
          </w:p>
        </w:tc>
        <w:tc>
          <w:tcPr>
            <w:tcW w:w="2424" w:type="dxa"/>
            <w:noWrap w:val="0"/>
            <w:vAlign w:val="center"/>
          </w:tcPr>
          <w:p w14:paraId="4ACB06C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供应商资格要求</w:t>
            </w:r>
          </w:p>
        </w:tc>
        <w:tc>
          <w:tcPr>
            <w:tcW w:w="6084" w:type="dxa"/>
            <w:noWrap w:val="0"/>
            <w:vAlign w:val="center"/>
          </w:tcPr>
          <w:p w14:paraId="796A9980">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14:paraId="34AF91ED">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2.落实政府采购政策满足的资格要求：本项目为专门面向中小企业采购项目,执行促进中小企业（监狱企业、残疾人福利性企业）发展等政府采购政策；</w:t>
            </w:r>
          </w:p>
          <w:p w14:paraId="73765383">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14:paraId="361AC8CB">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3.1 供应商具有有效的营业执照；</w:t>
            </w:r>
          </w:p>
          <w:p w14:paraId="6219789B">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3.2 供应商须具有建设行政主管部门颁发的城乡规划编制乙级及以上资质；项目负责人须具有注册城乡规划师证或具有相关专业中级工程师及以上职称，出具单位养老保险缴费证明；</w:t>
            </w:r>
          </w:p>
          <w:p w14:paraId="3402842B">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3.3供应商具有履行本项目采购内容所必需的设备和专业技术服务能力；(提供证明材料或承诺书)；</w:t>
            </w:r>
          </w:p>
          <w:p w14:paraId="4ACB8374">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3.4供应商具有良好的商业信誉和健全的财务会计制度；(提供证明材料或承诺书)；</w:t>
            </w:r>
          </w:p>
          <w:p w14:paraId="5DE9B708">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3.5参加政府采购活动前3年内在经营活动中没有重大违法记录的书面声明（自行承诺）；</w:t>
            </w:r>
          </w:p>
          <w:p w14:paraId="26DDE18C">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3.6供应商须承诺本企业无商业贿赂和不正当竞争行为承诺书（自行承诺）；</w:t>
            </w:r>
          </w:p>
          <w:p w14:paraId="7A8DE40C">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3.7供应商须出具无行贿犯罪记录在中国裁判文书网自行查询结果或自行承诺（查询对象：企业、法定代表人）；</w:t>
            </w:r>
          </w:p>
          <w:p w14:paraId="344C0504">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3.8</w:t>
            </w:r>
            <w:r>
              <w:rPr>
                <w:rFonts w:hint="eastAsia" w:ascii="宋体" w:hAnsi="宋体" w:eastAsia="宋体" w:cs="Times New Roman"/>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eastAsia="宋体" w:cs="Times New Roman"/>
                <w:color w:val="000000" w:themeColor="text1"/>
                <w:sz w:val="24"/>
                <w:szCs w:val="24"/>
                <w:lang w:eastAsia="zh-CN"/>
                <w14:textFill>
                  <w14:solidFill>
                    <w14:schemeClr w14:val="tx1"/>
                  </w14:solidFill>
                </w14:textFill>
              </w:rPr>
              <w:t>供应商</w:t>
            </w:r>
            <w:r>
              <w:rPr>
                <w:rFonts w:hint="eastAsia" w:ascii="宋体" w:hAnsi="宋体" w:eastAsia="宋体" w:cs="Times New Roman"/>
                <w:color w:val="000000" w:themeColor="text1"/>
                <w:sz w:val="24"/>
                <w:szCs w:val="24"/>
                <w14:textFill>
                  <w14:solidFill>
                    <w14:schemeClr w14:val="tx1"/>
                  </w14:solidFill>
                </w14:textFill>
              </w:rPr>
              <w:t>，拒绝参与本项目采购活动；须提供中国执行信息公开网（http://zxgk.court.gov.cn/）关于“失信被执行人”查询截图；信用中国(www.creditchina.gov.cn）关于“重大税收违法失信主体、政府采购严重违法失信行为记录名单”查询截图；中国政府采购网（www.ccgp.gov.cn）关于“政府采购严重违法失信行为记录名单”查询截图。截图须显示查询时间，查询时间自本公告发布之日起</w:t>
            </w:r>
            <w:r>
              <w:rPr>
                <w:rFonts w:hint="eastAsia" w:ascii="宋体" w:hAnsi="宋体" w:eastAsia="宋体" w:cs="宋体"/>
                <w:sz w:val="24"/>
                <w:szCs w:val="24"/>
                <w:lang w:eastAsia="zh-CN"/>
              </w:rPr>
              <w:t>；</w:t>
            </w:r>
          </w:p>
          <w:p w14:paraId="3F0ED7F4">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3.9 本项目不接受联合体磋商。提供非联合体磋商承诺，格式自拟。</w:t>
            </w:r>
          </w:p>
        </w:tc>
      </w:tr>
      <w:tr w14:paraId="6609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33" w:type="dxa"/>
            <w:noWrap w:val="0"/>
            <w:vAlign w:val="center"/>
          </w:tcPr>
          <w:p w14:paraId="3FBBB54A">
            <w:pPr>
              <w:pStyle w:val="20"/>
              <w:wordWrap w:val="0"/>
              <w:spacing w:line="360" w:lineRule="exact"/>
              <w:jc w:val="center"/>
              <w:rPr>
                <w:rFonts w:hint="eastAsia" w:ascii="宋体" w:hAnsi="宋体"/>
                <w:sz w:val="24"/>
                <w:szCs w:val="24"/>
              </w:rPr>
            </w:pPr>
            <w:r>
              <w:rPr>
                <w:rFonts w:hint="eastAsia"/>
                <w:sz w:val="28"/>
                <w:szCs w:val="28"/>
                <w:lang w:val="en-US"/>
              </w:rPr>
              <w:t>3.1</w:t>
            </w:r>
          </w:p>
        </w:tc>
        <w:tc>
          <w:tcPr>
            <w:tcW w:w="2424" w:type="dxa"/>
            <w:noWrap w:val="0"/>
            <w:vAlign w:val="center"/>
          </w:tcPr>
          <w:p w14:paraId="10581524">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踏勘现场</w:t>
            </w:r>
          </w:p>
        </w:tc>
        <w:tc>
          <w:tcPr>
            <w:tcW w:w="6084" w:type="dxa"/>
            <w:noWrap w:val="0"/>
            <w:vAlign w:val="center"/>
          </w:tcPr>
          <w:p w14:paraId="63E4BFD3">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不组织，供应商自行前往现场踏勘；</w:t>
            </w:r>
          </w:p>
        </w:tc>
      </w:tr>
      <w:tr w14:paraId="3BFC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33" w:type="dxa"/>
            <w:noWrap w:val="0"/>
            <w:vAlign w:val="center"/>
          </w:tcPr>
          <w:p w14:paraId="4395630E">
            <w:pPr>
              <w:pStyle w:val="20"/>
              <w:wordWrap w:val="0"/>
              <w:spacing w:line="360" w:lineRule="exact"/>
              <w:jc w:val="center"/>
              <w:rPr>
                <w:rFonts w:hint="eastAsia" w:ascii="宋体" w:hAnsi="宋体"/>
                <w:sz w:val="24"/>
                <w:szCs w:val="24"/>
              </w:rPr>
            </w:pPr>
            <w:r>
              <w:rPr>
                <w:rFonts w:hint="eastAsia"/>
                <w:sz w:val="28"/>
                <w:szCs w:val="28"/>
                <w:lang w:val="en-US"/>
              </w:rPr>
              <w:t>3.2</w:t>
            </w:r>
          </w:p>
        </w:tc>
        <w:tc>
          <w:tcPr>
            <w:tcW w:w="2424" w:type="dxa"/>
            <w:noWrap w:val="0"/>
            <w:vAlign w:val="center"/>
          </w:tcPr>
          <w:p w14:paraId="26945375">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投标答疑会</w:t>
            </w:r>
          </w:p>
        </w:tc>
        <w:tc>
          <w:tcPr>
            <w:tcW w:w="6084" w:type="dxa"/>
            <w:noWrap w:val="0"/>
            <w:vAlign w:val="center"/>
          </w:tcPr>
          <w:p w14:paraId="25AF4CFF">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不召开；</w:t>
            </w:r>
          </w:p>
        </w:tc>
      </w:tr>
      <w:tr w14:paraId="3DFF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33" w:type="dxa"/>
            <w:noWrap w:val="0"/>
            <w:vAlign w:val="center"/>
          </w:tcPr>
          <w:p w14:paraId="0AA98872">
            <w:pPr>
              <w:pStyle w:val="20"/>
              <w:wordWrap w:val="0"/>
              <w:spacing w:line="360" w:lineRule="exact"/>
              <w:jc w:val="center"/>
              <w:rPr>
                <w:rFonts w:ascii="宋体" w:hAnsi="宋体"/>
                <w:sz w:val="24"/>
                <w:szCs w:val="24"/>
              </w:rPr>
            </w:pPr>
            <w:r>
              <w:rPr>
                <w:rFonts w:hint="eastAsia"/>
                <w:sz w:val="28"/>
                <w:szCs w:val="28"/>
                <w:lang w:val="en-US"/>
              </w:rPr>
              <w:t>3.3</w:t>
            </w:r>
          </w:p>
        </w:tc>
        <w:tc>
          <w:tcPr>
            <w:tcW w:w="2424" w:type="dxa"/>
            <w:noWrap w:val="0"/>
            <w:vAlign w:val="center"/>
          </w:tcPr>
          <w:p w14:paraId="6D79BFCE">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竞争性磋商文件的组成</w:t>
            </w:r>
          </w:p>
        </w:tc>
        <w:tc>
          <w:tcPr>
            <w:tcW w:w="6084" w:type="dxa"/>
            <w:noWrap w:val="0"/>
            <w:vAlign w:val="center"/>
          </w:tcPr>
          <w:p w14:paraId="51E66028">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详见</w:t>
            </w:r>
            <w:r>
              <w:rPr>
                <w:rFonts w:hint="eastAsia" w:ascii="宋体" w:hAnsi="宋体" w:eastAsia="宋体" w:cs="宋体"/>
                <w:sz w:val="24"/>
                <w:szCs w:val="24"/>
                <w:lang w:val="en-US" w:eastAsia="en-US"/>
              </w:rPr>
              <w:t>竞争性磋商文件；</w:t>
            </w:r>
          </w:p>
        </w:tc>
      </w:tr>
      <w:tr w14:paraId="0F2C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14:paraId="3E07ECE0">
            <w:pPr>
              <w:pStyle w:val="20"/>
              <w:wordWrap w:val="0"/>
              <w:spacing w:line="360" w:lineRule="exact"/>
              <w:jc w:val="center"/>
              <w:rPr>
                <w:rFonts w:ascii="宋体" w:hAnsi="宋体"/>
                <w:sz w:val="24"/>
                <w:szCs w:val="24"/>
              </w:rPr>
            </w:pPr>
            <w:r>
              <w:rPr>
                <w:rFonts w:hint="eastAsia"/>
                <w:sz w:val="28"/>
                <w:szCs w:val="28"/>
                <w:lang w:val="en-US"/>
              </w:rPr>
              <w:t>3.4</w:t>
            </w:r>
          </w:p>
        </w:tc>
        <w:tc>
          <w:tcPr>
            <w:tcW w:w="2424" w:type="dxa"/>
            <w:noWrap w:val="0"/>
            <w:vAlign w:val="center"/>
          </w:tcPr>
          <w:p w14:paraId="6371C175">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构成竞争性磋商文件的其他材料</w:t>
            </w:r>
          </w:p>
        </w:tc>
        <w:tc>
          <w:tcPr>
            <w:tcW w:w="6084" w:type="dxa"/>
            <w:noWrap w:val="0"/>
            <w:vAlign w:val="center"/>
          </w:tcPr>
          <w:p w14:paraId="45810737">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采购人在招标期间发出的有编号的补遗书和其它有效正式函件等均是竞争性磋商文件的组成部分；</w:t>
            </w:r>
          </w:p>
        </w:tc>
      </w:tr>
      <w:tr w14:paraId="5D25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14:paraId="7A448B20">
            <w:pPr>
              <w:pStyle w:val="20"/>
              <w:wordWrap w:val="0"/>
              <w:spacing w:line="360" w:lineRule="exact"/>
              <w:jc w:val="center"/>
              <w:rPr>
                <w:rFonts w:hint="eastAsia" w:ascii="宋体" w:hAnsi="宋体"/>
                <w:sz w:val="24"/>
                <w:szCs w:val="24"/>
              </w:rPr>
            </w:pPr>
            <w:r>
              <w:rPr>
                <w:rFonts w:hint="eastAsia"/>
                <w:sz w:val="28"/>
                <w:szCs w:val="28"/>
                <w:lang w:val="en-US"/>
              </w:rPr>
              <w:t>3.5</w:t>
            </w:r>
          </w:p>
        </w:tc>
        <w:tc>
          <w:tcPr>
            <w:tcW w:w="2424" w:type="dxa"/>
            <w:noWrap w:val="0"/>
            <w:vAlign w:val="top"/>
          </w:tcPr>
          <w:p w14:paraId="4FB9167F">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供应商提出问题的截止时间</w:t>
            </w:r>
          </w:p>
        </w:tc>
        <w:tc>
          <w:tcPr>
            <w:tcW w:w="6084" w:type="dxa"/>
            <w:noWrap w:val="0"/>
            <w:vAlign w:val="center"/>
          </w:tcPr>
          <w:p w14:paraId="6FDB732B">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递交磋商响应文件截止之日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日前；</w:t>
            </w:r>
          </w:p>
        </w:tc>
      </w:tr>
      <w:tr w14:paraId="0589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14:paraId="6CF8C4AF">
            <w:pPr>
              <w:pStyle w:val="20"/>
              <w:wordWrap w:val="0"/>
              <w:spacing w:line="360" w:lineRule="exact"/>
              <w:jc w:val="center"/>
              <w:rPr>
                <w:rFonts w:hint="default" w:ascii="宋体" w:hAnsi="宋体" w:eastAsia="宋体"/>
                <w:sz w:val="24"/>
                <w:szCs w:val="24"/>
                <w:lang w:val="en-US" w:eastAsia="zh-CN"/>
              </w:rPr>
            </w:pPr>
            <w:r>
              <w:rPr>
                <w:rFonts w:hint="eastAsia"/>
                <w:sz w:val="28"/>
                <w:szCs w:val="28"/>
                <w:lang w:val="en-US"/>
              </w:rPr>
              <w:t>3.6</w:t>
            </w:r>
          </w:p>
        </w:tc>
        <w:tc>
          <w:tcPr>
            <w:tcW w:w="2424" w:type="dxa"/>
            <w:noWrap w:val="0"/>
            <w:vAlign w:val="top"/>
          </w:tcPr>
          <w:p w14:paraId="6ADC7843">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采购人书面澄清的时间</w:t>
            </w:r>
          </w:p>
        </w:tc>
        <w:tc>
          <w:tcPr>
            <w:tcW w:w="6084" w:type="dxa"/>
            <w:noWrap w:val="0"/>
            <w:vAlign w:val="top"/>
          </w:tcPr>
          <w:p w14:paraId="5CA30DE8">
            <w:pPr>
              <w:spacing w:line="360" w:lineRule="exact"/>
              <w:jc w:val="left"/>
              <w:rPr>
                <w:rFonts w:hint="eastAsia" w:ascii="宋体" w:hAnsi="宋体" w:eastAsia="宋体" w:cs="宋体"/>
                <w:sz w:val="24"/>
                <w:szCs w:val="24"/>
                <w:lang w:val="en-US" w:eastAsia="en-US"/>
              </w:rPr>
            </w:pPr>
          </w:p>
          <w:p w14:paraId="11953784">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递交磋商响应文件截止之日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日前；</w:t>
            </w:r>
          </w:p>
        </w:tc>
      </w:tr>
      <w:tr w14:paraId="7F91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33" w:type="dxa"/>
            <w:noWrap w:val="0"/>
            <w:vAlign w:val="center"/>
          </w:tcPr>
          <w:p w14:paraId="1959B8F7">
            <w:pPr>
              <w:pStyle w:val="20"/>
              <w:wordWrap w:val="0"/>
              <w:spacing w:line="360" w:lineRule="exact"/>
              <w:jc w:val="center"/>
              <w:rPr>
                <w:rFonts w:hint="eastAsia" w:ascii="宋体" w:hAnsi="宋体"/>
                <w:sz w:val="24"/>
                <w:szCs w:val="24"/>
              </w:rPr>
            </w:pPr>
            <w:r>
              <w:rPr>
                <w:rFonts w:hint="eastAsia"/>
                <w:sz w:val="28"/>
                <w:szCs w:val="28"/>
                <w:lang w:val="en-US"/>
              </w:rPr>
              <w:t>3.7</w:t>
            </w:r>
          </w:p>
        </w:tc>
        <w:tc>
          <w:tcPr>
            <w:tcW w:w="2424" w:type="dxa"/>
            <w:noWrap w:val="0"/>
            <w:vAlign w:val="center"/>
          </w:tcPr>
          <w:p w14:paraId="15068979">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供应商确认收到竞争性磋商文件澄清的时间</w:t>
            </w:r>
          </w:p>
        </w:tc>
        <w:tc>
          <w:tcPr>
            <w:tcW w:w="6084" w:type="dxa"/>
            <w:noWrap w:val="0"/>
            <w:vAlign w:val="center"/>
          </w:tcPr>
          <w:p w14:paraId="51768F56">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供应商在收到竞争性磋商文件澄清文件后24小时内</w:t>
            </w:r>
          </w:p>
        </w:tc>
      </w:tr>
      <w:tr w14:paraId="3824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33" w:type="dxa"/>
            <w:noWrap w:val="0"/>
            <w:vAlign w:val="center"/>
          </w:tcPr>
          <w:p w14:paraId="7526782F">
            <w:pPr>
              <w:pStyle w:val="20"/>
              <w:wordWrap w:val="0"/>
              <w:spacing w:line="360" w:lineRule="exact"/>
              <w:jc w:val="center"/>
              <w:rPr>
                <w:rFonts w:hint="eastAsia" w:ascii="宋体" w:hAnsi="宋体"/>
                <w:sz w:val="24"/>
                <w:szCs w:val="24"/>
              </w:rPr>
            </w:pPr>
            <w:r>
              <w:rPr>
                <w:rFonts w:hint="eastAsia"/>
                <w:sz w:val="28"/>
                <w:szCs w:val="28"/>
                <w:lang w:val="en-US"/>
              </w:rPr>
              <w:t>3.8</w:t>
            </w:r>
          </w:p>
        </w:tc>
        <w:tc>
          <w:tcPr>
            <w:tcW w:w="2424" w:type="dxa"/>
            <w:noWrap w:val="0"/>
            <w:vAlign w:val="center"/>
          </w:tcPr>
          <w:p w14:paraId="3A5EB21C">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供应商确认收到竞争性磋商文件修改的时间</w:t>
            </w:r>
          </w:p>
        </w:tc>
        <w:tc>
          <w:tcPr>
            <w:tcW w:w="6084" w:type="dxa"/>
            <w:noWrap w:val="0"/>
            <w:vAlign w:val="center"/>
          </w:tcPr>
          <w:p w14:paraId="6F3CAA73">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供应商在收到竞争性磋商文件修改文件后24小时内</w:t>
            </w:r>
          </w:p>
        </w:tc>
      </w:tr>
      <w:tr w14:paraId="587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1BE21D7E">
            <w:pPr>
              <w:pStyle w:val="20"/>
              <w:wordWrap w:val="0"/>
              <w:spacing w:line="360" w:lineRule="exact"/>
              <w:jc w:val="center"/>
              <w:rPr>
                <w:rFonts w:hint="eastAsia" w:ascii="宋体" w:hAnsi="宋体"/>
                <w:sz w:val="24"/>
                <w:szCs w:val="24"/>
              </w:rPr>
            </w:pPr>
            <w:r>
              <w:rPr>
                <w:rFonts w:hint="eastAsia"/>
                <w:sz w:val="28"/>
                <w:szCs w:val="28"/>
                <w:lang w:val="en-US"/>
              </w:rPr>
              <w:t>3.9</w:t>
            </w:r>
          </w:p>
        </w:tc>
        <w:tc>
          <w:tcPr>
            <w:tcW w:w="2424" w:type="dxa"/>
            <w:noWrap w:val="0"/>
            <w:vAlign w:val="center"/>
          </w:tcPr>
          <w:p w14:paraId="2DB6D8EE">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近年完成的类似项目的年份要求</w:t>
            </w:r>
          </w:p>
        </w:tc>
        <w:tc>
          <w:tcPr>
            <w:tcW w:w="6084" w:type="dxa"/>
            <w:noWrap w:val="0"/>
            <w:vAlign w:val="center"/>
          </w:tcPr>
          <w:p w14:paraId="56305F9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近 3 年（20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lang w:val="en-US" w:eastAsia="en-US"/>
              </w:rPr>
              <w:t>年1月1日至今）</w:t>
            </w:r>
          </w:p>
        </w:tc>
      </w:tr>
      <w:tr w14:paraId="2BDC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35579489">
            <w:pPr>
              <w:pStyle w:val="20"/>
              <w:wordWrap w:val="0"/>
              <w:spacing w:line="360" w:lineRule="exact"/>
              <w:jc w:val="center"/>
              <w:rPr>
                <w:rFonts w:hint="eastAsia" w:ascii="宋体" w:hAnsi="宋体"/>
                <w:sz w:val="24"/>
                <w:szCs w:val="24"/>
              </w:rPr>
            </w:pPr>
            <w:r>
              <w:rPr>
                <w:rFonts w:hint="eastAsia"/>
                <w:sz w:val="28"/>
                <w:szCs w:val="28"/>
                <w:lang w:val="en-US"/>
              </w:rPr>
              <w:t>3.10</w:t>
            </w:r>
          </w:p>
        </w:tc>
        <w:tc>
          <w:tcPr>
            <w:tcW w:w="2424" w:type="dxa"/>
            <w:noWrap w:val="0"/>
            <w:vAlign w:val="center"/>
          </w:tcPr>
          <w:p w14:paraId="5FF52C5D">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是否允许递交备选投标方案</w:t>
            </w:r>
          </w:p>
        </w:tc>
        <w:tc>
          <w:tcPr>
            <w:tcW w:w="6084" w:type="dxa"/>
            <w:noWrap w:val="0"/>
            <w:vAlign w:val="center"/>
          </w:tcPr>
          <w:p w14:paraId="7D26D8F0">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不允许</w:t>
            </w:r>
          </w:p>
        </w:tc>
      </w:tr>
      <w:tr w14:paraId="579B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204BF359">
            <w:pPr>
              <w:pStyle w:val="20"/>
              <w:spacing w:line="360" w:lineRule="exact"/>
              <w:jc w:val="center"/>
              <w:rPr>
                <w:rFonts w:hint="eastAsia" w:ascii="宋体" w:hAnsi="宋体"/>
                <w:sz w:val="24"/>
                <w:szCs w:val="24"/>
              </w:rPr>
            </w:pPr>
            <w:r>
              <w:rPr>
                <w:rFonts w:hint="eastAsia"/>
                <w:sz w:val="28"/>
                <w:szCs w:val="28"/>
                <w:lang w:val="en-US"/>
              </w:rPr>
              <w:t>3.11</w:t>
            </w:r>
          </w:p>
        </w:tc>
        <w:tc>
          <w:tcPr>
            <w:tcW w:w="2424" w:type="dxa"/>
            <w:noWrap w:val="0"/>
            <w:vAlign w:val="center"/>
          </w:tcPr>
          <w:p w14:paraId="7DE7BA47">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磋商有效期</w:t>
            </w:r>
          </w:p>
        </w:tc>
        <w:tc>
          <w:tcPr>
            <w:tcW w:w="6084" w:type="dxa"/>
            <w:noWrap w:val="0"/>
            <w:vAlign w:val="center"/>
          </w:tcPr>
          <w:p w14:paraId="5D85FE7B">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60日历天（从磋商截止之日算起）</w:t>
            </w:r>
          </w:p>
        </w:tc>
      </w:tr>
      <w:tr w14:paraId="4996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5659C285">
            <w:pPr>
              <w:pStyle w:val="20"/>
              <w:wordWrap w:val="0"/>
              <w:spacing w:line="360" w:lineRule="exact"/>
              <w:jc w:val="center"/>
              <w:rPr>
                <w:rFonts w:ascii="宋体" w:hAnsi="宋体"/>
                <w:sz w:val="24"/>
                <w:szCs w:val="24"/>
              </w:rPr>
            </w:pPr>
            <w:r>
              <w:rPr>
                <w:rFonts w:hint="eastAsia"/>
                <w:sz w:val="28"/>
                <w:szCs w:val="28"/>
                <w:lang w:val="en-US"/>
              </w:rPr>
              <w:t>3.12</w:t>
            </w:r>
          </w:p>
        </w:tc>
        <w:tc>
          <w:tcPr>
            <w:tcW w:w="2424" w:type="dxa"/>
            <w:noWrap w:val="0"/>
            <w:vAlign w:val="center"/>
          </w:tcPr>
          <w:p w14:paraId="65E5052C">
            <w:pPr>
              <w:spacing w:line="360" w:lineRule="exact"/>
              <w:jc w:val="center"/>
              <w:textAlignment w:val="center"/>
              <w:rPr>
                <w:rFonts w:hint="eastAsia" w:ascii="宋体" w:hAnsi="宋体" w:eastAsia="宋体" w:cs="Times New Roman"/>
                <w:sz w:val="24"/>
                <w:szCs w:val="24"/>
                <w:lang w:val="en-US"/>
              </w:rPr>
            </w:pPr>
            <w:r>
              <w:rPr>
                <w:rFonts w:hint="eastAsia" w:ascii="宋体" w:hAnsi="宋体" w:eastAsia="宋体" w:cs="Times New Roman"/>
                <w:sz w:val="24"/>
                <w:szCs w:val="24"/>
              </w:rPr>
              <w:t>政府采购政策落实</w:t>
            </w:r>
          </w:p>
        </w:tc>
        <w:tc>
          <w:tcPr>
            <w:tcW w:w="6084" w:type="dxa"/>
            <w:noWrap w:val="0"/>
            <w:vAlign w:val="center"/>
          </w:tcPr>
          <w:p w14:paraId="102732A3">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根据《政府采购促进中小企业发展管理办法》（财库〔2020〕46号）规定，本项目专门面向中小企业采购,同时供应商须提供《中小企业声明函》；</w:t>
            </w:r>
          </w:p>
        </w:tc>
      </w:tr>
      <w:tr w14:paraId="3E09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3570B840">
            <w:pPr>
              <w:pStyle w:val="20"/>
              <w:wordWrap w:val="0"/>
              <w:spacing w:line="360" w:lineRule="exact"/>
              <w:jc w:val="center"/>
              <w:rPr>
                <w:rFonts w:hint="eastAsia" w:ascii="宋体" w:hAnsi="宋体"/>
                <w:sz w:val="24"/>
                <w:szCs w:val="24"/>
              </w:rPr>
            </w:pPr>
            <w:r>
              <w:rPr>
                <w:rFonts w:hint="eastAsia"/>
                <w:sz w:val="28"/>
                <w:szCs w:val="28"/>
              </w:rPr>
              <w:t>3.13</w:t>
            </w:r>
          </w:p>
        </w:tc>
        <w:tc>
          <w:tcPr>
            <w:tcW w:w="2424" w:type="dxa"/>
            <w:noWrap w:val="0"/>
            <w:vAlign w:val="center"/>
          </w:tcPr>
          <w:p w14:paraId="177F2874">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付款办法</w:t>
            </w:r>
          </w:p>
        </w:tc>
        <w:tc>
          <w:tcPr>
            <w:tcW w:w="6084" w:type="dxa"/>
            <w:noWrap w:val="0"/>
            <w:vAlign w:val="center"/>
          </w:tcPr>
          <w:p w14:paraId="183B3E4B">
            <w:pPr>
              <w:spacing w:line="36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以双方实际签订合同为准</w:t>
            </w:r>
          </w:p>
        </w:tc>
      </w:tr>
      <w:tr w14:paraId="01BB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33" w:type="dxa"/>
            <w:noWrap w:val="0"/>
            <w:vAlign w:val="center"/>
          </w:tcPr>
          <w:p w14:paraId="1BD66134">
            <w:pPr>
              <w:pStyle w:val="20"/>
              <w:wordWrap w:val="0"/>
              <w:spacing w:line="360" w:lineRule="exact"/>
              <w:jc w:val="center"/>
              <w:rPr>
                <w:rFonts w:ascii="宋体" w:hAnsi="宋体"/>
                <w:sz w:val="24"/>
                <w:szCs w:val="24"/>
              </w:rPr>
            </w:pPr>
            <w:r>
              <w:rPr>
                <w:rFonts w:hint="eastAsia"/>
                <w:sz w:val="28"/>
                <w:szCs w:val="28"/>
                <w:lang w:val="en-US" w:eastAsia="zh-CN"/>
              </w:rPr>
              <w:t>3.14</w:t>
            </w:r>
          </w:p>
        </w:tc>
        <w:tc>
          <w:tcPr>
            <w:tcW w:w="2424" w:type="dxa"/>
            <w:noWrap w:val="0"/>
            <w:vAlign w:val="center"/>
          </w:tcPr>
          <w:p w14:paraId="527D2EB6">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履约保证金</w:t>
            </w:r>
          </w:p>
        </w:tc>
        <w:tc>
          <w:tcPr>
            <w:tcW w:w="6084" w:type="dxa"/>
            <w:noWrap w:val="0"/>
            <w:vAlign w:val="center"/>
          </w:tcPr>
          <w:p w14:paraId="2AE8FDE1">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无</w:t>
            </w:r>
          </w:p>
        </w:tc>
      </w:tr>
      <w:tr w14:paraId="29BC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14:paraId="07B332EB">
            <w:pPr>
              <w:pStyle w:val="20"/>
              <w:wordWrap w:val="0"/>
              <w:spacing w:line="360" w:lineRule="exact"/>
              <w:jc w:val="center"/>
              <w:rPr>
                <w:rFonts w:ascii="宋体" w:hAnsi="宋体"/>
                <w:sz w:val="24"/>
                <w:szCs w:val="24"/>
              </w:rPr>
            </w:pPr>
            <w:r>
              <w:rPr>
                <w:rFonts w:hint="eastAsia"/>
                <w:sz w:val="28"/>
                <w:szCs w:val="28"/>
              </w:rPr>
              <w:t>3.15</w:t>
            </w:r>
          </w:p>
        </w:tc>
        <w:tc>
          <w:tcPr>
            <w:tcW w:w="2424" w:type="dxa"/>
            <w:noWrap w:val="0"/>
            <w:vAlign w:val="center"/>
          </w:tcPr>
          <w:p w14:paraId="45D32959">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w:t>
            </w:r>
          </w:p>
        </w:tc>
        <w:tc>
          <w:tcPr>
            <w:tcW w:w="6084" w:type="dxa"/>
            <w:noWrap w:val="0"/>
            <w:vAlign w:val="center"/>
          </w:tcPr>
          <w:p w14:paraId="02292138">
            <w:pPr>
              <w:numPr>
                <w:ilvl w:val="0"/>
                <w:numId w:val="0"/>
              </w:numPr>
              <w:spacing w:line="360" w:lineRule="exact"/>
              <w:jc w:val="left"/>
              <w:rPr>
                <w:rFonts w:hint="eastAsia"/>
              </w:rPr>
            </w:pPr>
            <w:r>
              <w:rPr>
                <w:rFonts w:hint="eastAsia" w:ascii="宋体" w:hAnsi="宋体" w:eastAsia="宋体" w:cs="宋体"/>
                <w:sz w:val="24"/>
                <w:szCs w:val="24"/>
                <w:lang w:val="en-US" w:eastAsia="en-US"/>
              </w:rPr>
              <w:t>使用CA在电子平台上传电子</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开标时不再递交纸质</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w:t>
            </w:r>
          </w:p>
        </w:tc>
      </w:tr>
      <w:tr w14:paraId="2BFC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33" w:type="dxa"/>
            <w:noWrap w:val="0"/>
            <w:vAlign w:val="center"/>
          </w:tcPr>
          <w:p w14:paraId="2FFB5E2A">
            <w:pPr>
              <w:pStyle w:val="20"/>
              <w:wordWrap w:val="0"/>
              <w:spacing w:line="360" w:lineRule="exact"/>
              <w:jc w:val="center"/>
              <w:rPr>
                <w:rFonts w:ascii="宋体" w:hAnsi="宋体"/>
                <w:sz w:val="24"/>
                <w:szCs w:val="24"/>
              </w:rPr>
            </w:pPr>
            <w:r>
              <w:rPr>
                <w:rFonts w:hint="eastAsia"/>
                <w:sz w:val="28"/>
                <w:szCs w:val="28"/>
              </w:rPr>
              <w:t>3.16</w:t>
            </w:r>
          </w:p>
        </w:tc>
        <w:tc>
          <w:tcPr>
            <w:tcW w:w="2424" w:type="dxa"/>
            <w:noWrap w:val="0"/>
            <w:vAlign w:val="center"/>
          </w:tcPr>
          <w:p w14:paraId="281B913B">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响应文件的组成</w:t>
            </w:r>
          </w:p>
        </w:tc>
        <w:tc>
          <w:tcPr>
            <w:tcW w:w="6084" w:type="dxa"/>
            <w:noWrap w:val="0"/>
            <w:vAlign w:val="center"/>
          </w:tcPr>
          <w:p w14:paraId="78C6BCFE">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见竞争性磋商文件第六章“响应文件格式”；</w:t>
            </w:r>
          </w:p>
        </w:tc>
      </w:tr>
      <w:tr w14:paraId="2799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33" w:type="dxa"/>
            <w:noWrap w:val="0"/>
            <w:vAlign w:val="center"/>
          </w:tcPr>
          <w:p w14:paraId="04365B17">
            <w:pPr>
              <w:pStyle w:val="20"/>
              <w:spacing w:line="360" w:lineRule="exact"/>
              <w:jc w:val="center"/>
              <w:rPr>
                <w:rFonts w:ascii="宋体" w:hAnsi="宋体"/>
                <w:sz w:val="24"/>
                <w:szCs w:val="24"/>
              </w:rPr>
            </w:pPr>
            <w:r>
              <w:rPr>
                <w:rFonts w:hint="eastAsia"/>
                <w:sz w:val="28"/>
                <w:szCs w:val="28"/>
              </w:rPr>
              <w:t>3.17</w:t>
            </w:r>
          </w:p>
        </w:tc>
        <w:tc>
          <w:tcPr>
            <w:tcW w:w="2424" w:type="dxa"/>
            <w:noWrap w:val="0"/>
            <w:vAlign w:val="center"/>
          </w:tcPr>
          <w:p w14:paraId="2C9F6CD5">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电子</w:t>
            </w:r>
            <w:r>
              <w:rPr>
                <w:rFonts w:hint="eastAsia" w:ascii="宋体" w:hAnsi="宋体" w:eastAsia="宋体" w:cs="Times New Roman"/>
                <w:sz w:val="24"/>
                <w:szCs w:val="24"/>
                <w:lang w:eastAsia="zh-CN"/>
              </w:rPr>
              <w:t>磋商</w:t>
            </w:r>
            <w:r>
              <w:rPr>
                <w:rFonts w:hint="eastAsia" w:ascii="宋体" w:hAnsi="宋体" w:eastAsia="宋体" w:cs="Times New Roman"/>
                <w:sz w:val="24"/>
                <w:szCs w:val="24"/>
              </w:rPr>
              <w:t>响应文件签章</w:t>
            </w:r>
          </w:p>
        </w:tc>
        <w:tc>
          <w:tcPr>
            <w:tcW w:w="6084" w:type="dxa"/>
            <w:noWrap w:val="0"/>
            <w:vAlign w:val="center"/>
          </w:tcPr>
          <w:p w14:paraId="126615E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1、供应商在生成电子化磋商响应文件后，应对电子化磋商响应文件进行签章，未对电子化文件进行签章的视为无效投标。</w:t>
            </w:r>
          </w:p>
          <w:p w14:paraId="5A259EA1">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2、磋商文件中要求加盖单位公章的，供应商在进行电子化磋商响应文件签章时，以签盖投标企业的单位电子印章；</w:t>
            </w:r>
          </w:p>
          <w:p w14:paraId="05089F1B">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3、磋商文件中要求法定代表人或授权委托人签字或盖章的，供应商在进行电子化磋商响应文件签章时，以签盖法定代表人个人电子印章为准。</w:t>
            </w:r>
          </w:p>
        </w:tc>
      </w:tr>
      <w:tr w14:paraId="32A9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33" w:type="dxa"/>
            <w:noWrap w:val="0"/>
            <w:vAlign w:val="center"/>
          </w:tcPr>
          <w:p w14:paraId="05614AF9">
            <w:pPr>
              <w:pStyle w:val="20"/>
              <w:wordWrap w:val="0"/>
              <w:spacing w:line="360" w:lineRule="exact"/>
              <w:jc w:val="center"/>
              <w:rPr>
                <w:rFonts w:ascii="宋体" w:hAnsi="宋体"/>
                <w:sz w:val="24"/>
                <w:szCs w:val="24"/>
              </w:rPr>
            </w:pPr>
            <w:r>
              <w:rPr>
                <w:rFonts w:hint="eastAsia"/>
                <w:sz w:val="28"/>
                <w:szCs w:val="28"/>
              </w:rPr>
              <w:t>3.18</w:t>
            </w:r>
          </w:p>
        </w:tc>
        <w:tc>
          <w:tcPr>
            <w:tcW w:w="2424" w:type="dxa"/>
            <w:noWrap w:val="0"/>
            <w:vAlign w:val="center"/>
          </w:tcPr>
          <w:p w14:paraId="219F7A0C">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磋商截止时间和地点</w:t>
            </w:r>
          </w:p>
        </w:tc>
        <w:tc>
          <w:tcPr>
            <w:tcW w:w="6084" w:type="dxa"/>
            <w:noWrap w:val="0"/>
            <w:vAlign w:val="center"/>
          </w:tcPr>
          <w:p w14:paraId="6E6AFA43">
            <w:pPr>
              <w:spacing w:line="36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lang w:val="en-US" w:eastAsia="en-US"/>
              </w:rPr>
              <w:t>磋商时间：</w:t>
            </w:r>
            <w:r>
              <w:rPr>
                <w:rFonts w:hint="eastAsia" w:ascii="宋体" w:hAnsi="宋体" w:eastAsia="宋体" w:cs="宋体"/>
                <w:sz w:val="24"/>
                <w:szCs w:val="24"/>
                <w:highlight w:val="none"/>
                <w:lang w:val="en-US" w:eastAsia="en-US"/>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03</w:t>
            </w:r>
            <w:r>
              <w:rPr>
                <w:rFonts w:hint="eastAsia" w:ascii="宋体" w:hAnsi="宋体" w:eastAsia="宋体" w:cs="宋体"/>
                <w:sz w:val="24"/>
                <w:szCs w:val="24"/>
                <w:highlight w:val="none"/>
                <w:lang w:val="en-US" w:eastAsia="en-US"/>
              </w:rPr>
              <w:t>月</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en-US"/>
              </w:rPr>
              <w:t>日08时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en-US"/>
              </w:rPr>
              <w:t>0分</w:t>
            </w:r>
          </w:p>
          <w:p w14:paraId="63488BF0">
            <w:pPr>
              <w:spacing w:line="36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磋商地点：</w:t>
            </w:r>
            <w:r>
              <w:rPr>
                <w:rFonts w:hint="eastAsia" w:ascii="宋体" w:hAnsi="宋体" w:cs="宋体"/>
                <w:sz w:val="24"/>
                <w:szCs w:val="24"/>
                <w:highlight w:val="none"/>
              </w:rPr>
              <w:t>三门峡市陕州区公共资源交易中心第</w:t>
            </w:r>
            <w:r>
              <w:rPr>
                <w:rFonts w:hint="eastAsia" w:ascii="宋体" w:hAnsi="宋体" w:cs="宋体"/>
                <w:sz w:val="24"/>
                <w:szCs w:val="24"/>
                <w:highlight w:val="none"/>
                <w:lang w:val="en-US" w:eastAsia="zh-CN"/>
              </w:rPr>
              <w:t>一</w:t>
            </w:r>
            <w:r>
              <w:rPr>
                <w:rFonts w:hint="eastAsia" w:ascii="宋体" w:hAnsi="宋体" w:cs="宋体"/>
                <w:sz w:val="24"/>
                <w:szCs w:val="24"/>
                <w:highlight w:val="none"/>
              </w:rPr>
              <w:t>开标室</w:t>
            </w:r>
          </w:p>
          <w:p w14:paraId="767A9BA6">
            <w:pPr>
              <w:spacing w:line="360" w:lineRule="exact"/>
              <w:jc w:val="left"/>
              <w:rPr>
                <w:rFonts w:hint="eastAsia" w:ascii="宋体" w:hAnsi="宋体" w:eastAsia="宋体" w:cs="宋体"/>
                <w:sz w:val="24"/>
                <w:szCs w:val="24"/>
              </w:rPr>
            </w:pPr>
            <w:r>
              <w:rPr>
                <w:rFonts w:hint="eastAsia" w:ascii="宋体" w:hAnsi="宋体" w:eastAsia="宋体" w:cs="宋体"/>
                <w:sz w:val="24"/>
                <w:szCs w:val="24"/>
                <w:highlight w:val="none"/>
                <w:lang w:val="en-US" w:eastAsia="en-US"/>
              </w:rPr>
              <w:t>评标地点：</w:t>
            </w:r>
            <w:r>
              <w:rPr>
                <w:rFonts w:hint="eastAsia" w:ascii="宋体" w:hAnsi="宋体" w:cs="宋体"/>
                <w:sz w:val="24"/>
                <w:szCs w:val="24"/>
                <w:highlight w:val="none"/>
              </w:rPr>
              <w:t>三门峡市陕州区公共资源交易中心第</w:t>
            </w:r>
            <w:r>
              <w:rPr>
                <w:rFonts w:hint="eastAsia" w:ascii="宋体" w:hAnsi="宋体" w:cs="宋体"/>
                <w:sz w:val="24"/>
                <w:szCs w:val="24"/>
                <w:highlight w:val="none"/>
                <w:lang w:val="en-US" w:eastAsia="zh-CN"/>
              </w:rPr>
              <w:t>一评</w:t>
            </w:r>
            <w:r>
              <w:rPr>
                <w:rFonts w:hint="eastAsia" w:ascii="宋体" w:hAnsi="宋体" w:cs="宋体"/>
                <w:sz w:val="24"/>
                <w:szCs w:val="24"/>
                <w:highlight w:val="none"/>
              </w:rPr>
              <w:t>标室</w:t>
            </w:r>
          </w:p>
        </w:tc>
      </w:tr>
      <w:tr w14:paraId="2FD5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33" w:type="dxa"/>
            <w:noWrap w:val="0"/>
            <w:vAlign w:val="center"/>
          </w:tcPr>
          <w:p w14:paraId="4B2EC0AB">
            <w:pPr>
              <w:pStyle w:val="20"/>
              <w:wordWrap w:val="0"/>
              <w:spacing w:line="360" w:lineRule="exact"/>
              <w:jc w:val="center"/>
              <w:rPr>
                <w:rFonts w:ascii="宋体" w:hAnsi="宋体"/>
                <w:kern w:val="0"/>
                <w:sz w:val="24"/>
                <w:szCs w:val="24"/>
              </w:rPr>
            </w:pPr>
            <w:r>
              <w:rPr>
                <w:rFonts w:hint="eastAsia"/>
                <w:sz w:val="28"/>
                <w:szCs w:val="28"/>
              </w:rPr>
              <w:t>3.1</w:t>
            </w:r>
            <w:r>
              <w:rPr>
                <w:rFonts w:hint="eastAsia"/>
                <w:sz w:val="28"/>
                <w:szCs w:val="28"/>
                <w:lang w:val="en-US" w:eastAsia="zh-CN"/>
              </w:rPr>
              <w:t>9</w:t>
            </w:r>
          </w:p>
        </w:tc>
        <w:tc>
          <w:tcPr>
            <w:tcW w:w="2424" w:type="dxa"/>
            <w:noWrap w:val="0"/>
            <w:vAlign w:val="center"/>
          </w:tcPr>
          <w:p w14:paraId="67E98A2D">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是否退还响应文件</w:t>
            </w:r>
          </w:p>
        </w:tc>
        <w:tc>
          <w:tcPr>
            <w:tcW w:w="6084" w:type="dxa"/>
            <w:noWrap w:val="0"/>
            <w:vAlign w:val="center"/>
          </w:tcPr>
          <w:p w14:paraId="2722A20A">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否</w:t>
            </w:r>
          </w:p>
        </w:tc>
      </w:tr>
      <w:tr w14:paraId="035D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14:paraId="75D7F75B">
            <w:pPr>
              <w:pStyle w:val="20"/>
              <w:wordWrap w:val="0"/>
              <w:spacing w:line="360" w:lineRule="exact"/>
              <w:jc w:val="center"/>
              <w:rPr>
                <w:rFonts w:hint="eastAsia" w:ascii="宋体" w:hAnsi="宋体"/>
                <w:sz w:val="24"/>
                <w:szCs w:val="24"/>
              </w:rPr>
            </w:pPr>
            <w:r>
              <w:rPr>
                <w:rFonts w:hint="eastAsia"/>
                <w:sz w:val="28"/>
                <w:szCs w:val="28"/>
              </w:rPr>
              <w:t>3.20</w:t>
            </w:r>
          </w:p>
        </w:tc>
        <w:tc>
          <w:tcPr>
            <w:tcW w:w="2424" w:type="dxa"/>
            <w:noWrap w:val="0"/>
            <w:vAlign w:val="center"/>
          </w:tcPr>
          <w:p w14:paraId="752180A3">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报价</w:t>
            </w:r>
          </w:p>
        </w:tc>
        <w:tc>
          <w:tcPr>
            <w:tcW w:w="6084" w:type="dxa"/>
            <w:noWrap w:val="0"/>
            <w:vAlign w:val="center"/>
          </w:tcPr>
          <w:p w14:paraId="2D5BA1B9">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本次竞争性磋商采取两轮报价：第一轮报价直接填报于磋商响应文件中，开标后远程进行唱标，初步审查通过后进行第二轮报价，第二轮报价远程填报。供应商所报总价为履行本项目</w:t>
            </w:r>
            <w:r>
              <w:rPr>
                <w:rFonts w:hint="eastAsia" w:ascii="宋体" w:hAnsi="宋体" w:eastAsia="宋体" w:cs="宋体"/>
                <w:sz w:val="24"/>
                <w:szCs w:val="24"/>
                <w:lang w:val="en-US" w:eastAsia="zh-CN"/>
              </w:rPr>
              <w:t>服务</w:t>
            </w:r>
            <w:r>
              <w:rPr>
                <w:rFonts w:hint="eastAsia" w:ascii="宋体" w:hAnsi="宋体" w:eastAsia="宋体" w:cs="宋体"/>
                <w:sz w:val="24"/>
                <w:szCs w:val="24"/>
                <w:lang w:val="en-US" w:eastAsia="en-US"/>
              </w:rPr>
              <w:t>内容等所有费用。</w:t>
            </w:r>
          </w:p>
        </w:tc>
      </w:tr>
      <w:tr w14:paraId="02EC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14:paraId="381586FE">
            <w:pPr>
              <w:pStyle w:val="20"/>
              <w:wordWrap w:val="0"/>
              <w:spacing w:line="360" w:lineRule="exact"/>
              <w:jc w:val="center"/>
              <w:rPr>
                <w:rFonts w:hint="default" w:ascii="宋体" w:hAnsi="宋体" w:eastAsia="宋体"/>
                <w:sz w:val="24"/>
                <w:szCs w:val="24"/>
                <w:lang w:val="en-US" w:eastAsia="zh-CN"/>
              </w:rPr>
            </w:pPr>
            <w:r>
              <w:rPr>
                <w:rFonts w:hint="eastAsia"/>
                <w:sz w:val="28"/>
                <w:szCs w:val="28"/>
              </w:rPr>
              <w:t>3.21</w:t>
            </w:r>
          </w:p>
        </w:tc>
        <w:tc>
          <w:tcPr>
            <w:tcW w:w="2424" w:type="dxa"/>
            <w:noWrap w:val="0"/>
            <w:vAlign w:val="center"/>
          </w:tcPr>
          <w:p w14:paraId="502EB22F">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磋商小组的组建</w:t>
            </w:r>
          </w:p>
        </w:tc>
        <w:tc>
          <w:tcPr>
            <w:tcW w:w="6084" w:type="dxa"/>
            <w:noWrap w:val="0"/>
            <w:vAlign w:val="center"/>
          </w:tcPr>
          <w:p w14:paraId="4BFF66C4">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磋商小组成员为3人，采购人代表1人，其余技术、经济等方面的专家2人从相关评标专家库中随机抽取。</w:t>
            </w:r>
          </w:p>
        </w:tc>
      </w:tr>
      <w:tr w14:paraId="181B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top"/>
          </w:tcPr>
          <w:p w14:paraId="4DF75491">
            <w:pPr>
              <w:pStyle w:val="20"/>
              <w:wordWrap w:val="0"/>
              <w:spacing w:line="360" w:lineRule="exact"/>
              <w:jc w:val="center"/>
              <w:rPr>
                <w:rFonts w:hint="default" w:ascii="宋体" w:hAnsi="宋体" w:eastAsia="宋体"/>
                <w:sz w:val="24"/>
                <w:szCs w:val="24"/>
                <w:lang w:val="en-US" w:eastAsia="zh-CN"/>
              </w:rPr>
            </w:pPr>
            <w:r>
              <w:rPr>
                <w:rFonts w:hint="eastAsia"/>
                <w:sz w:val="28"/>
                <w:szCs w:val="28"/>
              </w:rPr>
              <w:t>3.22</w:t>
            </w:r>
          </w:p>
        </w:tc>
        <w:tc>
          <w:tcPr>
            <w:tcW w:w="2424" w:type="dxa"/>
            <w:noWrap w:val="0"/>
            <w:vAlign w:val="center"/>
          </w:tcPr>
          <w:p w14:paraId="7113E3A5">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084" w:type="dxa"/>
            <w:noWrap w:val="0"/>
            <w:vAlign w:val="center"/>
          </w:tcPr>
          <w:p w14:paraId="5E406C8B">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否，由磋商小组按照评审得分由高到底推荐3名成交候选供应商。</w:t>
            </w:r>
          </w:p>
        </w:tc>
      </w:tr>
      <w:tr w14:paraId="76B6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top"/>
          </w:tcPr>
          <w:p w14:paraId="513EA509">
            <w:pPr>
              <w:pStyle w:val="20"/>
              <w:wordWrap w:val="0"/>
              <w:spacing w:line="360" w:lineRule="exact"/>
              <w:jc w:val="center"/>
              <w:rPr>
                <w:rFonts w:hint="eastAsia"/>
                <w:sz w:val="28"/>
                <w:szCs w:val="28"/>
                <w:lang w:val="en-US"/>
              </w:rPr>
            </w:pPr>
          </w:p>
          <w:p w14:paraId="5E7901CF">
            <w:pPr>
              <w:pStyle w:val="20"/>
              <w:wordWrap w:val="0"/>
              <w:spacing w:line="360" w:lineRule="exact"/>
              <w:jc w:val="center"/>
              <w:rPr>
                <w:rFonts w:hint="default" w:ascii="宋体" w:hAnsi="宋体" w:eastAsia="宋体"/>
                <w:sz w:val="24"/>
                <w:szCs w:val="24"/>
                <w:lang w:val="en-US" w:eastAsia="zh-CN"/>
              </w:rPr>
            </w:pPr>
            <w:r>
              <w:rPr>
                <w:rFonts w:hint="eastAsia"/>
                <w:sz w:val="28"/>
                <w:szCs w:val="28"/>
                <w:lang w:val="en-US"/>
              </w:rPr>
              <w:t>3.23</w:t>
            </w:r>
          </w:p>
        </w:tc>
        <w:tc>
          <w:tcPr>
            <w:tcW w:w="2424" w:type="dxa"/>
            <w:noWrap w:val="0"/>
            <w:vAlign w:val="center"/>
          </w:tcPr>
          <w:p w14:paraId="3AD1529B">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代理服务费</w:t>
            </w:r>
          </w:p>
        </w:tc>
        <w:tc>
          <w:tcPr>
            <w:tcW w:w="6084" w:type="dxa"/>
            <w:noWrap w:val="0"/>
            <w:vAlign w:val="center"/>
          </w:tcPr>
          <w:p w14:paraId="0F09568A">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招标代理服务收费参照豫招协[2023]002号河南省招标投标协会关于印发《河南省招标代理服务收费指导意见》规定的收费标准</w:t>
            </w:r>
            <w:r>
              <w:rPr>
                <w:rFonts w:hint="eastAsia" w:ascii="宋体" w:hAnsi="宋体" w:cs="宋体"/>
                <w:kern w:val="0"/>
                <w:sz w:val="24"/>
              </w:rPr>
              <w:t>（按照100万元以内1.7%）</w:t>
            </w:r>
            <w:r>
              <w:rPr>
                <w:rFonts w:hint="eastAsia" w:ascii="宋体" w:hAnsi="宋体" w:eastAsia="宋体" w:cs="宋体"/>
                <w:sz w:val="24"/>
                <w:szCs w:val="24"/>
                <w:lang w:val="en-US" w:eastAsia="en-US"/>
              </w:rPr>
              <w:t>收取</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服务费，领取</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通知书时一次性支付。</w:t>
            </w:r>
          </w:p>
        </w:tc>
      </w:tr>
      <w:tr w14:paraId="604B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0CC09D37">
            <w:pPr>
              <w:pStyle w:val="20"/>
              <w:wordWrap w:val="0"/>
              <w:spacing w:line="360" w:lineRule="exact"/>
              <w:jc w:val="center"/>
              <w:rPr>
                <w:rFonts w:hint="default" w:ascii="宋体" w:hAnsi="宋体" w:eastAsia="宋体"/>
                <w:kern w:val="0"/>
                <w:sz w:val="24"/>
                <w:szCs w:val="24"/>
                <w:lang w:val="en-US" w:eastAsia="zh-CN"/>
              </w:rPr>
            </w:pPr>
            <w:r>
              <w:rPr>
                <w:rFonts w:hint="eastAsia"/>
                <w:sz w:val="28"/>
                <w:szCs w:val="28"/>
                <w:lang w:val="en-US"/>
              </w:rPr>
              <w:t>3.24</w:t>
            </w:r>
          </w:p>
        </w:tc>
        <w:tc>
          <w:tcPr>
            <w:tcW w:w="2424" w:type="dxa"/>
            <w:noWrap w:val="0"/>
            <w:vAlign w:val="center"/>
          </w:tcPr>
          <w:p w14:paraId="614077F1">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需要补充的其他内容</w:t>
            </w:r>
          </w:p>
        </w:tc>
        <w:tc>
          <w:tcPr>
            <w:tcW w:w="6084" w:type="dxa"/>
            <w:noWrap w:val="0"/>
            <w:vAlign w:val="center"/>
          </w:tcPr>
          <w:p w14:paraId="0862D15F">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响应文件应在投标截止时间前成功上传至三门峡市公共资源电子化交易系统。至投标截止时间止，仍未上传成功的电子化</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响应文件，将不予接受。</w:t>
            </w:r>
          </w:p>
        </w:tc>
      </w:tr>
      <w:tr w14:paraId="3E61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554D4B62">
            <w:pPr>
              <w:pStyle w:val="20"/>
              <w:wordWrap w:val="0"/>
              <w:spacing w:line="360" w:lineRule="exact"/>
              <w:jc w:val="center"/>
              <w:rPr>
                <w:rFonts w:hint="eastAsia"/>
                <w:sz w:val="28"/>
                <w:szCs w:val="28"/>
                <w:lang w:val="en-US"/>
              </w:rPr>
            </w:pPr>
            <w:bookmarkStart w:id="31" w:name="_Toc466303889"/>
            <w:bookmarkStart w:id="32" w:name="_Toc48158310"/>
            <w:bookmarkStart w:id="33" w:name="_Toc68710928"/>
            <w:bookmarkStart w:id="34" w:name="_Toc26417"/>
            <w:bookmarkStart w:id="35" w:name="_Toc16409"/>
            <w:bookmarkStart w:id="36" w:name="_Toc291089182"/>
            <w:bookmarkStart w:id="37" w:name="_Toc101344062"/>
            <w:bookmarkStart w:id="38" w:name="_Toc533503499"/>
            <w:bookmarkStart w:id="39" w:name="_Toc354753243"/>
            <w:r>
              <w:rPr>
                <w:rFonts w:hint="eastAsia"/>
                <w:sz w:val="28"/>
                <w:szCs w:val="28"/>
                <w:lang w:val="en-US"/>
              </w:rPr>
              <w:t>3.25</w:t>
            </w:r>
          </w:p>
        </w:tc>
        <w:tc>
          <w:tcPr>
            <w:tcW w:w="2424" w:type="dxa"/>
            <w:noWrap w:val="0"/>
            <w:vAlign w:val="center"/>
          </w:tcPr>
          <w:p w14:paraId="3356DE6A">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是否实行计算机辅助评标</w:t>
            </w:r>
          </w:p>
        </w:tc>
        <w:tc>
          <w:tcPr>
            <w:tcW w:w="6084" w:type="dxa"/>
            <w:noWrap w:val="0"/>
            <w:vAlign w:val="center"/>
          </w:tcPr>
          <w:p w14:paraId="234FE95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是</w:t>
            </w:r>
          </w:p>
        </w:tc>
      </w:tr>
      <w:tr w14:paraId="7716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1CAD427E">
            <w:pPr>
              <w:pStyle w:val="20"/>
              <w:wordWrap w:val="0"/>
              <w:spacing w:line="360" w:lineRule="exact"/>
              <w:jc w:val="center"/>
              <w:rPr>
                <w:rFonts w:hint="eastAsia"/>
                <w:sz w:val="28"/>
                <w:szCs w:val="28"/>
                <w:lang w:val="en-US"/>
              </w:rPr>
            </w:pPr>
            <w:r>
              <w:rPr>
                <w:rFonts w:hint="eastAsia"/>
                <w:sz w:val="28"/>
                <w:szCs w:val="28"/>
                <w:lang w:val="en-US"/>
              </w:rPr>
              <w:t>3.26</w:t>
            </w:r>
          </w:p>
        </w:tc>
        <w:tc>
          <w:tcPr>
            <w:tcW w:w="2424" w:type="dxa"/>
            <w:noWrap w:val="0"/>
            <w:vAlign w:val="center"/>
          </w:tcPr>
          <w:p w14:paraId="5DD2FD34">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供应商代表出席开标会</w:t>
            </w:r>
          </w:p>
        </w:tc>
        <w:tc>
          <w:tcPr>
            <w:tcW w:w="6084" w:type="dxa"/>
            <w:noWrap w:val="0"/>
            <w:vAlign w:val="center"/>
          </w:tcPr>
          <w:p w14:paraId="556719C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项目为不见面开标项目，开标当日，供应商无需到开标现场参加开标会议，供应商应当在投标截止时间前，登陆不见面开标大厅选择登陆三门峡市公共资源电子招投标系统进行登陆（网址为http://t.cn/A6huPROa）,在线准时参加开标活动并进行投标文件解密等。每位供应商的解密时间为开标时间起30分钟内完成。未按时解密的其投标将被否决。因供应商原因未能解密、解密失败或解密超时的将被拒绝。</w:t>
            </w:r>
          </w:p>
        </w:tc>
      </w:tr>
      <w:tr w14:paraId="5244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38B6C0DC">
            <w:pPr>
              <w:pStyle w:val="20"/>
              <w:wordWrap w:val="0"/>
              <w:spacing w:line="360" w:lineRule="exact"/>
              <w:jc w:val="center"/>
              <w:rPr>
                <w:rFonts w:hint="eastAsia"/>
                <w:sz w:val="28"/>
                <w:szCs w:val="28"/>
                <w:lang w:val="en-US"/>
              </w:rPr>
            </w:pPr>
            <w:r>
              <w:rPr>
                <w:rFonts w:hint="eastAsia"/>
                <w:sz w:val="28"/>
                <w:szCs w:val="28"/>
                <w:lang w:val="en-US"/>
              </w:rPr>
              <w:t>3.27</w:t>
            </w:r>
          </w:p>
        </w:tc>
        <w:tc>
          <w:tcPr>
            <w:tcW w:w="2424" w:type="dxa"/>
            <w:noWrap w:val="0"/>
            <w:vAlign w:val="center"/>
          </w:tcPr>
          <w:p w14:paraId="2A05E26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成交</w:t>
            </w:r>
            <w:r>
              <w:rPr>
                <w:rFonts w:hint="eastAsia" w:ascii="宋体" w:hAnsi="宋体" w:eastAsia="宋体" w:cs="Times New Roman"/>
                <w:sz w:val="24"/>
                <w:szCs w:val="24"/>
              </w:rPr>
              <w:t>公</w:t>
            </w:r>
            <w:r>
              <w:rPr>
                <w:rFonts w:hint="eastAsia" w:ascii="宋体" w:hAnsi="宋体" w:eastAsia="宋体" w:cs="Times New Roman"/>
                <w:sz w:val="24"/>
                <w:szCs w:val="24"/>
                <w:lang w:eastAsia="zh-CN"/>
              </w:rPr>
              <w:t>告</w:t>
            </w:r>
          </w:p>
        </w:tc>
        <w:tc>
          <w:tcPr>
            <w:tcW w:w="6084" w:type="dxa"/>
            <w:noWrap w:val="0"/>
            <w:vAlign w:val="center"/>
          </w:tcPr>
          <w:p w14:paraId="69074435">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在</w:t>
            </w:r>
            <w:r>
              <w:rPr>
                <w:rFonts w:hint="eastAsia" w:ascii="宋体" w:hAnsi="宋体"/>
                <w:sz w:val="24"/>
                <w:szCs w:val="24"/>
                <w:highlight w:val="none"/>
                <w:lang w:val="en-US" w:eastAsia="zh-CN"/>
              </w:rPr>
              <w:t>《三门峡市公共资源交易中心》、《河南省政府采购网》、《中国采购与招标网》</w:t>
            </w:r>
            <w:r>
              <w:rPr>
                <w:rFonts w:hint="eastAsia" w:ascii="宋体" w:hAnsi="宋体" w:eastAsia="宋体" w:cs="宋体"/>
                <w:sz w:val="24"/>
                <w:szCs w:val="24"/>
                <w:lang w:val="en-US" w:eastAsia="en-US"/>
              </w:rPr>
              <w:t>同时进行公告。</w:t>
            </w:r>
          </w:p>
        </w:tc>
      </w:tr>
      <w:tr w14:paraId="0D56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661DFEFC">
            <w:pPr>
              <w:pStyle w:val="20"/>
              <w:wordWrap w:val="0"/>
              <w:spacing w:line="360" w:lineRule="exact"/>
              <w:jc w:val="center"/>
              <w:rPr>
                <w:rFonts w:hint="eastAsia"/>
                <w:sz w:val="28"/>
                <w:szCs w:val="28"/>
                <w:lang w:val="en-US"/>
              </w:rPr>
            </w:pPr>
            <w:r>
              <w:rPr>
                <w:rFonts w:hint="eastAsia"/>
                <w:sz w:val="28"/>
                <w:szCs w:val="28"/>
                <w:lang w:val="en-US"/>
              </w:rPr>
              <w:t>3.28</w:t>
            </w:r>
          </w:p>
        </w:tc>
        <w:tc>
          <w:tcPr>
            <w:tcW w:w="2424" w:type="dxa"/>
            <w:noWrap w:val="0"/>
            <w:vAlign w:val="center"/>
          </w:tcPr>
          <w:p w14:paraId="4FE729DB">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知识产权</w:t>
            </w:r>
          </w:p>
        </w:tc>
        <w:tc>
          <w:tcPr>
            <w:tcW w:w="6084" w:type="dxa"/>
            <w:noWrap w:val="0"/>
            <w:vAlign w:val="center"/>
          </w:tcPr>
          <w:p w14:paraId="41A254E0">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构成本竞争性</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文件各个组成部分的文件，未经采购人书面同意，供应商不得擅自复印和用于非本招标项目所需的其他目的。采购人全部或者部分使用未成交人磋商响应文件中的技术成果或技术方案时，需征得其书面同意，并不得擅自复印或提供给第三人。</w:t>
            </w:r>
          </w:p>
        </w:tc>
      </w:tr>
      <w:tr w14:paraId="3CA0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0A587983">
            <w:pPr>
              <w:pStyle w:val="20"/>
              <w:wordWrap w:val="0"/>
              <w:spacing w:line="360" w:lineRule="exact"/>
              <w:jc w:val="center"/>
              <w:rPr>
                <w:rFonts w:hint="eastAsia"/>
                <w:sz w:val="28"/>
                <w:szCs w:val="28"/>
                <w:lang w:val="en-US"/>
              </w:rPr>
            </w:pPr>
            <w:r>
              <w:rPr>
                <w:rFonts w:hint="eastAsia"/>
                <w:sz w:val="28"/>
                <w:szCs w:val="28"/>
                <w:lang w:val="en-US"/>
              </w:rPr>
              <w:t>3.29</w:t>
            </w:r>
          </w:p>
        </w:tc>
        <w:tc>
          <w:tcPr>
            <w:tcW w:w="2424" w:type="dxa"/>
            <w:noWrap w:val="0"/>
            <w:vAlign w:val="center"/>
          </w:tcPr>
          <w:p w14:paraId="6033E780">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解释权</w:t>
            </w:r>
          </w:p>
        </w:tc>
        <w:tc>
          <w:tcPr>
            <w:tcW w:w="6084" w:type="dxa"/>
            <w:noWrap w:val="0"/>
            <w:vAlign w:val="center"/>
          </w:tcPr>
          <w:p w14:paraId="6472AFC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构成本磋商文件的各个组成文件应互为解释，互为说明；如有不明确或不一致，按磋商公告、供应商须知、评标办法、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C64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035B0394">
            <w:pPr>
              <w:pStyle w:val="20"/>
              <w:wordWrap w:val="0"/>
              <w:spacing w:line="360" w:lineRule="exact"/>
              <w:jc w:val="center"/>
              <w:rPr>
                <w:rFonts w:hint="eastAsia"/>
                <w:sz w:val="28"/>
                <w:szCs w:val="28"/>
                <w:lang w:val="en-US"/>
              </w:rPr>
            </w:pPr>
            <w:r>
              <w:rPr>
                <w:rFonts w:hint="eastAsia"/>
                <w:sz w:val="28"/>
                <w:szCs w:val="28"/>
                <w:lang w:val="en-US"/>
              </w:rPr>
              <w:t>3.30</w:t>
            </w:r>
          </w:p>
        </w:tc>
        <w:tc>
          <w:tcPr>
            <w:tcW w:w="2424" w:type="dxa"/>
            <w:noWrap w:val="0"/>
            <w:vAlign w:val="center"/>
          </w:tcPr>
          <w:p w14:paraId="5C5AAC21">
            <w:pPr>
              <w:spacing w:line="360" w:lineRule="exact"/>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无效标</w:t>
            </w:r>
          </w:p>
          <w:p w14:paraId="1F847AE2">
            <w:pPr>
              <w:spacing w:line="360" w:lineRule="exact"/>
              <w:jc w:val="center"/>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条件</w:t>
            </w:r>
          </w:p>
        </w:tc>
        <w:tc>
          <w:tcPr>
            <w:tcW w:w="6084" w:type="dxa"/>
            <w:noWrap w:val="0"/>
            <w:vAlign w:val="center"/>
          </w:tcPr>
          <w:p w14:paraId="56FF8E0D">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1、投标供应商资格条件不符合国家有关规定和磋商文件要求的；</w:t>
            </w:r>
          </w:p>
          <w:p w14:paraId="632F3DBB">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2、没有按照磋商文件要求提供投标承诺函；</w:t>
            </w:r>
          </w:p>
          <w:p w14:paraId="6CEE2EC7">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3、电子化响应文件附有采购人不能接受的条件的；</w:t>
            </w:r>
          </w:p>
          <w:p w14:paraId="2E2572DB">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4、投标报价低于成本、高于磋商文件设定的最高投标限价；</w:t>
            </w:r>
          </w:p>
          <w:p w14:paraId="390FB05D">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5、以他人的名义投标、串通投标、以行贿手段谋取中标或者以其他弄虚作假方式投标的；</w:t>
            </w:r>
          </w:p>
          <w:p w14:paraId="1ADAFFC8">
            <w:pPr>
              <w:spacing w:line="360" w:lineRule="exact"/>
              <w:jc w:val="lef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6、采取不正当手段谋取中标的；</w:t>
            </w:r>
          </w:p>
          <w:p w14:paraId="1466D270">
            <w:pPr>
              <w:spacing w:line="360" w:lineRule="exact"/>
              <w:jc w:val="left"/>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lang w:val="en-US" w:eastAsia="zh-CN"/>
              </w:rPr>
              <w:t>7、法律、法规规定的其他情况。</w:t>
            </w:r>
          </w:p>
        </w:tc>
      </w:tr>
      <w:tr w14:paraId="2C68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76618F45">
            <w:pPr>
              <w:pStyle w:val="20"/>
              <w:wordWrap w:val="0"/>
              <w:spacing w:line="360" w:lineRule="exact"/>
              <w:jc w:val="center"/>
              <w:rPr>
                <w:rFonts w:hint="eastAsia" w:eastAsia="宋体"/>
                <w:sz w:val="28"/>
                <w:szCs w:val="28"/>
                <w:lang w:val="en-US" w:eastAsia="zh-CN"/>
              </w:rPr>
            </w:pPr>
            <w:r>
              <w:rPr>
                <w:rFonts w:hint="eastAsia"/>
                <w:sz w:val="28"/>
                <w:szCs w:val="28"/>
                <w:lang w:val="en-US"/>
              </w:rPr>
              <w:t>3.3</w:t>
            </w:r>
            <w:r>
              <w:rPr>
                <w:rFonts w:hint="eastAsia"/>
                <w:sz w:val="28"/>
                <w:szCs w:val="28"/>
                <w:lang w:val="en-US" w:eastAsia="zh-CN"/>
              </w:rPr>
              <w:t>1</w:t>
            </w:r>
          </w:p>
        </w:tc>
        <w:tc>
          <w:tcPr>
            <w:tcW w:w="2424" w:type="dxa"/>
            <w:noWrap w:val="0"/>
            <w:vAlign w:val="center"/>
          </w:tcPr>
          <w:p w14:paraId="5AE37468">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重新招标的其他情形</w:t>
            </w:r>
          </w:p>
        </w:tc>
        <w:tc>
          <w:tcPr>
            <w:tcW w:w="6084" w:type="dxa"/>
            <w:noWrap w:val="0"/>
            <w:vAlign w:val="center"/>
          </w:tcPr>
          <w:p w14:paraId="2DFE4AF9">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除响应人须知正文规定的情形外，除非已经产生</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候选人，在磋商有效期内同意延长磋商有效期的响应人少于三个的，采购人应当依法重新招标。</w:t>
            </w:r>
          </w:p>
        </w:tc>
      </w:tr>
      <w:tr w14:paraId="2D26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1D15B6EB">
            <w:pPr>
              <w:pStyle w:val="20"/>
              <w:wordWrap w:val="0"/>
              <w:spacing w:line="360" w:lineRule="exact"/>
              <w:jc w:val="center"/>
              <w:rPr>
                <w:rFonts w:hint="default" w:eastAsia="宋体"/>
                <w:sz w:val="28"/>
                <w:szCs w:val="28"/>
                <w:lang w:val="en-US" w:eastAsia="zh-CN"/>
              </w:rPr>
            </w:pPr>
            <w:r>
              <w:rPr>
                <w:rFonts w:hint="eastAsia"/>
                <w:sz w:val="28"/>
                <w:szCs w:val="28"/>
                <w:lang w:val="en-US" w:eastAsia="zh-CN"/>
              </w:rPr>
              <w:t>3.32</w:t>
            </w:r>
          </w:p>
        </w:tc>
        <w:tc>
          <w:tcPr>
            <w:tcW w:w="2424" w:type="dxa"/>
            <w:noWrap w:val="0"/>
            <w:vAlign w:val="center"/>
          </w:tcPr>
          <w:p w14:paraId="599C4639">
            <w:pPr>
              <w:spacing w:line="360" w:lineRule="exact"/>
              <w:jc w:val="center"/>
              <w:textAlignment w:val="center"/>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需要补充的其他</w:t>
            </w:r>
          </w:p>
          <w:p w14:paraId="5002FA6B">
            <w:pPr>
              <w:spacing w:line="360" w:lineRule="exact"/>
              <w:jc w:val="center"/>
              <w:textAlignment w:val="center"/>
              <w:rPr>
                <w:rFonts w:hint="eastAsia" w:ascii="宋体" w:hAnsi="宋体" w:eastAsia="宋体" w:cs="Times New Roman"/>
                <w:sz w:val="24"/>
                <w:szCs w:val="24"/>
              </w:rPr>
            </w:pPr>
            <w:r>
              <w:rPr>
                <w:rFonts w:hint="eastAsia" w:ascii="宋体" w:hAnsi="宋体" w:eastAsia="宋体" w:cs="宋体"/>
                <w:b/>
                <w:bCs/>
                <w:sz w:val="24"/>
                <w:szCs w:val="24"/>
                <w:lang w:val="en-US" w:eastAsia="en-US"/>
              </w:rPr>
              <w:t>内容</w:t>
            </w:r>
          </w:p>
        </w:tc>
        <w:tc>
          <w:tcPr>
            <w:tcW w:w="6084" w:type="dxa"/>
            <w:noWrap w:val="0"/>
            <w:vAlign w:val="center"/>
          </w:tcPr>
          <w:p w14:paraId="15CD5D0B">
            <w:pPr>
              <w:spacing w:line="360" w:lineRule="exact"/>
              <w:jc w:val="left"/>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en-US"/>
              </w:rPr>
              <w:t>采购人有权在</w:t>
            </w:r>
            <w:r>
              <w:rPr>
                <w:rFonts w:hint="eastAsia" w:ascii="宋体" w:hAnsi="宋体" w:eastAsia="宋体" w:cs="宋体"/>
                <w:b/>
                <w:bCs/>
                <w:sz w:val="24"/>
                <w:szCs w:val="24"/>
                <w:lang w:val="en-US" w:eastAsia="zh-CN"/>
              </w:rPr>
              <w:t>成交通知书发放</w:t>
            </w:r>
            <w:r>
              <w:rPr>
                <w:rFonts w:hint="eastAsia" w:ascii="宋体" w:hAnsi="宋体" w:eastAsia="宋体" w:cs="宋体"/>
                <w:b/>
                <w:bCs/>
                <w:sz w:val="24"/>
                <w:szCs w:val="24"/>
                <w:lang w:val="en-US" w:eastAsia="en-US"/>
              </w:rPr>
              <w:t>前</w:t>
            </w:r>
            <w:r>
              <w:rPr>
                <w:rFonts w:hint="eastAsia" w:ascii="宋体" w:hAnsi="宋体" w:eastAsia="宋体" w:cs="宋体"/>
                <w:b/>
                <w:bCs/>
                <w:sz w:val="24"/>
                <w:szCs w:val="24"/>
                <w:lang w:val="en-US" w:eastAsia="zh-CN"/>
              </w:rPr>
              <w:t>组织</w:t>
            </w:r>
            <w:r>
              <w:rPr>
                <w:rFonts w:hint="default" w:ascii="宋体" w:hAnsi="宋体" w:eastAsia="宋体" w:cs="宋体"/>
                <w:b/>
                <w:bCs/>
                <w:sz w:val="24"/>
                <w:szCs w:val="24"/>
                <w:lang w:val="en-US" w:eastAsia="zh-CN"/>
              </w:rPr>
              <w:t>现场考察</w:t>
            </w:r>
            <w:r>
              <w:rPr>
                <w:rFonts w:hint="eastAsia" w:ascii="宋体" w:hAnsi="宋体" w:eastAsia="宋体" w:cs="宋体"/>
                <w:b/>
                <w:bCs/>
                <w:sz w:val="24"/>
                <w:szCs w:val="24"/>
                <w:lang w:val="en-US" w:eastAsia="en-US"/>
              </w:rPr>
              <w:t>，</w:t>
            </w:r>
            <w:r>
              <w:rPr>
                <w:rFonts w:hint="default" w:ascii="宋体" w:hAnsi="宋体" w:eastAsia="宋体" w:cs="宋体"/>
                <w:b/>
                <w:bCs/>
                <w:sz w:val="24"/>
                <w:szCs w:val="24"/>
                <w:lang w:val="en-US" w:eastAsia="zh-CN"/>
              </w:rPr>
              <w:t>核实</w:t>
            </w:r>
            <w:r>
              <w:rPr>
                <w:rFonts w:hint="eastAsia" w:ascii="宋体" w:hAnsi="宋体" w:eastAsia="宋体" w:cs="宋体"/>
                <w:b/>
                <w:bCs/>
                <w:sz w:val="24"/>
                <w:szCs w:val="24"/>
                <w:lang w:val="en-US" w:eastAsia="zh-CN"/>
              </w:rPr>
              <w:t>企业实力是否与</w:t>
            </w:r>
            <w:r>
              <w:rPr>
                <w:rFonts w:hint="default" w:ascii="宋体" w:hAnsi="宋体" w:eastAsia="宋体" w:cs="宋体"/>
                <w:b/>
                <w:bCs/>
                <w:sz w:val="24"/>
                <w:szCs w:val="24"/>
                <w:lang w:val="en-US" w:eastAsia="zh-CN"/>
              </w:rPr>
              <w:t>供应商</w:t>
            </w:r>
            <w:r>
              <w:rPr>
                <w:rFonts w:hint="eastAsia" w:ascii="宋体" w:hAnsi="宋体" w:eastAsia="宋体" w:cs="宋体"/>
                <w:b/>
                <w:bCs/>
                <w:sz w:val="24"/>
                <w:szCs w:val="24"/>
                <w:lang w:val="en-US" w:eastAsia="zh-CN"/>
              </w:rPr>
              <w:t>响应文件提供资料一致，</w:t>
            </w:r>
            <w:r>
              <w:rPr>
                <w:rFonts w:hint="default" w:ascii="宋体" w:hAnsi="宋体" w:eastAsia="宋体" w:cs="宋体"/>
                <w:b/>
                <w:bCs/>
                <w:sz w:val="24"/>
                <w:szCs w:val="24"/>
                <w:lang w:val="en-US" w:eastAsia="zh-CN"/>
              </w:rPr>
              <w:t>其是否具有承担中标项目合同的履行能力</w:t>
            </w: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供应商应对</w:t>
            </w:r>
            <w:r>
              <w:rPr>
                <w:rFonts w:hint="eastAsia" w:ascii="宋体" w:hAnsi="宋体" w:eastAsia="宋体" w:cs="宋体"/>
                <w:b/>
                <w:bCs/>
                <w:sz w:val="24"/>
                <w:szCs w:val="24"/>
                <w:lang w:val="en-US" w:eastAsia="zh-CN"/>
              </w:rPr>
              <w:t>响应文件</w:t>
            </w:r>
            <w:r>
              <w:rPr>
                <w:rFonts w:hint="eastAsia" w:ascii="宋体" w:hAnsi="宋体" w:eastAsia="宋体" w:cs="宋体"/>
                <w:b/>
                <w:bCs/>
                <w:sz w:val="24"/>
                <w:szCs w:val="24"/>
                <w:lang w:val="en-US" w:eastAsia="en-US"/>
              </w:rPr>
              <w:t>内容的真实性、合法性、有效性负责。如</w:t>
            </w:r>
            <w:r>
              <w:rPr>
                <w:rFonts w:hint="eastAsia" w:ascii="宋体" w:hAnsi="宋体" w:eastAsia="宋体" w:cs="宋体"/>
                <w:b/>
                <w:bCs/>
                <w:sz w:val="24"/>
                <w:szCs w:val="24"/>
                <w:lang w:val="en-US" w:eastAsia="zh-CN"/>
              </w:rPr>
              <w:t>提供</w:t>
            </w:r>
            <w:r>
              <w:rPr>
                <w:rFonts w:hint="eastAsia" w:ascii="宋体" w:hAnsi="宋体" w:eastAsia="宋体" w:cs="宋体"/>
                <w:b/>
                <w:bCs/>
                <w:sz w:val="24"/>
                <w:szCs w:val="24"/>
                <w:lang w:val="en-US" w:eastAsia="en-US"/>
              </w:rPr>
              <w:t>虚假</w:t>
            </w:r>
            <w:r>
              <w:rPr>
                <w:rFonts w:hint="eastAsia" w:ascii="宋体" w:hAnsi="宋体" w:eastAsia="宋体" w:cs="宋体"/>
                <w:b/>
                <w:bCs/>
                <w:sz w:val="24"/>
                <w:szCs w:val="24"/>
                <w:lang w:val="en-US" w:eastAsia="zh-CN"/>
              </w:rPr>
              <w:t>材料</w:t>
            </w:r>
            <w:r>
              <w:rPr>
                <w:rFonts w:hint="eastAsia" w:ascii="宋体" w:hAnsi="宋体" w:eastAsia="宋体" w:cs="宋体"/>
                <w:b/>
                <w:bCs/>
                <w:sz w:val="24"/>
                <w:szCs w:val="24"/>
                <w:lang w:val="en-US" w:eastAsia="en-US"/>
              </w:rPr>
              <w:t>，视同为“提供虚假材料谋取中标、成交”的违法行为。经调查核实后，</w:t>
            </w:r>
            <w:r>
              <w:rPr>
                <w:rFonts w:hint="eastAsia" w:ascii="宋体" w:hAnsi="宋体" w:eastAsia="宋体" w:cs="宋体"/>
                <w:b/>
                <w:bCs/>
                <w:sz w:val="24"/>
                <w:szCs w:val="24"/>
                <w:lang w:val="en-US" w:eastAsia="zh-CN"/>
              </w:rPr>
              <w:t>取消中标人资格，并</w:t>
            </w:r>
            <w:r>
              <w:rPr>
                <w:rFonts w:hint="eastAsia" w:ascii="宋体" w:hAnsi="宋体" w:eastAsia="宋体" w:cs="宋体"/>
                <w:b/>
                <w:bCs/>
                <w:sz w:val="24"/>
                <w:szCs w:val="24"/>
                <w:lang w:val="en-US" w:eastAsia="en-US"/>
              </w:rPr>
              <w:t>按照《政府采购法》第七十七条，七十九条规定，处以采购金额千分之五以上千分之十以下的罚款，列入不良行为记录名单，在一至三年内禁止参加政府采购活动，有违法所得的， 并处没收违法所得，情节严重的，由市场监管部门吊销营业执照；构成犯罪的，依法追究刑事责任；给他人造成损失的，依照有关民事法律规定承担民事责任</w:t>
            </w:r>
            <w:r>
              <w:rPr>
                <w:rFonts w:hint="eastAsia" w:ascii="宋体" w:hAnsi="宋体" w:eastAsia="宋体" w:cs="宋体"/>
                <w:b/>
                <w:bCs/>
                <w:sz w:val="24"/>
                <w:szCs w:val="24"/>
                <w:lang w:val="en-US" w:eastAsia="zh-CN"/>
              </w:rPr>
              <w:t>；</w:t>
            </w:r>
          </w:p>
          <w:p w14:paraId="1168C293">
            <w:pPr>
              <w:pStyle w:val="18"/>
              <w:numPr>
                <w:ilvl w:val="0"/>
                <w:numId w:val="0"/>
              </w:numPr>
              <w:rPr>
                <w:rFonts w:hint="eastAsia"/>
                <w:lang w:val="en-US" w:eastAsia="zh-CN"/>
              </w:rPr>
            </w:pPr>
            <w:r>
              <w:rPr>
                <w:rFonts w:hint="eastAsia" w:ascii="宋体" w:hAnsi="宋体" w:cs="宋体"/>
                <w:b/>
                <w:bCs/>
                <w:kern w:val="2"/>
                <w:sz w:val="24"/>
                <w:szCs w:val="24"/>
                <w:lang w:val="en-US" w:eastAsia="zh-CN" w:bidi="ar-SA"/>
              </w:rPr>
              <w:t>2.</w:t>
            </w:r>
            <w:r>
              <w:rPr>
                <w:rFonts w:hint="eastAsia" w:ascii="宋体" w:hAnsi="宋体" w:eastAsia="宋体" w:cs="宋体"/>
                <w:b/>
                <w:bCs/>
                <w:kern w:val="2"/>
                <w:sz w:val="24"/>
                <w:szCs w:val="24"/>
                <w:lang w:val="en-US" w:eastAsia="en-US" w:bidi="ar-SA"/>
              </w:rPr>
              <w:t>成交供应商在领取中标通知书时，须提供响应文件（上传稿）纸质资料两套，需加盖单位公章，胶装成册。</w:t>
            </w:r>
          </w:p>
        </w:tc>
      </w:tr>
      <w:tr w14:paraId="54A2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14:paraId="6A18D71D">
            <w:pPr>
              <w:pStyle w:val="20"/>
              <w:wordWrap w:val="0"/>
              <w:spacing w:line="360" w:lineRule="exact"/>
              <w:jc w:val="center"/>
              <w:rPr>
                <w:rFonts w:hint="eastAsia"/>
                <w:b/>
                <w:sz w:val="28"/>
                <w:szCs w:val="28"/>
              </w:rPr>
            </w:pPr>
          </w:p>
          <w:p w14:paraId="2F907069">
            <w:pPr>
              <w:pStyle w:val="20"/>
              <w:wordWrap w:val="0"/>
              <w:spacing w:line="360" w:lineRule="exact"/>
              <w:jc w:val="center"/>
              <w:rPr>
                <w:rFonts w:hint="eastAsia"/>
                <w:b/>
                <w:sz w:val="28"/>
                <w:szCs w:val="28"/>
              </w:rPr>
            </w:pPr>
          </w:p>
          <w:p w14:paraId="55BC1E4F">
            <w:pPr>
              <w:pStyle w:val="20"/>
              <w:wordWrap w:val="0"/>
              <w:spacing w:line="360" w:lineRule="exact"/>
              <w:jc w:val="center"/>
              <w:rPr>
                <w:rFonts w:hint="eastAsia"/>
                <w:b/>
                <w:sz w:val="28"/>
                <w:szCs w:val="28"/>
              </w:rPr>
            </w:pPr>
          </w:p>
          <w:p w14:paraId="654DBCF8">
            <w:pPr>
              <w:pStyle w:val="20"/>
              <w:wordWrap w:val="0"/>
              <w:spacing w:line="360" w:lineRule="exact"/>
              <w:jc w:val="center"/>
              <w:rPr>
                <w:rFonts w:hint="eastAsia"/>
                <w:b/>
                <w:sz w:val="28"/>
                <w:szCs w:val="28"/>
              </w:rPr>
            </w:pPr>
          </w:p>
          <w:p w14:paraId="35A84928">
            <w:pPr>
              <w:pStyle w:val="20"/>
              <w:wordWrap w:val="0"/>
              <w:spacing w:line="360" w:lineRule="exact"/>
              <w:jc w:val="center"/>
              <w:rPr>
                <w:rFonts w:hint="eastAsia"/>
                <w:b/>
                <w:sz w:val="28"/>
                <w:szCs w:val="28"/>
              </w:rPr>
            </w:pPr>
          </w:p>
          <w:p w14:paraId="3127095B">
            <w:pPr>
              <w:pStyle w:val="20"/>
              <w:wordWrap w:val="0"/>
              <w:spacing w:line="360" w:lineRule="exact"/>
              <w:jc w:val="center"/>
              <w:rPr>
                <w:rFonts w:hint="eastAsia"/>
                <w:b/>
                <w:sz w:val="28"/>
                <w:szCs w:val="28"/>
              </w:rPr>
            </w:pPr>
          </w:p>
          <w:p w14:paraId="6A24C0BD">
            <w:pPr>
              <w:pStyle w:val="20"/>
              <w:wordWrap w:val="0"/>
              <w:spacing w:line="360" w:lineRule="exact"/>
              <w:jc w:val="center"/>
              <w:rPr>
                <w:rFonts w:hint="eastAsia"/>
                <w:b/>
                <w:sz w:val="28"/>
                <w:szCs w:val="28"/>
              </w:rPr>
            </w:pPr>
          </w:p>
          <w:p w14:paraId="6C4699E9">
            <w:pPr>
              <w:pStyle w:val="20"/>
              <w:wordWrap w:val="0"/>
              <w:spacing w:line="360" w:lineRule="exact"/>
              <w:jc w:val="center"/>
              <w:rPr>
                <w:rFonts w:hint="eastAsia"/>
                <w:b/>
                <w:sz w:val="28"/>
                <w:szCs w:val="28"/>
              </w:rPr>
            </w:pPr>
          </w:p>
          <w:p w14:paraId="7C5C18C2">
            <w:pPr>
              <w:pStyle w:val="20"/>
              <w:wordWrap w:val="0"/>
              <w:spacing w:line="360" w:lineRule="exact"/>
              <w:jc w:val="center"/>
              <w:rPr>
                <w:rFonts w:hint="eastAsia"/>
                <w:b/>
                <w:sz w:val="28"/>
                <w:szCs w:val="28"/>
              </w:rPr>
            </w:pPr>
          </w:p>
          <w:p w14:paraId="5DE28BDB">
            <w:pPr>
              <w:pStyle w:val="20"/>
              <w:wordWrap w:val="0"/>
              <w:spacing w:line="360" w:lineRule="exact"/>
              <w:jc w:val="center"/>
              <w:rPr>
                <w:rFonts w:hint="eastAsia"/>
                <w:sz w:val="28"/>
                <w:szCs w:val="28"/>
                <w:lang w:val="en-US"/>
              </w:rPr>
            </w:pPr>
            <w:r>
              <w:rPr>
                <w:rFonts w:hint="eastAsia"/>
                <w:sz w:val="28"/>
                <w:szCs w:val="28"/>
              </w:rPr>
              <w:t>4.</w:t>
            </w:r>
            <w:r>
              <w:rPr>
                <w:rFonts w:hint="eastAsia"/>
                <w:sz w:val="28"/>
                <w:szCs w:val="28"/>
                <w:lang w:val="en-US" w:eastAsia="zh-CN"/>
              </w:rPr>
              <w:t>0</w:t>
            </w:r>
          </w:p>
        </w:tc>
        <w:tc>
          <w:tcPr>
            <w:tcW w:w="2424" w:type="dxa"/>
            <w:noWrap w:val="0"/>
            <w:vAlign w:val="center"/>
          </w:tcPr>
          <w:p w14:paraId="38D174EB">
            <w:pPr>
              <w:spacing w:line="360" w:lineRule="exact"/>
              <w:jc w:val="center"/>
              <w:textAlignment w:val="center"/>
              <w:rPr>
                <w:rFonts w:hint="eastAsia" w:ascii="宋体" w:hAnsi="宋体" w:eastAsia="宋体" w:cs="Times New Roman"/>
                <w:sz w:val="24"/>
                <w:szCs w:val="24"/>
              </w:rPr>
            </w:pPr>
          </w:p>
          <w:p w14:paraId="2DBC46F7">
            <w:pPr>
              <w:spacing w:line="360" w:lineRule="exact"/>
              <w:jc w:val="center"/>
              <w:textAlignment w:val="center"/>
              <w:rPr>
                <w:rFonts w:hint="eastAsia" w:ascii="宋体" w:hAnsi="宋体" w:eastAsia="宋体" w:cs="Times New Roman"/>
                <w:sz w:val="24"/>
                <w:szCs w:val="24"/>
              </w:rPr>
            </w:pPr>
          </w:p>
          <w:p w14:paraId="790871FF">
            <w:pPr>
              <w:spacing w:line="360" w:lineRule="exact"/>
              <w:jc w:val="center"/>
              <w:textAlignment w:val="center"/>
              <w:rPr>
                <w:rFonts w:hint="eastAsia" w:ascii="宋体" w:hAnsi="宋体" w:eastAsia="宋体" w:cs="Times New Roman"/>
                <w:sz w:val="24"/>
                <w:szCs w:val="24"/>
              </w:rPr>
            </w:pPr>
          </w:p>
          <w:p w14:paraId="7AA362FA">
            <w:pPr>
              <w:spacing w:line="360" w:lineRule="exact"/>
              <w:jc w:val="center"/>
              <w:textAlignment w:val="center"/>
              <w:rPr>
                <w:rFonts w:hint="eastAsia" w:ascii="宋体" w:hAnsi="宋体" w:eastAsia="宋体" w:cs="Times New Roman"/>
                <w:sz w:val="24"/>
                <w:szCs w:val="24"/>
              </w:rPr>
            </w:pPr>
          </w:p>
          <w:p w14:paraId="68487150">
            <w:pPr>
              <w:spacing w:line="360" w:lineRule="exact"/>
              <w:jc w:val="center"/>
              <w:textAlignment w:val="center"/>
              <w:rPr>
                <w:rFonts w:hint="eastAsia" w:ascii="宋体" w:hAnsi="宋体" w:eastAsia="宋体" w:cs="Times New Roman"/>
                <w:sz w:val="24"/>
                <w:szCs w:val="24"/>
              </w:rPr>
            </w:pPr>
          </w:p>
          <w:p w14:paraId="11A03035">
            <w:pPr>
              <w:spacing w:line="360" w:lineRule="exact"/>
              <w:jc w:val="center"/>
              <w:textAlignment w:val="center"/>
              <w:rPr>
                <w:rFonts w:hint="eastAsia" w:ascii="宋体" w:hAnsi="宋体" w:eastAsia="宋体" w:cs="Times New Roman"/>
                <w:sz w:val="24"/>
                <w:szCs w:val="24"/>
              </w:rPr>
            </w:pPr>
          </w:p>
          <w:p w14:paraId="130E1FD6">
            <w:pPr>
              <w:spacing w:line="360" w:lineRule="exact"/>
              <w:jc w:val="center"/>
              <w:textAlignment w:val="center"/>
              <w:rPr>
                <w:rFonts w:hint="eastAsia" w:ascii="宋体" w:hAnsi="宋体" w:eastAsia="宋体" w:cs="Times New Roman"/>
                <w:sz w:val="24"/>
                <w:szCs w:val="24"/>
              </w:rPr>
            </w:pPr>
          </w:p>
          <w:p w14:paraId="6B955404">
            <w:pPr>
              <w:spacing w:line="360" w:lineRule="exact"/>
              <w:jc w:val="center"/>
              <w:textAlignment w:val="center"/>
              <w:rPr>
                <w:rFonts w:hint="eastAsia" w:ascii="宋体" w:hAnsi="宋体" w:eastAsia="宋体" w:cs="Times New Roman"/>
                <w:sz w:val="24"/>
                <w:szCs w:val="24"/>
              </w:rPr>
            </w:pPr>
          </w:p>
          <w:p w14:paraId="0BE0ADDC">
            <w:pPr>
              <w:spacing w:line="360" w:lineRule="exact"/>
              <w:jc w:val="center"/>
              <w:textAlignment w:val="center"/>
              <w:rPr>
                <w:rFonts w:hint="eastAsia" w:ascii="宋体" w:hAnsi="宋体" w:eastAsia="宋体" w:cs="Times New Roman"/>
                <w:sz w:val="24"/>
                <w:szCs w:val="24"/>
              </w:rPr>
            </w:pPr>
          </w:p>
          <w:p w14:paraId="77A68DAD">
            <w:pPr>
              <w:spacing w:line="360" w:lineRule="exact"/>
              <w:jc w:val="center"/>
              <w:textAlignment w:val="center"/>
              <w:rPr>
                <w:rFonts w:hint="eastAsia" w:ascii="宋体" w:hAnsi="宋体" w:eastAsia="宋体" w:cs="Times New Roman"/>
                <w:sz w:val="24"/>
                <w:szCs w:val="24"/>
              </w:rPr>
            </w:pPr>
          </w:p>
          <w:p w14:paraId="3613BC8A">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电子化交易注意</w:t>
            </w:r>
          </w:p>
          <w:p w14:paraId="686D272B">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事项</w:t>
            </w:r>
          </w:p>
        </w:tc>
        <w:tc>
          <w:tcPr>
            <w:tcW w:w="6084" w:type="dxa"/>
            <w:noWrap w:val="0"/>
            <w:vAlign w:val="top"/>
          </w:tcPr>
          <w:p w14:paraId="664C0D0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本</w:t>
            </w:r>
            <w:r>
              <w:rPr>
                <w:rFonts w:hint="eastAsia" w:ascii="宋体" w:hAnsi="宋体" w:eastAsia="宋体" w:cs="宋体"/>
                <w:sz w:val="24"/>
                <w:szCs w:val="24"/>
                <w:lang w:val="en-US" w:eastAsia="en-US"/>
              </w:rPr>
              <w:t>项目为电子化交易项目，</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是</w:t>
            </w:r>
            <w:r>
              <w:rPr>
                <w:rFonts w:hint="eastAsia" w:ascii="宋体" w:hAnsi="宋体" w:cs="宋体"/>
                <w:sz w:val="24"/>
                <w:szCs w:val="24"/>
                <w:highlight w:val="none"/>
                <w:lang w:val="en-US" w:eastAsia="zh-CN"/>
              </w:rPr>
              <w:t>响应人</w:t>
            </w:r>
            <w:r>
              <w:rPr>
                <w:rFonts w:hint="eastAsia" w:ascii="宋体" w:hAnsi="宋体" w:eastAsia="宋体" w:cs="宋体"/>
                <w:sz w:val="24"/>
                <w:szCs w:val="24"/>
                <w:lang w:val="en-US" w:eastAsia="en-US"/>
              </w:rPr>
              <w:t>、供应商（以下简称“</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”）通过中心</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制作系统制作，并经过电子签章和加密后生成的电子版</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投标时，不须提交纸质文件资料。</w:t>
            </w:r>
          </w:p>
          <w:p w14:paraId="5A8A3F47">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具体制作教材请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通过CA证书登录三门峡市公共资源电子化交易系统在 “交易智库”中下载操作流程</w:t>
            </w:r>
          </w:p>
          <w:p w14:paraId="1CD7CA2E">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温馨提示：本项目为电子化、无纸化交易项目，投标时不接受任何纸质资料，为保证您能投标成功，请需仔细阅读以下条款。</w:t>
            </w:r>
          </w:p>
          <w:p w14:paraId="4927F36A">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一、电子化投标</w:t>
            </w:r>
          </w:p>
          <w:p w14:paraId="4185E959">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（一）电子化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的签章</w:t>
            </w:r>
          </w:p>
          <w:p w14:paraId="7A33F67F">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在生成电子化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后，应对电子化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进行签章，未进行签章的视为无效投标。</w:t>
            </w:r>
          </w:p>
          <w:p w14:paraId="57732DD6">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磋商文件</w:t>
            </w:r>
            <w:r>
              <w:rPr>
                <w:rFonts w:hint="eastAsia" w:ascii="宋体" w:hAnsi="宋体" w:eastAsia="宋体" w:cs="宋体"/>
                <w:sz w:val="24"/>
                <w:szCs w:val="24"/>
                <w:lang w:val="en-US" w:eastAsia="en-US"/>
              </w:rPr>
              <w:t>中要求法定代表人或授权委托人签字或盖章的，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在进行电子化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签章时，以签盖法定代表人签章为准。电子化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具体制作教材请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通过CA证书登录三门峡市公共资源电子化交易系统在右上角“交易智库”中查看。电子化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工具请点击http://t.cn/A6ZvtVob进行下载。</w:t>
            </w:r>
          </w:p>
          <w:p w14:paraId="4E46468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（二）电子化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的格式及上传投标</w:t>
            </w:r>
          </w:p>
          <w:p w14:paraId="22545EE3">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所上传的电子化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，应是通过中心</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制作系统制作的（</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制作工具下载地址：http://t.cn/A6ZvtVob），经过签章和加密后生成的电子版</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。其中包含用于</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上传的主文件（后缀为.smxtf）和用于应急补救的</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备份文件（后缀为.nsmxtf）。备份文件主要用于电子化开标出现技术问题后的补救，请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随身携带。</w:t>
            </w:r>
          </w:p>
          <w:p w14:paraId="60A2FC98">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投报多个标段的，需要每个标段单独制作电子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w:t>
            </w:r>
          </w:p>
          <w:p w14:paraId="12C83AA8">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应在投标截止时间前成功上传至三门峡市公共资源电子化交易系统。至投标截止时间止，仍未上传成功的电子化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将不予接收。</w:t>
            </w:r>
          </w:p>
          <w:p w14:paraId="3B34BE54">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注：如按照电子化投标操作教材制作完成的电子化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无法上传的，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应在投标截止时间前尽早的联系中心技术人员，以便有充分的时间进行处理。</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应充分考虑到处理技术问题和上传数据等工作所需的时间问题，</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未在投标截止时间前成功上传的，其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不予接收。</w:t>
            </w:r>
          </w:p>
          <w:p w14:paraId="01777DAF">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技术联系电话：400-998-0000</w:t>
            </w:r>
          </w:p>
          <w:p w14:paraId="2B4F5635">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（三）电子化项目开标、解密、唱标、评标</w:t>
            </w:r>
          </w:p>
          <w:p w14:paraId="64C51C14">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本项目采用电子化、无纸化进行招标，开标当日，</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无需到开标现场参加开标会议，</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应当在投标截止时间前，登陆不见面开标大厅选择登陆三门峡市公共资源电子招投标系统进行登陆,在线准时参加开标活动并进行</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解密等。</w:t>
            </w:r>
          </w:p>
          <w:p w14:paraId="60E7C704">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采用一次加密方式。开标时，由</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使用CA 证书，在规定时间内对其电子化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进行解密。每位</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的解密时间为开标时间起30分钟内，如在规定时间内未完成解密的，其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不予开标、唱标。</w:t>
            </w:r>
          </w:p>
          <w:p w14:paraId="556C12A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解密异常的处理</w:t>
            </w:r>
          </w:p>
          <w:p w14:paraId="1880F5B0">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如出现</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无法解密等异常情况，</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应及时致电中介服务机构说明。</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异常，按以下步骤进行处理：</w:t>
            </w:r>
          </w:p>
          <w:p w14:paraId="5F9B1AFA">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（1）首先由技术人员进行问题排查。</w:t>
            </w:r>
          </w:p>
          <w:p w14:paraId="6C2514D5">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（2）经技术人员排查后，是</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文件自身问题导致</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无法解密的，该</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将不予接收、解密和唱标。开标会议继续进行。</w:t>
            </w:r>
          </w:p>
          <w:p w14:paraId="3DD905FB">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（3）经技术人员排查后，如果是电子化交易系统问题造成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无法解密的，将由技术人员对问题进行处理。如短时间内问题无法解决的，将由中介服务机构向监督部门申请，经监督部门同意后，暂停开标会议，待问题解决后继续开标。</w:t>
            </w:r>
          </w:p>
          <w:p w14:paraId="524AE23B">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待所有</w:t>
            </w:r>
            <w:r>
              <w:rPr>
                <w:rFonts w:hint="eastAsia" w:ascii="宋体" w:hAnsi="宋体" w:eastAsia="宋体" w:cs="宋体"/>
                <w:sz w:val="24"/>
                <w:szCs w:val="24"/>
                <w:lang w:val="en-US" w:eastAsia="zh-CN"/>
              </w:rPr>
              <w:t>供应商磋商响应文件</w:t>
            </w:r>
            <w:r>
              <w:rPr>
                <w:rFonts w:hint="eastAsia" w:ascii="宋体" w:hAnsi="宋体" w:eastAsia="宋体" w:cs="宋体"/>
                <w:sz w:val="24"/>
                <w:szCs w:val="24"/>
                <w:lang w:val="en-US" w:eastAsia="en-US"/>
              </w:rPr>
              <w:t>解密完成后，由中介服务机构操作，对所有已解密</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进行唱标。</w:t>
            </w:r>
          </w:p>
          <w:p w14:paraId="6658F37C">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应保证在开标期间电话、电脑、网络能够正常工作，</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因停电、电脑病毒、网络堵塞等原因，未在规定的解密时间内对</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进行解密的，其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不予接收、唱标。</w:t>
            </w:r>
          </w:p>
          <w:p w14:paraId="53B1C7B7">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开标时投标人可登录到交易系统中在开标解密栏中点击报价一览表查看自己的投标报价。如对自己的唱标内容有异议的，应在供应商解密成功后10分钟内通过开标大厅对话框向中介服务机构提出质疑。中介服务机构应在监督人员的监督下接受供应商的质疑通过开标大厅对话框进行答复并做好书面记录。供应商未在规定时间内提出质疑的，视为认可唱标内容</w:t>
            </w:r>
            <w:r>
              <w:rPr>
                <w:rFonts w:hint="eastAsia" w:ascii="宋体" w:hAnsi="宋体" w:eastAsia="宋体" w:cs="宋体"/>
                <w:sz w:val="24"/>
                <w:szCs w:val="24"/>
                <w:lang w:val="en-US" w:eastAsia="en-US"/>
              </w:rPr>
              <w:t>。</w:t>
            </w:r>
          </w:p>
          <w:p w14:paraId="7014E3A8">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6</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评标时，</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en-US"/>
              </w:rPr>
              <w:t>对电子化</w:t>
            </w:r>
            <w:r>
              <w:rPr>
                <w:rFonts w:hint="eastAsia" w:ascii="宋体" w:hAnsi="宋体" w:eastAsia="宋体" w:cs="宋体"/>
                <w:sz w:val="24"/>
                <w:szCs w:val="24"/>
                <w:lang w:val="en-US" w:eastAsia="zh-CN"/>
              </w:rPr>
              <w:t>磋商</w:t>
            </w:r>
            <w:r>
              <w:rPr>
                <w:rFonts w:hint="eastAsia" w:ascii="宋体" w:hAnsi="宋体" w:cs="宋体"/>
                <w:sz w:val="24"/>
                <w:szCs w:val="24"/>
                <w:lang w:val="en-US" w:eastAsia="zh-CN"/>
              </w:rPr>
              <w:t>响应</w:t>
            </w:r>
            <w:r>
              <w:rPr>
                <w:rFonts w:hint="eastAsia" w:ascii="宋体" w:hAnsi="宋体" w:eastAsia="宋体" w:cs="宋体"/>
                <w:sz w:val="24"/>
                <w:szCs w:val="24"/>
                <w:lang w:val="en-US" w:eastAsia="en-US"/>
              </w:rPr>
              <w:t>文件有质疑的，将通过电子化交易系统向</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发起质疑。</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的回复文件必须以经过</w:t>
            </w:r>
            <w:r>
              <w:rPr>
                <w:rFonts w:hint="eastAsia" w:ascii="宋体" w:hAnsi="宋体" w:eastAsia="宋体" w:cs="宋体"/>
                <w:sz w:val="24"/>
                <w:szCs w:val="24"/>
                <w:lang w:val="en-US" w:eastAsia="zh-CN"/>
              </w:rPr>
              <w:t>投标单位</w:t>
            </w:r>
            <w:r>
              <w:rPr>
                <w:rFonts w:hint="eastAsia" w:ascii="宋体" w:hAnsi="宋体" w:eastAsia="宋体" w:cs="宋体"/>
                <w:sz w:val="24"/>
                <w:szCs w:val="24"/>
                <w:lang w:val="en-US" w:eastAsia="en-US"/>
              </w:rPr>
              <w:t>和其法定代表人签章的PDF式文件为准，并通过电子化交易系统提交至</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en-US"/>
              </w:rPr>
              <w:t>。</w:t>
            </w:r>
          </w:p>
          <w:p w14:paraId="3DCF2782">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7</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如</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en-US"/>
              </w:rPr>
              <w:t>对需要回复的</w:t>
            </w:r>
            <w:r>
              <w:rPr>
                <w:rFonts w:hint="eastAsia" w:ascii="宋体" w:hAnsi="宋体" w:eastAsia="宋体" w:cs="宋体"/>
                <w:sz w:val="24"/>
                <w:szCs w:val="24"/>
                <w:lang w:val="en-US" w:eastAsia="zh-CN"/>
              </w:rPr>
              <w:t>供应商在规定时间内通过电子化交易系统未回复的</w:t>
            </w:r>
            <w:r>
              <w:rPr>
                <w:rFonts w:hint="eastAsia" w:ascii="宋体" w:hAnsi="宋体" w:eastAsia="宋体" w:cs="宋体"/>
                <w:sz w:val="24"/>
                <w:szCs w:val="24"/>
                <w:lang w:val="en-US" w:eastAsia="en-US"/>
              </w:rPr>
              <w:t>，视为</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放弃回复，</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en-US"/>
              </w:rPr>
              <w:t>将自行对需要回复的内容进行认定。</w:t>
            </w:r>
          </w:p>
          <w:p w14:paraId="32D00A04">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二、相关证书原件的提交</w:t>
            </w:r>
          </w:p>
          <w:p w14:paraId="2BD83D11">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本项目实行资格后审，</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中要求</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提交资质、业绩、荣誉及单位人员等相关资料的，</w:t>
            </w:r>
            <w:r>
              <w:rPr>
                <w:rFonts w:hint="eastAsia" w:ascii="宋体" w:hAnsi="宋体" w:eastAsia="宋体" w:cs="宋体"/>
                <w:sz w:val="24"/>
                <w:szCs w:val="24"/>
                <w:lang w:val="en-US" w:eastAsia="zh-CN"/>
              </w:rPr>
              <w:t>供应商须</w:t>
            </w:r>
            <w:r>
              <w:rPr>
                <w:rFonts w:hint="eastAsia" w:ascii="宋体" w:hAnsi="宋体" w:eastAsia="宋体" w:cs="宋体"/>
                <w:sz w:val="24"/>
                <w:szCs w:val="24"/>
                <w:lang w:val="en-US" w:eastAsia="en-US"/>
              </w:rPr>
              <w:t>将原件扫描件制作到电子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中</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否则，由此造成应得分而未得分或资格审查不合格等情况的，由供应商承担责任</w:t>
            </w:r>
            <w:r>
              <w:rPr>
                <w:rFonts w:hint="eastAsia" w:ascii="宋体" w:hAnsi="宋体" w:eastAsia="宋体" w:cs="宋体"/>
                <w:sz w:val="24"/>
                <w:szCs w:val="24"/>
                <w:lang w:val="en-US" w:eastAsia="en-US"/>
              </w:rPr>
              <w:t>。</w:t>
            </w:r>
          </w:p>
        </w:tc>
      </w:tr>
      <w:bookmarkEnd w:id="27"/>
      <w:bookmarkEnd w:id="28"/>
      <w:bookmarkEnd w:id="29"/>
      <w:bookmarkEnd w:id="30"/>
      <w:bookmarkEnd w:id="31"/>
      <w:bookmarkEnd w:id="32"/>
      <w:bookmarkEnd w:id="33"/>
      <w:bookmarkEnd w:id="34"/>
      <w:bookmarkEnd w:id="35"/>
      <w:bookmarkEnd w:id="36"/>
      <w:bookmarkEnd w:id="37"/>
      <w:bookmarkEnd w:id="38"/>
      <w:bookmarkEnd w:id="39"/>
    </w:tbl>
    <w:p w14:paraId="25C41409">
      <w:pPr>
        <w:pageBreakBefore w:val="0"/>
        <w:widowControl w:val="0"/>
        <w:kinsoku/>
        <w:wordWrap/>
        <w:overflowPunct/>
        <w:topLinePunct w:val="0"/>
        <w:autoSpaceDE/>
        <w:autoSpaceDN/>
        <w:bidi w:val="0"/>
        <w:adjustRightInd/>
        <w:snapToGrid/>
        <w:spacing w:line="440" w:lineRule="exact"/>
        <w:ind w:firstLine="562" w:firstLineChars="200"/>
        <w:jc w:val="center"/>
        <w:textAlignment w:val="auto"/>
        <w:rPr>
          <w:rFonts w:hint="eastAsia" w:ascii="Times New Roman" w:hAnsi="Times New Roman" w:eastAsia="宋体" w:cs="Times New Roman"/>
          <w:sz w:val="28"/>
          <w:szCs w:val="28"/>
          <w:lang w:bidi="ar-SA"/>
        </w:rPr>
      </w:pPr>
      <w:bookmarkStart w:id="40" w:name="_Toc22449"/>
      <w:bookmarkStart w:id="41" w:name="_Toc487498474"/>
      <w:bookmarkStart w:id="42" w:name="_Toc455080108"/>
      <w:bookmarkStart w:id="43" w:name="_Toc488504474"/>
      <w:bookmarkStart w:id="44" w:name="_Toc20123_WPSOffice_Level2"/>
      <w:bookmarkStart w:id="45" w:name="_Toc456164344"/>
      <w:bookmarkStart w:id="46" w:name="_Toc144974556"/>
      <w:bookmarkStart w:id="47" w:name="_Toc246996232"/>
      <w:bookmarkStart w:id="48" w:name="_Toc43652638"/>
      <w:bookmarkStart w:id="49" w:name="_Toc152045529"/>
      <w:bookmarkStart w:id="50" w:name="_Toc152042366"/>
      <w:bookmarkStart w:id="51" w:name="_Toc246996975"/>
      <w:bookmarkStart w:id="52" w:name="_Toc247085689"/>
      <w:bookmarkStart w:id="53" w:name="_Toc296602420"/>
      <w:bookmarkStart w:id="54" w:name="_Toc4869"/>
      <w:bookmarkStart w:id="55" w:name="_Toc179632607"/>
      <w:bookmarkStart w:id="56" w:name="_Toc296602477"/>
      <w:bookmarkStart w:id="57" w:name="_Toc152042305"/>
      <w:bookmarkStart w:id="58" w:name="_Toc144974497"/>
      <w:bookmarkStart w:id="59" w:name="_Toc246996175"/>
      <w:bookmarkStart w:id="60" w:name="_Toc152045589"/>
      <w:bookmarkStart w:id="61" w:name="_Toc247085747"/>
      <w:bookmarkStart w:id="62" w:name="_Toc246996918"/>
      <w:bookmarkStart w:id="63" w:name="_Toc179632546"/>
      <w:bookmarkStart w:id="64" w:name="_Toc247085767"/>
      <w:bookmarkStart w:id="65" w:name="_Toc246996995"/>
      <w:bookmarkStart w:id="66" w:name="_Toc179632627"/>
      <w:bookmarkStart w:id="67" w:name="_Toc144974577"/>
      <w:bookmarkStart w:id="68" w:name="_Toc246996252"/>
      <w:bookmarkStart w:id="69" w:name="_Toc152045609"/>
      <w:bookmarkStart w:id="70" w:name="_Toc152042387"/>
      <w:r>
        <w:rPr>
          <w:rFonts w:hint="eastAsia" w:ascii="Times New Roman" w:hAnsi="Times New Roman" w:eastAsia="宋体" w:cs="Times New Roman"/>
          <w:b/>
          <w:bCs/>
          <w:sz w:val="28"/>
          <w:szCs w:val="28"/>
          <w:lang w:bidi="ar-SA"/>
        </w:rPr>
        <w:t>供应商须知</w:t>
      </w:r>
    </w:p>
    <w:p w14:paraId="1645B473">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b/>
          <w:bCs/>
          <w:sz w:val="24"/>
          <w:szCs w:val="24"/>
          <w:lang w:bidi="ar-SA"/>
        </w:rPr>
        <w:t>1. 总则</w:t>
      </w:r>
      <w:bookmarkEnd w:id="40"/>
      <w:bookmarkEnd w:id="41"/>
      <w:bookmarkEnd w:id="42"/>
      <w:bookmarkEnd w:id="43"/>
      <w:bookmarkEnd w:id="44"/>
    </w:p>
    <w:p w14:paraId="7FDC47B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71" w:name="_Toc15709"/>
      <w:bookmarkStart w:id="72" w:name="_Toc10273"/>
      <w:bookmarkStart w:id="73" w:name="_Toc21458"/>
      <w:bookmarkStart w:id="74" w:name="_Toc318450675"/>
      <w:bookmarkStart w:id="75" w:name="_Toc29023"/>
      <w:bookmarkStart w:id="76" w:name="_Toc1172"/>
      <w:bookmarkStart w:id="77" w:name="_Toc455080109"/>
      <w:bookmarkStart w:id="78" w:name="_Toc281380952"/>
      <w:bookmarkStart w:id="79" w:name="_Toc21496_WPSOffice_Level3"/>
      <w:bookmarkStart w:id="80" w:name="_Toc463701031"/>
      <w:bookmarkStart w:id="81" w:name="_Toc31404"/>
      <w:bookmarkStart w:id="82" w:name="_Toc464035510"/>
      <w:bookmarkStart w:id="83" w:name="_Toc274409866"/>
      <w:bookmarkStart w:id="84" w:name="_Toc152042307"/>
      <w:bookmarkStart w:id="85" w:name="_Toc144974499"/>
      <w:bookmarkStart w:id="86" w:name="_Toc152045531"/>
      <w:r>
        <w:rPr>
          <w:rFonts w:hint="eastAsia" w:ascii="Times New Roman" w:hAnsi="Times New Roman" w:eastAsia="宋体" w:cs="Times New Roman"/>
          <w:sz w:val="24"/>
          <w:szCs w:val="24"/>
          <w:lang w:bidi="ar-SA"/>
        </w:rPr>
        <w:t>1.1 适用范围</w:t>
      </w:r>
      <w:bookmarkEnd w:id="71"/>
      <w:bookmarkEnd w:id="72"/>
      <w:bookmarkEnd w:id="73"/>
      <w:bookmarkEnd w:id="74"/>
      <w:bookmarkEnd w:id="75"/>
      <w:bookmarkEnd w:id="76"/>
      <w:bookmarkEnd w:id="77"/>
      <w:bookmarkEnd w:id="78"/>
      <w:bookmarkEnd w:id="79"/>
      <w:bookmarkEnd w:id="80"/>
      <w:bookmarkEnd w:id="81"/>
      <w:bookmarkEnd w:id="82"/>
      <w:bookmarkEnd w:id="83"/>
    </w:p>
    <w:p w14:paraId="4CC3D62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1.1.1根据《中华人民共和国政府采购法》等有关法律、法规和规章的规定，编制本项目磋商文件。</w:t>
      </w:r>
    </w:p>
    <w:p w14:paraId="115789D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87" w:name="_Toc25399_WPSOffice_Level3"/>
      <w:bookmarkStart w:id="88" w:name="_Toc32619"/>
      <w:bookmarkStart w:id="89" w:name="_Toc3336"/>
      <w:bookmarkStart w:id="90" w:name="_Toc25773"/>
      <w:bookmarkStart w:id="91" w:name="_Toc318450676"/>
      <w:bookmarkStart w:id="92" w:name="_Toc30891"/>
      <w:bookmarkStart w:id="93" w:name="_Toc464035511"/>
      <w:bookmarkStart w:id="94" w:name="_Toc710"/>
      <w:bookmarkStart w:id="95" w:name="_Toc2929"/>
      <w:bookmarkStart w:id="96" w:name="_Toc455080110"/>
      <w:bookmarkStart w:id="97" w:name="_Toc274409867"/>
      <w:bookmarkStart w:id="98" w:name="_Toc463701032"/>
      <w:bookmarkStart w:id="99" w:name="_Toc281405468"/>
      <w:r>
        <w:rPr>
          <w:rFonts w:hint="eastAsia" w:ascii="Times New Roman" w:hAnsi="Times New Roman" w:eastAsia="宋体" w:cs="Times New Roman"/>
          <w:sz w:val="24"/>
          <w:szCs w:val="24"/>
          <w:lang w:bidi="ar-SA"/>
        </w:rPr>
        <w:t>1.2 采购项目说明</w:t>
      </w:r>
      <w:bookmarkEnd w:id="87"/>
      <w:bookmarkEnd w:id="88"/>
      <w:bookmarkEnd w:id="89"/>
      <w:bookmarkEnd w:id="90"/>
      <w:bookmarkEnd w:id="91"/>
      <w:bookmarkEnd w:id="92"/>
      <w:bookmarkEnd w:id="93"/>
      <w:bookmarkEnd w:id="94"/>
      <w:bookmarkEnd w:id="95"/>
      <w:bookmarkEnd w:id="96"/>
      <w:bookmarkEnd w:id="97"/>
      <w:bookmarkEnd w:id="98"/>
      <w:bookmarkEnd w:id="99"/>
    </w:p>
    <w:p w14:paraId="20F6625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1.2.1 本项目采购人：见供应商须知前附表。</w:t>
      </w:r>
    </w:p>
    <w:p w14:paraId="64862EE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ascii="Times New Roman" w:hAnsi="Times New Roman" w:eastAsia="宋体" w:cs="Times New Roman"/>
          <w:sz w:val="24"/>
          <w:szCs w:val="24"/>
          <w:lang w:bidi="ar-SA"/>
        </w:rPr>
        <w:t xml:space="preserve">1.2.2 </w:t>
      </w:r>
      <w:r>
        <w:rPr>
          <w:rFonts w:hint="eastAsia"/>
          <w:sz w:val="24"/>
          <w:szCs w:val="24"/>
          <w:lang w:bidi="ar-SA"/>
        </w:rPr>
        <w:t>本项目采购代理机构：见供应商须知前附表。</w:t>
      </w:r>
    </w:p>
    <w:p w14:paraId="2953400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1.2.3 本项目名称：见供应商须知前附表。</w:t>
      </w:r>
    </w:p>
    <w:p w14:paraId="1131D3A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00" w:name="_Toc3477"/>
      <w:bookmarkStart w:id="101" w:name="_Toc463701033"/>
      <w:bookmarkStart w:id="102" w:name="_Toc16931"/>
      <w:bookmarkStart w:id="103" w:name="_Toc31122_WPSOffice_Level3"/>
      <w:bookmarkStart w:id="104" w:name="_Toc18960"/>
      <w:bookmarkStart w:id="105" w:name="_Toc17016"/>
      <w:bookmarkStart w:id="106" w:name="_Toc318450677"/>
      <w:bookmarkStart w:id="107" w:name="_Toc274409868"/>
      <w:bookmarkStart w:id="108" w:name="_Toc464035512"/>
      <w:bookmarkStart w:id="109" w:name="_Toc281405469"/>
      <w:bookmarkStart w:id="110" w:name="_Toc4952"/>
      <w:bookmarkStart w:id="111" w:name="_Toc1373"/>
      <w:bookmarkStart w:id="112" w:name="_Toc455080111"/>
      <w:r>
        <w:rPr>
          <w:rFonts w:hint="eastAsia"/>
          <w:sz w:val="24"/>
          <w:szCs w:val="24"/>
          <w:lang w:bidi="ar-SA"/>
        </w:rPr>
        <w:t>1.3 定义及解释</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73AFFF9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1.3.1采购人：依法进行政府采购的国家机关、事业单位、团体组织。</w:t>
      </w:r>
    </w:p>
    <w:p w14:paraId="5F02775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1.3.2采购代理机构：取得政府采购招标代理资质，受采购人委托组织招标活动的社会中介组织。</w:t>
      </w:r>
    </w:p>
    <w:p w14:paraId="0F19857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1.3.3</w:t>
      </w:r>
      <w:r>
        <w:rPr>
          <w:rFonts w:hint="eastAsia"/>
          <w:sz w:val="24"/>
          <w:szCs w:val="24"/>
          <w:lang w:eastAsia="zh-CN" w:bidi="ar-SA"/>
        </w:rPr>
        <w:t>采购</w:t>
      </w:r>
      <w:r>
        <w:rPr>
          <w:rFonts w:hint="eastAsia"/>
          <w:sz w:val="24"/>
          <w:szCs w:val="24"/>
          <w:lang w:bidi="ar-SA"/>
        </w:rPr>
        <w:t>：系指根据本磋商文件规定供应商须承担的</w:t>
      </w:r>
      <w:r>
        <w:rPr>
          <w:rFonts w:hint="eastAsia"/>
          <w:sz w:val="24"/>
          <w:szCs w:val="24"/>
          <w:lang w:eastAsia="zh-CN" w:bidi="ar-SA"/>
        </w:rPr>
        <w:t>服务</w:t>
      </w:r>
      <w:r>
        <w:rPr>
          <w:rFonts w:hint="eastAsia"/>
          <w:sz w:val="24"/>
          <w:szCs w:val="24"/>
          <w:lang w:bidi="ar-SA"/>
        </w:rPr>
        <w:t>内容以及其他类似的义务等。</w:t>
      </w:r>
    </w:p>
    <w:p w14:paraId="6FC9526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1.3.4供应商：供应商是响应磋商文件、参加磋商竞争的中华人民共和国境内的法人、其它组织。</w:t>
      </w:r>
    </w:p>
    <w:p w14:paraId="3FE969A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1.3.5响应文件：指供应商根据磋商文件提交的所有文件。</w:t>
      </w:r>
    </w:p>
    <w:p w14:paraId="0D0AA89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1.3.6磋商小组：依据</w:t>
      </w:r>
      <w:r>
        <w:rPr>
          <w:rFonts w:hint="eastAsia"/>
          <w:sz w:val="24"/>
          <w:szCs w:val="24"/>
          <w:lang w:bidi="en-US"/>
        </w:rPr>
        <w:t>《中华人民共和国政府采购法》及有关法律、法规的规定依法组建的专门负责本次评标工作的临时机构</w:t>
      </w:r>
      <w:r>
        <w:rPr>
          <w:rFonts w:hint="eastAsia"/>
          <w:sz w:val="24"/>
          <w:szCs w:val="24"/>
          <w:lang w:bidi="ar-SA"/>
        </w:rPr>
        <w:t>。</w:t>
      </w:r>
    </w:p>
    <w:p w14:paraId="25A171B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1.3.7偏离：磋商响应文件的响应相对于磋商文件要求的偏差，该偏差优于磋商文件要求的为正偏离；劣于的，为负偏离。</w:t>
      </w:r>
    </w:p>
    <w:p w14:paraId="6C8579E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1.3.8“日期”或“天”：指日历天。</w:t>
      </w:r>
    </w:p>
    <w:p w14:paraId="7BF804D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1.3.9合同：指依据本次采购招标结果签订的协议或合约文件。</w:t>
      </w:r>
    </w:p>
    <w:p w14:paraId="6D2813B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sz w:val="24"/>
          <w:szCs w:val="24"/>
          <w:lang w:bidi="ar-SA"/>
        </w:rPr>
        <w:t>1.3.10磋商文件中的标题或题名仅起引导作用，而不应视为对磋商文件内容的理解和解释。</w:t>
      </w:r>
    </w:p>
    <w:bookmarkEnd w:id="84"/>
    <w:bookmarkEnd w:id="85"/>
    <w:bookmarkEnd w:id="86"/>
    <w:p w14:paraId="23641E5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bookmarkStart w:id="113" w:name="_Toc464035513"/>
      <w:bookmarkStart w:id="114" w:name="_Toc14043"/>
      <w:bookmarkStart w:id="115" w:name="_Toc21766"/>
      <w:bookmarkStart w:id="116" w:name="_Toc3626_WPSOffice_Level3"/>
      <w:bookmarkStart w:id="117" w:name="_Toc19363"/>
      <w:bookmarkStart w:id="118" w:name="_Toc12752"/>
      <w:bookmarkStart w:id="119" w:name="_Toc455080112"/>
      <w:bookmarkStart w:id="120" w:name="_Toc152042308"/>
      <w:bookmarkStart w:id="121" w:name="_Toc16470"/>
      <w:bookmarkStart w:id="122" w:name="_Toc152045532"/>
      <w:bookmarkStart w:id="123" w:name="_Toc463701034"/>
      <w:bookmarkStart w:id="124" w:name="_Toc144974500"/>
      <w:bookmarkStart w:id="125" w:name="_Toc318450678"/>
      <w:bookmarkStart w:id="126" w:name="_Toc27407"/>
      <w:r>
        <w:rPr>
          <w:rFonts w:hint="eastAsia" w:ascii="Times New Roman" w:hAnsi="Times New Roman" w:eastAsia="宋体" w:cs="Times New Roman"/>
          <w:sz w:val="24"/>
          <w:szCs w:val="24"/>
          <w:lang w:bidi="ar-SA"/>
        </w:rPr>
        <w:t xml:space="preserve">1.4 </w:t>
      </w:r>
      <w:r>
        <w:rPr>
          <w:rFonts w:hint="eastAsia" w:cs="Times New Roman"/>
          <w:sz w:val="24"/>
          <w:szCs w:val="24"/>
          <w:lang w:val="en-US" w:eastAsia="zh-CN" w:bidi="ar-SA"/>
        </w:rPr>
        <w:t>服务</w:t>
      </w:r>
      <w:r>
        <w:rPr>
          <w:rFonts w:hint="eastAsia" w:ascii="Times New Roman" w:hAnsi="Times New Roman" w:eastAsia="宋体" w:cs="Times New Roman"/>
          <w:sz w:val="24"/>
          <w:szCs w:val="24"/>
          <w:lang w:bidi="ar-SA"/>
        </w:rPr>
        <w:t>内容、</w:t>
      </w:r>
      <w:r>
        <w:rPr>
          <w:rFonts w:hint="eastAsia" w:ascii="Times New Roman" w:hAnsi="Times New Roman" w:eastAsia="宋体" w:cs="Times New Roman"/>
          <w:sz w:val="24"/>
          <w:szCs w:val="24"/>
          <w:lang w:eastAsia="zh-CN" w:bidi="ar-SA"/>
        </w:rPr>
        <w:t>服务期限</w:t>
      </w:r>
      <w:r>
        <w:rPr>
          <w:rFonts w:hint="eastAsia" w:ascii="Times New Roman" w:hAnsi="Times New Roman" w:eastAsia="宋体" w:cs="Times New Roman"/>
          <w:sz w:val="24"/>
          <w:szCs w:val="24"/>
          <w:lang w:bidi="ar-SA"/>
        </w:rPr>
        <w:t>和</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Times New Roman" w:hAnsi="Times New Roman" w:eastAsia="宋体" w:cs="Times New Roman"/>
          <w:sz w:val="24"/>
          <w:szCs w:val="24"/>
          <w:lang w:eastAsia="zh-CN" w:bidi="ar-SA"/>
        </w:rPr>
        <w:t>服务标准</w:t>
      </w:r>
    </w:p>
    <w:p w14:paraId="5009D20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ascii="Times New Roman" w:hAnsi="Times New Roman" w:eastAsia="宋体" w:cs="Times New Roman"/>
          <w:sz w:val="24"/>
          <w:szCs w:val="24"/>
          <w:lang w:bidi="ar-SA"/>
        </w:rPr>
        <w:t>1.4.1 本次</w:t>
      </w:r>
      <w:r>
        <w:rPr>
          <w:rFonts w:hint="eastAsia" w:cs="Times New Roman"/>
          <w:sz w:val="24"/>
          <w:szCs w:val="24"/>
          <w:lang w:val="en-US" w:eastAsia="zh-CN" w:bidi="ar-SA"/>
        </w:rPr>
        <w:t>服务</w:t>
      </w:r>
      <w:r>
        <w:rPr>
          <w:rFonts w:hint="eastAsia"/>
          <w:sz w:val="24"/>
          <w:szCs w:val="24"/>
          <w:lang w:bidi="ar-SA"/>
        </w:rPr>
        <w:t>内容：见供应商须知前附表。</w:t>
      </w:r>
    </w:p>
    <w:p w14:paraId="2C40E27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1.4.2 本项目的</w:t>
      </w:r>
      <w:r>
        <w:rPr>
          <w:rFonts w:hint="eastAsia" w:ascii="Times New Roman" w:hAnsi="Times New Roman" w:eastAsia="宋体" w:cs="Times New Roman"/>
          <w:sz w:val="24"/>
          <w:szCs w:val="24"/>
          <w:lang w:eastAsia="zh-CN" w:bidi="ar-SA"/>
        </w:rPr>
        <w:t>服务期限</w:t>
      </w:r>
      <w:r>
        <w:rPr>
          <w:rFonts w:hint="eastAsia"/>
          <w:sz w:val="24"/>
          <w:szCs w:val="24"/>
          <w:lang w:bidi="ar-SA"/>
        </w:rPr>
        <w:t>：见供应商须知前附表。</w:t>
      </w:r>
    </w:p>
    <w:p w14:paraId="77D9249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1.4.3 本项目的</w:t>
      </w:r>
      <w:r>
        <w:rPr>
          <w:rFonts w:hint="eastAsia" w:ascii="Times New Roman" w:hAnsi="Times New Roman" w:eastAsia="宋体" w:cs="Times New Roman"/>
          <w:sz w:val="24"/>
          <w:szCs w:val="24"/>
          <w:lang w:eastAsia="zh-CN" w:bidi="ar-SA"/>
        </w:rPr>
        <w:t>服务标准</w:t>
      </w:r>
      <w:r>
        <w:rPr>
          <w:rFonts w:hint="eastAsia"/>
          <w:sz w:val="24"/>
          <w:szCs w:val="24"/>
          <w:lang w:bidi="ar-SA"/>
        </w:rPr>
        <w:t>：见供应商须知前附表。</w:t>
      </w:r>
    </w:p>
    <w:p w14:paraId="5EEBBAE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27" w:name="_Toc144974504"/>
      <w:bookmarkStart w:id="128" w:name="_Toc2622"/>
      <w:bookmarkStart w:id="129" w:name="_Toc152045536"/>
      <w:bookmarkStart w:id="130" w:name="_Toc464035516"/>
      <w:bookmarkStart w:id="131" w:name="_Toc8055"/>
      <w:bookmarkStart w:id="132" w:name="_Toc5402"/>
      <w:bookmarkStart w:id="133" w:name="_Toc20145"/>
      <w:bookmarkStart w:id="134" w:name="_Toc6014"/>
      <w:bookmarkStart w:id="135" w:name="_Toc152042312"/>
      <w:bookmarkStart w:id="136" w:name="_Toc32053"/>
      <w:bookmarkStart w:id="137" w:name="_Toc463701037"/>
      <w:bookmarkStart w:id="138" w:name="_Toc455080115"/>
      <w:bookmarkStart w:id="139" w:name="_Toc7579_WPSOffice_Level3"/>
      <w:bookmarkStart w:id="140" w:name="_Toc318450681"/>
      <w:r>
        <w:rPr>
          <w:rFonts w:hint="eastAsia"/>
          <w:sz w:val="24"/>
          <w:szCs w:val="24"/>
          <w:lang w:bidi="ar-SA"/>
        </w:rPr>
        <w:t>1.</w:t>
      </w:r>
      <w:r>
        <w:rPr>
          <w:rFonts w:hint="eastAsia"/>
          <w:sz w:val="24"/>
          <w:szCs w:val="24"/>
          <w:lang w:val="en-US" w:eastAsia="en-US" w:bidi="ar-SA"/>
        </w:rPr>
        <w:t>5</w:t>
      </w:r>
      <w:r>
        <w:rPr>
          <w:rFonts w:hint="eastAsia"/>
          <w:sz w:val="24"/>
          <w:szCs w:val="24"/>
          <w:lang w:bidi="ar-SA"/>
        </w:rPr>
        <w:t>保密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41F4B3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 xml:space="preserve">参与磋商活动的各方应对磋商文件和磋商响应文件中的商业和技术等秘密保密，违者应对由此造成的后果承担法律责任。 </w:t>
      </w:r>
    </w:p>
    <w:p w14:paraId="5E2EFA2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41" w:name="_Toc144974505"/>
      <w:bookmarkStart w:id="142" w:name="_Toc463701038"/>
      <w:bookmarkStart w:id="143" w:name="_Toc21089"/>
      <w:bookmarkStart w:id="144" w:name="_Toc19210_WPSOffice_Level3"/>
      <w:bookmarkStart w:id="145" w:name="_Toc30747"/>
      <w:bookmarkStart w:id="146" w:name="_Toc152045537"/>
      <w:bookmarkStart w:id="147" w:name="_Toc30583"/>
      <w:bookmarkStart w:id="148" w:name="_Toc14775"/>
      <w:bookmarkStart w:id="149" w:name="_Toc152042313"/>
      <w:bookmarkStart w:id="150" w:name="_Toc3628"/>
      <w:bookmarkStart w:id="151" w:name="_Toc455080116"/>
      <w:bookmarkStart w:id="152" w:name="_Toc25517"/>
      <w:bookmarkStart w:id="153" w:name="_Toc464035517"/>
      <w:bookmarkStart w:id="154" w:name="_Toc318450682"/>
      <w:r>
        <w:rPr>
          <w:rFonts w:hint="eastAsia"/>
          <w:sz w:val="24"/>
          <w:szCs w:val="24"/>
          <w:lang w:bidi="ar-SA"/>
        </w:rPr>
        <w:t>1.</w:t>
      </w:r>
      <w:r>
        <w:rPr>
          <w:rFonts w:hint="eastAsia"/>
          <w:sz w:val="24"/>
          <w:szCs w:val="24"/>
          <w:lang w:val="en-US" w:eastAsia="en-US" w:bidi="ar-SA"/>
        </w:rPr>
        <w:t>6</w:t>
      </w:r>
      <w:r>
        <w:rPr>
          <w:rFonts w:hint="eastAsia"/>
          <w:sz w:val="24"/>
          <w:szCs w:val="24"/>
          <w:lang w:bidi="ar-SA"/>
        </w:rPr>
        <w:t>语言</w:t>
      </w:r>
      <w:bookmarkEnd w:id="141"/>
      <w:r>
        <w:rPr>
          <w:rFonts w:hint="eastAsia"/>
          <w:sz w:val="24"/>
          <w:szCs w:val="24"/>
          <w:lang w:bidi="ar-SA"/>
        </w:rPr>
        <w:t>文字</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6445D02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除专用术语外，与磋商有关的语言均使用中文。必要时专用术语应附有中文注释，</w:t>
      </w:r>
      <w:r>
        <w:rPr>
          <w:rFonts w:hint="eastAsia"/>
          <w:sz w:val="24"/>
          <w:szCs w:val="24"/>
          <w:lang w:bidi="en-US"/>
        </w:rPr>
        <w:t>对不同文字文本响应文件的解释发生异议的，以中文文本为准。</w:t>
      </w:r>
    </w:p>
    <w:p w14:paraId="2F4A742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55" w:name="_Toc2702"/>
      <w:bookmarkStart w:id="156" w:name="_Toc152045538"/>
      <w:bookmarkStart w:id="157" w:name="_Toc463701039"/>
      <w:bookmarkStart w:id="158" w:name="_Toc32507"/>
      <w:bookmarkStart w:id="159" w:name="_Toc144974506"/>
      <w:bookmarkStart w:id="160" w:name="_Toc22378"/>
      <w:bookmarkStart w:id="161" w:name="_Toc4237"/>
      <w:bookmarkStart w:id="162" w:name="_Toc318450683"/>
      <w:bookmarkStart w:id="163" w:name="_Toc464035518"/>
      <w:bookmarkStart w:id="164" w:name="_Toc9446"/>
      <w:bookmarkStart w:id="165" w:name="_Toc152042314"/>
      <w:bookmarkStart w:id="166" w:name="_Toc24337"/>
      <w:bookmarkStart w:id="167" w:name="_Toc9511_WPSOffice_Level3"/>
      <w:bookmarkStart w:id="168" w:name="_Toc455080117"/>
      <w:r>
        <w:rPr>
          <w:rFonts w:hint="eastAsia"/>
          <w:sz w:val="24"/>
          <w:szCs w:val="24"/>
          <w:lang w:bidi="ar-SA"/>
        </w:rPr>
        <w:t>1.</w:t>
      </w:r>
      <w:r>
        <w:rPr>
          <w:rFonts w:hint="eastAsia"/>
          <w:sz w:val="24"/>
          <w:szCs w:val="24"/>
          <w:lang w:val="en-US" w:eastAsia="en-US" w:bidi="ar-SA"/>
        </w:rPr>
        <w:t>7</w:t>
      </w:r>
      <w:r>
        <w:rPr>
          <w:rFonts w:hint="eastAsia"/>
          <w:sz w:val="24"/>
          <w:szCs w:val="24"/>
          <w:lang w:bidi="ar-SA"/>
        </w:rPr>
        <w:t xml:space="preserve"> 计量单位</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8DBD55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所有计量均采用中华人民共和国法定计量单位。</w:t>
      </w:r>
    </w:p>
    <w:p w14:paraId="3E746850">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69" w:name="_Toc12366_WPSOffice_Level2"/>
      <w:r>
        <w:rPr>
          <w:rFonts w:hint="eastAsia" w:ascii="Times New Roman" w:hAnsi="Times New Roman" w:eastAsia="宋体" w:cs="Times New Roman"/>
          <w:b/>
          <w:bCs/>
          <w:sz w:val="24"/>
          <w:szCs w:val="24"/>
          <w:lang w:bidi="ar-SA"/>
        </w:rPr>
        <w:t>2、合格的</w:t>
      </w:r>
      <w:bookmarkEnd w:id="169"/>
      <w:r>
        <w:rPr>
          <w:rFonts w:hint="eastAsia" w:ascii="Times New Roman" w:hAnsi="Times New Roman" w:eastAsia="宋体" w:cs="Times New Roman"/>
          <w:b/>
          <w:bCs/>
          <w:sz w:val="24"/>
          <w:szCs w:val="24"/>
          <w:lang w:bidi="ar-SA"/>
        </w:rPr>
        <w:t>供应商</w:t>
      </w:r>
    </w:p>
    <w:p w14:paraId="517CD8A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见供应商须知前附表</w:t>
      </w:r>
    </w:p>
    <w:p w14:paraId="27DDA2A2">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0" w:name="_Toc8655_WPSOffice_Level2"/>
      <w:r>
        <w:rPr>
          <w:rFonts w:hint="eastAsia" w:ascii="Times New Roman" w:hAnsi="Times New Roman" w:eastAsia="宋体" w:cs="Times New Roman"/>
          <w:b/>
          <w:bCs/>
          <w:sz w:val="24"/>
          <w:szCs w:val="24"/>
          <w:lang w:bidi="ar-SA"/>
        </w:rPr>
        <w:t>3、费用</w:t>
      </w:r>
      <w:bookmarkEnd w:id="170"/>
    </w:p>
    <w:p w14:paraId="74B3A4D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 供应商应自行承担参加磋商活动有关的全部费用，采购人在任何情况下均无义务和责任承担上述费用。</w:t>
      </w:r>
    </w:p>
    <w:p w14:paraId="4D75DA78">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1" w:name="_Toc4976_WPSOffice_Level2"/>
      <w:r>
        <w:rPr>
          <w:rFonts w:hint="eastAsia" w:ascii="Times New Roman" w:hAnsi="Times New Roman" w:eastAsia="宋体" w:cs="Times New Roman"/>
          <w:b/>
          <w:bCs/>
          <w:sz w:val="24"/>
          <w:szCs w:val="24"/>
          <w:lang w:bidi="ar-SA"/>
        </w:rPr>
        <w:t>4、竞争性磋商文件的构成</w:t>
      </w:r>
    </w:p>
    <w:p w14:paraId="0AA6FB0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第一章 竞争性磋商公告</w:t>
      </w:r>
      <w:bookmarkEnd w:id="171"/>
    </w:p>
    <w:p w14:paraId="265787F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72" w:name="_Toc25399_WPSOffice_Level1"/>
      <w:r>
        <w:rPr>
          <w:rFonts w:hint="eastAsia" w:ascii="Times New Roman" w:hAnsi="Times New Roman" w:eastAsia="宋体" w:cs="Times New Roman"/>
          <w:sz w:val="24"/>
          <w:szCs w:val="24"/>
          <w:lang w:bidi="ar-SA"/>
        </w:rPr>
        <w:t>第二章 供应商须知</w:t>
      </w:r>
    </w:p>
    <w:p w14:paraId="0DE9BB4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 xml:space="preserve">第三章 </w:t>
      </w:r>
      <w:bookmarkEnd w:id="172"/>
      <w:r>
        <w:rPr>
          <w:rFonts w:hint="eastAsia" w:ascii="Times New Roman" w:hAnsi="Times New Roman" w:eastAsia="宋体" w:cs="Times New Roman"/>
          <w:sz w:val="24"/>
          <w:szCs w:val="24"/>
          <w:lang w:bidi="ar-SA"/>
        </w:rPr>
        <w:t>服务内容与相关要求</w:t>
      </w:r>
    </w:p>
    <w:p w14:paraId="1998C60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73" w:name="_Toc3669_WPSOffice_Level2"/>
      <w:r>
        <w:rPr>
          <w:rFonts w:hint="eastAsia" w:ascii="Times New Roman" w:hAnsi="Times New Roman" w:eastAsia="宋体" w:cs="Times New Roman"/>
          <w:sz w:val="24"/>
          <w:szCs w:val="24"/>
          <w:lang w:bidi="ar-SA"/>
        </w:rPr>
        <w:t>第四章 评审办法</w:t>
      </w:r>
      <w:bookmarkEnd w:id="173"/>
    </w:p>
    <w:p w14:paraId="0C28880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74" w:name="_Toc1982_WPSOffice_Level2"/>
      <w:r>
        <w:rPr>
          <w:rFonts w:hint="eastAsia" w:ascii="Times New Roman" w:hAnsi="Times New Roman" w:eastAsia="宋体" w:cs="Times New Roman"/>
          <w:sz w:val="24"/>
          <w:szCs w:val="24"/>
          <w:lang w:bidi="ar-SA"/>
        </w:rPr>
        <w:t>第五章 合同主要条款及格式</w:t>
      </w:r>
      <w:bookmarkEnd w:id="174"/>
    </w:p>
    <w:p w14:paraId="162AD8F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75" w:name="_Toc4328_WPSOffice_Level2"/>
      <w:r>
        <w:rPr>
          <w:rFonts w:hint="eastAsia" w:ascii="Times New Roman" w:hAnsi="Times New Roman" w:eastAsia="宋体" w:cs="Times New Roman"/>
          <w:sz w:val="24"/>
          <w:szCs w:val="24"/>
          <w:lang w:bidi="ar-SA"/>
        </w:rPr>
        <w:t>第六章 磋商响应文件格式</w:t>
      </w:r>
      <w:bookmarkEnd w:id="175"/>
    </w:p>
    <w:p w14:paraId="2E2356AA">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6" w:name="_Toc20095_WPSOffice_Level3"/>
      <w:r>
        <w:rPr>
          <w:rFonts w:hint="eastAsia" w:ascii="Times New Roman" w:hAnsi="Times New Roman" w:eastAsia="宋体" w:cs="Times New Roman"/>
          <w:b/>
          <w:bCs/>
          <w:sz w:val="24"/>
          <w:szCs w:val="24"/>
          <w:lang w:bidi="ar-SA"/>
        </w:rPr>
        <w:t>5、竞争性磋商文件的澄清</w:t>
      </w:r>
      <w:bookmarkEnd w:id="176"/>
    </w:p>
    <w:p w14:paraId="07EF842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5.1供应商对磋商文件需有澄清或疑问，应在下载竞争性磋商文件后3日内向采购人进行询问，采购人在收到供应商的疑问后于2日内将视情况确定采用适当方式予以澄清或以书面形式予以答复，并在其认为必要时，将书面答复所有潜在供应商。</w:t>
      </w:r>
    </w:p>
    <w:p w14:paraId="7A941AD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5.2采购人将视情况在认为必要时于采购截止时间前答疑。</w:t>
      </w:r>
    </w:p>
    <w:p w14:paraId="2BC0E5A3">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77" w:name="_Toc20123_WPSOffice_Level3"/>
      <w:r>
        <w:rPr>
          <w:rFonts w:hint="eastAsia" w:ascii="Times New Roman" w:hAnsi="Times New Roman" w:eastAsia="宋体" w:cs="Times New Roman"/>
          <w:b/>
          <w:bCs/>
          <w:sz w:val="24"/>
          <w:szCs w:val="24"/>
          <w:lang w:bidi="ar-SA"/>
        </w:rPr>
        <w:t>6、竞争性磋商文件的修改</w:t>
      </w:r>
      <w:bookmarkEnd w:id="177"/>
    </w:p>
    <w:p w14:paraId="63E2532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6.1 竞争性磋商文件的修改书将构成磋商响应文件的一部分，对所有供应商均有约束力。</w:t>
      </w:r>
    </w:p>
    <w:p w14:paraId="5242E1F4">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8" w:name="_Toc12366_WPSOffice_Level3"/>
      <w:r>
        <w:rPr>
          <w:rFonts w:hint="eastAsia" w:ascii="Times New Roman" w:hAnsi="Times New Roman" w:eastAsia="宋体" w:cs="Times New Roman"/>
          <w:b/>
          <w:bCs/>
          <w:sz w:val="24"/>
          <w:szCs w:val="24"/>
          <w:lang w:bidi="ar-SA"/>
        </w:rPr>
        <w:t>7、要求</w:t>
      </w:r>
      <w:bookmarkEnd w:id="178"/>
    </w:p>
    <w:p w14:paraId="4E0268B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7.1 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5ABF5E48">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9" w:name="_Toc8655_WPSOffice_Level3"/>
      <w:r>
        <w:rPr>
          <w:rFonts w:hint="eastAsia" w:ascii="Times New Roman" w:hAnsi="Times New Roman" w:eastAsia="宋体" w:cs="Times New Roman"/>
          <w:b/>
          <w:bCs/>
          <w:sz w:val="24"/>
          <w:szCs w:val="24"/>
          <w:lang w:bidi="ar-SA"/>
        </w:rPr>
        <w:t>8、电子化磋商响应文件的组成</w:t>
      </w:r>
      <w:bookmarkEnd w:id="179"/>
    </w:p>
    <w:p w14:paraId="19C974C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详见第六章响应文件内容及格式</w:t>
      </w:r>
    </w:p>
    <w:p w14:paraId="63F4B03D">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0" w:name="_Toc4976_WPSOffice_Level3"/>
      <w:r>
        <w:rPr>
          <w:rFonts w:hint="eastAsia" w:ascii="Times New Roman" w:hAnsi="Times New Roman" w:eastAsia="宋体" w:cs="Times New Roman"/>
          <w:b/>
          <w:bCs/>
          <w:sz w:val="24"/>
          <w:szCs w:val="24"/>
          <w:lang w:bidi="ar-SA"/>
        </w:rPr>
        <w:t>9、电子化磋商响应文件的格式</w:t>
      </w:r>
      <w:bookmarkEnd w:id="180"/>
    </w:p>
    <w:p w14:paraId="2F7495D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9.1 投标人所上传的电子化</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文件，应是通过中心</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文件制作系统制作的（</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文件制作工具下载地址：http://t.cn/A6ZvtVob），经过签章和加密后生成的电子版</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文件。其中包含用于</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文件上传的主文件（后缀为.smxtf）和用于应急补救的</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文件备份文件（后缀为.nsmxtf）。备份文件主要用于电子化开标出现技术问题后的补救，请投标人随身携带。</w:t>
      </w:r>
    </w:p>
    <w:p w14:paraId="55DD8D1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w:t>
      </w:r>
      <w:r>
        <w:rPr>
          <w:rFonts w:hint="eastAsia" w:ascii="Times New Roman" w:hAnsi="Times New Roman" w:eastAsia="宋体" w:cs="Times New Roman"/>
          <w:sz w:val="24"/>
          <w:szCs w:val="24"/>
          <w:lang w:eastAsia="zh-CN" w:bidi="ar-SA"/>
        </w:rPr>
        <w:t>供应商</w:t>
      </w:r>
      <w:r>
        <w:rPr>
          <w:rFonts w:hint="eastAsia" w:ascii="Times New Roman" w:hAnsi="Times New Roman" w:eastAsia="宋体" w:cs="Times New Roman"/>
          <w:sz w:val="24"/>
          <w:szCs w:val="24"/>
          <w:lang w:bidi="ar-SA"/>
        </w:rPr>
        <w:t>投报多个标段的，需要每个标段单独制作电子</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w:t>
      </w:r>
    </w:p>
    <w:p w14:paraId="45C93B04">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1" w:name="_Toc3669_WPSOffice_Level3"/>
      <w:r>
        <w:rPr>
          <w:rFonts w:hint="eastAsia" w:ascii="Times New Roman" w:hAnsi="Times New Roman" w:eastAsia="宋体" w:cs="Times New Roman"/>
          <w:b/>
          <w:bCs/>
          <w:sz w:val="24"/>
          <w:szCs w:val="24"/>
          <w:lang w:bidi="ar-SA"/>
        </w:rPr>
        <w:t>10、电子化磋商响应文件的签署</w:t>
      </w:r>
      <w:bookmarkEnd w:id="181"/>
    </w:p>
    <w:p w14:paraId="1FCA32B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10.1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4FE100C2">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2" w:name="_Toc1982_WPSOffice_Level3"/>
      <w:r>
        <w:rPr>
          <w:rFonts w:hint="eastAsia" w:ascii="Times New Roman" w:hAnsi="Times New Roman" w:eastAsia="宋体" w:cs="Times New Roman"/>
          <w:b/>
          <w:bCs/>
          <w:sz w:val="24"/>
          <w:szCs w:val="24"/>
          <w:lang w:bidi="ar-SA"/>
        </w:rPr>
        <w:t>11、电子化磋商响应文件的上传</w:t>
      </w:r>
      <w:bookmarkEnd w:id="182"/>
    </w:p>
    <w:p w14:paraId="0A62D64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b w:val="0"/>
          <w:bCs w:val="0"/>
          <w:sz w:val="24"/>
          <w:szCs w:val="24"/>
          <w:lang w:bidi="ar-SA"/>
        </w:rPr>
        <w:t>11.1 电子化磋商响应文件应在磋</w:t>
      </w:r>
      <w:r>
        <w:rPr>
          <w:rFonts w:hint="eastAsia" w:ascii="Times New Roman" w:hAnsi="Times New Roman" w:eastAsia="宋体" w:cs="Times New Roman"/>
          <w:sz w:val="24"/>
          <w:szCs w:val="24"/>
          <w:lang w:bidi="ar-SA"/>
        </w:rPr>
        <w:t>商截止时间前成功上传至三门峡市公共资源电子化交易系统。至磋商截止时间止，仍未上传成功的电子化磋商响应文件将不予接收。</w:t>
      </w:r>
    </w:p>
    <w:p w14:paraId="78730E3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12CF65DE">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3" w:name="_Toc4328_WPSOffice_Level3"/>
      <w:r>
        <w:rPr>
          <w:rFonts w:hint="eastAsia" w:ascii="Times New Roman" w:hAnsi="Times New Roman" w:eastAsia="宋体" w:cs="Times New Roman"/>
          <w:b/>
          <w:bCs/>
          <w:sz w:val="24"/>
          <w:szCs w:val="24"/>
          <w:lang w:bidi="ar-SA"/>
        </w:rPr>
        <w:t>12、磋商截止时间</w:t>
      </w:r>
      <w:bookmarkEnd w:id="183"/>
    </w:p>
    <w:p w14:paraId="73E8956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12.1 电子化磋商响应文件的截止时间见本须知前附表规定。</w:t>
      </w:r>
    </w:p>
    <w:p w14:paraId="6A4AE9CF">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4" w:name="_Toc14892_WPSOffice_Level3"/>
      <w:r>
        <w:rPr>
          <w:rFonts w:hint="eastAsia" w:ascii="Times New Roman" w:hAnsi="Times New Roman" w:eastAsia="宋体" w:cs="Times New Roman"/>
          <w:b/>
          <w:bCs/>
          <w:sz w:val="24"/>
          <w:szCs w:val="24"/>
          <w:lang w:bidi="ar-SA"/>
        </w:rPr>
        <w:t>13、电子化磋商响应文件的补充、修改与撤回</w:t>
      </w:r>
      <w:bookmarkEnd w:id="184"/>
    </w:p>
    <w:p w14:paraId="0AF1C78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13.1 在磋商截止时间之后，供应商不得补充、修改电子化磋商响应文件。</w:t>
      </w:r>
    </w:p>
    <w:p w14:paraId="05EB6D62">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5" w:name="_Toc16713_WPSOffice_Level3"/>
      <w:r>
        <w:rPr>
          <w:rFonts w:hint="eastAsia" w:ascii="Times New Roman" w:hAnsi="Times New Roman" w:eastAsia="宋体" w:cs="Times New Roman"/>
          <w:b/>
          <w:bCs/>
          <w:sz w:val="24"/>
          <w:szCs w:val="24"/>
          <w:lang w:bidi="ar-SA"/>
        </w:rPr>
        <w:t>14、磋商报价</w:t>
      </w:r>
      <w:bookmarkEnd w:id="185"/>
    </w:p>
    <w:p w14:paraId="3BAC8B4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14.1 本次磋商均须以人民币为计算单位。</w:t>
      </w:r>
    </w:p>
    <w:p w14:paraId="2DFBFE0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14.2 供应商应报出完成本项目</w:t>
      </w:r>
      <w:r>
        <w:rPr>
          <w:rFonts w:hint="eastAsia" w:cs="Times New Roman"/>
          <w:sz w:val="24"/>
          <w:szCs w:val="24"/>
          <w:lang w:val="en-US" w:eastAsia="zh-CN" w:bidi="ar-SA"/>
        </w:rPr>
        <w:t>服务</w:t>
      </w:r>
      <w:r>
        <w:rPr>
          <w:rFonts w:hint="eastAsia" w:ascii="Times New Roman" w:hAnsi="Times New Roman" w:eastAsia="宋体" w:cs="Times New Roman"/>
          <w:sz w:val="24"/>
          <w:szCs w:val="24"/>
          <w:lang w:bidi="ar-SA"/>
        </w:rPr>
        <w:t>内容的总报价。其中应包含</w:t>
      </w:r>
      <w:r>
        <w:rPr>
          <w:rFonts w:hint="eastAsia" w:cs="Times New Roman"/>
          <w:sz w:val="24"/>
          <w:szCs w:val="24"/>
          <w:lang w:val="en-US" w:eastAsia="zh-CN" w:bidi="ar-SA"/>
        </w:rPr>
        <w:t>人工费</w:t>
      </w:r>
      <w:r>
        <w:rPr>
          <w:rFonts w:hint="eastAsia" w:ascii="Times New Roman" w:hAnsi="Times New Roman" w:eastAsia="宋体" w:cs="Times New Roman"/>
          <w:sz w:val="24"/>
          <w:szCs w:val="24"/>
          <w:lang w:bidi="ar-SA"/>
        </w:rPr>
        <w:t>、备品</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bidi="ar-SA"/>
        </w:rPr>
        <w:t>税金（含关税、增值税）、</w:t>
      </w:r>
      <w:r>
        <w:rPr>
          <w:rFonts w:hint="eastAsia" w:cs="Times New Roman"/>
          <w:sz w:val="24"/>
          <w:szCs w:val="24"/>
          <w:lang w:val="en-US" w:eastAsia="zh-CN" w:bidi="ar-SA"/>
        </w:rPr>
        <w:t>服务</w:t>
      </w:r>
      <w:r>
        <w:rPr>
          <w:rFonts w:hint="eastAsia" w:ascii="Times New Roman" w:hAnsi="Times New Roman" w:eastAsia="宋体" w:cs="Times New Roman"/>
          <w:sz w:val="24"/>
          <w:szCs w:val="24"/>
          <w:lang w:bidi="ar-SA"/>
        </w:rPr>
        <w:t>等各项费用。</w:t>
      </w:r>
    </w:p>
    <w:p w14:paraId="129750B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14.3 供应商应充分考虑市场风险和国家政策性风险系数，根据企业具体情况在合理的范围内自主报价，但不得低于企业实际成本。</w:t>
      </w:r>
    </w:p>
    <w:p w14:paraId="548A0A0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14.4 供应商的磋商报价应包含验收合格正式交付使用前所发生的一切费用，且供应商只能提出一个报价，采购人不接受任何有选择的报价，最后报价不得超过项目采购预算。</w:t>
      </w:r>
    </w:p>
    <w:p w14:paraId="6A4EC37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14.5 供应商的报价明显低于其他报价，使得其报价可能低于其个别成本的，有可能影响</w:t>
      </w:r>
      <w:r>
        <w:rPr>
          <w:rFonts w:hint="eastAsia" w:cs="Times New Roman"/>
          <w:sz w:val="24"/>
          <w:szCs w:val="24"/>
          <w:lang w:val="en-US" w:eastAsia="zh-CN" w:bidi="ar-SA"/>
        </w:rPr>
        <w:t>服务</w:t>
      </w:r>
      <w:r>
        <w:rPr>
          <w:rFonts w:hint="eastAsia" w:ascii="Times New Roman" w:hAnsi="Times New Roman" w:eastAsia="宋体" w:cs="Times New Roman"/>
          <w:sz w:val="24"/>
          <w:szCs w:val="24"/>
          <w:lang w:bidi="ar-SA"/>
        </w:rPr>
        <w:t>质量和不能诚信履约的，应当要求该报价人作出书面说明并提供相关证明材料。报价人不能合理说明或者不能提供相关证明材料的，由磋商小组认定该报价人以低于成本报价，其报价应作无效报价处理。</w:t>
      </w:r>
    </w:p>
    <w:p w14:paraId="6F34EF0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14.6本次采购为竞争性磋商采购，允许二次报价。</w:t>
      </w:r>
    </w:p>
    <w:p w14:paraId="20A690F5">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6" w:name="_Toc28583_WPSOffice_Level3"/>
      <w:r>
        <w:rPr>
          <w:rFonts w:hint="eastAsia" w:ascii="Times New Roman" w:hAnsi="Times New Roman" w:eastAsia="宋体" w:cs="Times New Roman"/>
          <w:b/>
          <w:bCs/>
          <w:sz w:val="24"/>
          <w:szCs w:val="24"/>
          <w:lang w:bidi="ar-SA"/>
        </w:rPr>
        <w:t>15、供应商资格的证明文件</w:t>
      </w:r>
      <w:bookmarkEnd w:id="186"/>
    </w:p>
    <w:p w14:paraId="1FC8552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15.1证明供应商是有资格参加磋商的。</w:t>
      </w:r>
    </w:p>
    <w:p w14:paraId="5F4C8DA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15.2证明供应商有能力履行竞争性磋商文件中合同条款和技术要求规定的由供应商提供的</w:t>
      </w:r>
      <w:r>
        <w:rPr>
          <w:rFonts w:hint="eastAsia" w:ascii="Times New Roman" w:hAnsi="Times New Roman" w:eastAsia="宋体" w:cs="Times New Roman"/>
          <w:sz w:val="24"/>
          <w:szCs w:val="24"/>
          <w:lang w:eastAsia="zh-CN" w:bidi="ar-SA"/>
        </w:rPr>
        <w:t>采购</w:t>
      </w:r>
      <w:r>
        <w:rPr>
          <w:rFonts w:hint="eastAsia" w:ascii="Times New Roman" w:hAnsi="Times New Roman" w:eastAsia="宋体" w:cs="Times New Roman"/>
          <w:sz w:val="24"/>
          <w:szCs w:val="24"/>
          <w:lang w:bidi="ar-SA"/>
        </w:rPr>
        <w:t>等义务。</w:t>
      </w:r>
    </w:p>
    <w:p w14:paraId="71F9EE2B">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7" w:name="_Toc29721_WPSOffice_Level3"/>
      <w:r>
        <w:rPr>
          <w:rFonts w:hint="eastAsia" w:ascii="Times New Roman" w:hAnsi="Times New Roman" w:eastAsia="宋体" w:cs="Times New Roman"/>
          <w:b/>
          <w:bCs/>
          <w:sz w:val="24"/>
          <w:szCs w:val="24"/>
          <w:lang w:bidi="ar-SA"/>
        </w:rPr>
        <w:t>16、磋商保证金</w:t>
      </w:r>
      <w:bookmarkEnd w:id="187"/>
    </w:p>
    <w:p w14:paraId="2C99440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16.1按照《河南省财政厅关于优化政府采购营商环境有关问题的通知》（豫财购[2019]4号文）的要求本项目不再收取磋商保证金。</w:t>
      </w:r>
    </w:p>
    <w:p w14:paraId="2A201311">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88" w:name="_Toc26640_WPSOffice_Level3"/>
      <w:r>
        <w:rPr>
          <w:rFonts w:hint="eastAsia" w:ascii="Times New Roman" w:hAnsi="Times New Roman" w:eastAsia="宋体" w:cs="Times New Roman"/>
          <w:b/>
          <w:bCs/>
          <w:sz w:val="24"/>
          <w:szCs w:val="24"/>
          <w:lang w:bidi="ar-SA"/>
        </w:rPr>
        <w:t>17、磋商响应文件有效期</w:t>
      </w:r>
      <w:bookmarkEnd w:id="188"/>
    </w:p>
    <w:p w14:paraId="5CA5ECA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17.1响应性文件从首次递交竞争性磋商响应文件截止时间之日起开始生效，磋商有效期为 60 日历天，有效期短于此规定的响应文件将被视为无效文件。</w:t>
      </w:r>
    </w:p>
    <w:p w14:paraId="7BF9C01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17.2特殊情况下，采购人可于磋商响应文件有效期满之前要求供应商同意延长有效期，要求与答复均为书面形式。供应商可以拒绝上述要求，对于同意该要求的供应商，不允许其修改磋商响应文件。</w:t>
      </w:r>
    </w:p>
    <w:p w14:paraId="1C710809">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9" w:name="_Toc14449_WPSOffice_Level3"/>
      <w:r>
        <w:rPr>
          <w:rFonts w:hint="eastAsia" w:ascii="Times New Roman" w:hAnsi="Times New Roman" w:eastAsia="宋体" w:cs="Times New Roman"/>
          <w:b/>
          <w:bCs/>
          <w:sz w:val="24"/>
          <w:szCs w:val="24"/>
          <w:lang w:bidi="ar-SA"/>
        </w:rPr>
        <w:t>18、磋商</w:t>
      </w:r>
      <w:bookmarkEnd w:id="189"/>
    </w:p>
    <w:p w14:paraId="05AD342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18.1采购人按本须知前附表规定的时间和地点磋商。</w:t>
      </w:r>
    </w:p>
    <w:p w14:paraId="7F0565C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18.2磋商会议由采购代理机构主持；</w:t>
      </w:r>
    </w:p>
    <w:p w14:paraId="5B57EBC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18.3宣布磋商会议纪律；</w:t>
      </w:r>
    </w:p>
    <w:p w14:paraId="108DD92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18.4磋商时，电子招标投标交易平台自动提取所有电子化磋商响应文件，按时在线解密；</w:t>
      </w:r>
    </w:p>
    <w:p w14:paraId="6E54111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18.5电子化磋商响应文件的有效性</w:t>
      </w:r>
    </w:p>
    <w:p w14:paraId="7639EFB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电子化磋商响应文件有下列情形的为无效电子化磋商响应文件，采购人不予受理：因供应商原因造成磋商响应文件未解密的，视为撤销其磋商响应文件；因供应商之外的原因造成电子化磋商响应文件未解密的，视为撤回其磋商响应文件，供应商有权要求责任方赔偿因此遭受的直接损失。部分电子化磋商响应文件未解密的，其他电子化磋商可以继续进行。</w:t>
      </w:r>
    </w:p>
    <w:p w14:paraId="604E4F6F">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0" w:name="_Toc29167_WPSOffice_Level3"/>
      <w:r>
        <w:rPr>
          <w:rFonts w:hint="eastAsia" w:ascii="Times New Roman" w:hAnsi="Times New Roman" w:eastAsia="宋体" w:cs="Times New Roman"/>
          <w:b/>
          <w:bCs/>
          <w:sz w:val="24"/>
          <w:szCs w:val="24"/>
          <w:lang w:bidi="ar-SA"/>
        </w:rPr>
        <w:t>19、磋商小组</w:t>
      </w:r>
      <w:bookmarkEnd w:id="190"/>
    </w:p>
    <w:p w14:paraId="060CCF1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19.1磋商小组由3人构成：采购人代表1人，经济、技术方面专家2人，在磋商会议开始前从</w:t>
      </w:r>
      <w:r>
        <w:rPr>
          <w:rFonts w:hint="eastAsia" w:ascii="Times New Roman" w:hAnsi="Times New Roman" w:eastAsia="宋体" w:cs="Times New Roman"/>
          <w:sz w:val="24"/>
          <w:szCs w:val="24"/>
          <w:lang w:eastAsia="zh-CN" w:bidi="ar-SA"/>
        </w:rPr>
        <w:t>相关</w:t>
      </w:r>
      <w:r>
        <w:rPr>
          <w:rFonts w:hint="eastAsia" w:ascii="Times New Roman" w:hAnsi="Times New Roman" w:eastAsia="宋体" w:cs="Times New Roman"/>
          <w:sz w:val="24"/>
          <w:szCs w:val="24"/>
          <w:lang w:bidi="ar-SA"/>
        </w:rPr>
        <w:t>评标专家库中随机抽取。</w:t>
      </w:r>
    </w:p>
    <w:p w14:paraId="6476D17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19.2磋商小组对所有供应商的磋商响应文件进行评审，按评审后得分由高到低顺序排列，递交给采购人。</w:t>
      </w:r>
    </w:p>
    <w:p w14:paraId="107F06A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40AB2F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6F813E02">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1" w:name="_Toc30532_WPSOffice_Level3"/>
      <w:r>
        <w:rPr>
          <w:rFonts w:hint="eastAsia" w:ascii="Times New Roman" w:hAnsi="Times New Roman" w:eastAsia="宋体" w:cs="Times New Roman"/>
          <w:b/>
          <w:bCs/>
          <w:sz w:val="24"/>
          <w:szCs w:val="24"/>
          <w:lang w:bidi="ar-SA"/>
        </w:rPr>
        <w:t>20、磋商程序</w:t>
      </w:r>
      <w:bookmarkEnd w:id="191"/>
    </w:p>
    <w:p w14:paraId="4147357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20.1磋商小组所有成员集中评审磋商响应文件及集中与供应商分别进行磋商。</w:t>
      </w:r>
    </w:p>
    <w:p w14:paraId="60D6D09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磋商小组首先对所有磋商响应文件进行资格性和初步审查。资格性审查是指：磋商小组按照竞争性磋商文件第四章评审办法的要求，对供应商进行资格审查，有一项不符合的，视为未通过资格审查，不得进入下一评审过程。初步审查是指：磋商小组按照竞争性磋商文件本须知 20.3条及第四章评审办法中资格、形式及响应性评审的要求，对供应商进行审查，有一项不符合的，视为未通过初步审查。未通过资格性和初步审查的磋商响应文件按无效响应处理，磋商小组应当告知提交磋商响应文件的供应商。</w:t>
      </w:r>
    </w:p>
    <w:p w14:paraId="06A591C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w:t>
      </w:r>
      <w:r>
        <w:rPr>
          <w:rFonts w:hint="eastAsia" w:cs="Times New Roman"/>
          <w:sz w:val="24"/>
          <w:szCs w:val="24"/>
          <w:lang w:val="en-US" w:eastAsia="zh-CN" w:bidi="ar-SA"/>
        </w:rPr>
        <w:t>2</w:t>
      </w:r>
      <w:r>
        <w:rPr>
          <w:rFonts w:hint="eastAsia" w:ascii="Times New Roman" w:hAnsi="Times New Roman" w:eastAsia="宋体" w:cs="Times New Roman"/>
          <w:sz w:val="24"/>
          <w:szCs w:val="24"/>
          <w:lang w:bidi="ar-SA"/>
        </w:rPr>
        <w:t>.1允许修正磋商响应文件中不构成重大偏离的、微小的、非正规的、不一致或不规则的地方。</w:t>
      </w:r>
    </w:p>
    <w:p w14:paraId="3830311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w:t>
      </w:r>
      <w:r>
        <w:rPr>
          <w:rFonts w:hint="eastAsia" w:cs="Times New Roman"/>
          <w:sz w:val="24"/>
          <w:szCs w:val="24"/>
          <w:lang w:val="en-US" w:eastAsia="zh-CN" w:bidi="ar-SA"/>
        </w:rPr>
        <w:t>2</w:t>
      </w:r>
      <w:r>
        <w:rPr>
          <w:rFonts w:hint="eastAsia" w:ascii="Times New Roman" w:hAnsi="Times New Roman" w:eastAsia="宋体" w:cs="Times New Roman"/>
          <w:sz w:val="24"/>
          <w:szCs w:val="24"/>
          <w:lang w:bidi="ar-SA"/>
        </w:rPr>
        <w:t>.2磋商小组判断磋商响应文件的响应性仅基于磋商响应文件本身内容而不靠外部证据。</w:t>
      </w:r>
    </w:p>
    <w:p w14:paraId="2B9F620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w:t>
      </w:r>
      <w:r>
        <w:rPr>
          <w:rFonts w:hint="eastAsia" w:cs="Times New Roman"/>
          <w:sz w:val="24"/>
          <w:szCs w:val="24"/>
          <w:lang w:val="en-US" w:eastAsia="zh-CN" w:bidi="ar-SA"/>
        </w:rPr>
        <w:t>2</w:t>
      </w:r>
      <w:r>
        <w:rPr>
          <w:rFonts w:hint="eastAsia" w:ascii="Times New Roman" w:hAnsi="Times New Roman" w:eastAsia="宋体" w:cs="Times New Roman"/>
          <w:sz w:val="24"/>
          <w:szCs w:val="24"/>
          <w:lang w:bidi="ar-SA"/>
        </w:rPr>
        <w:t>.3实质性未响应磋商文件要求的响应将被拒绝，供应商不得通过修正或撤消不符之处而使其响应成为实质性响应。</w:t>
      </w:r>
    </w:p>
    <w:p w14:paraId="707886D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w:t>
      </w:r>
      <w:r>
        <w:rPr>
          <w:rFonts w:hint="eastAsia" w:cs="Times New Roman"/>
          <w:sz w:val="24"/>
          <w:szCs w:val="24"/>
          <w:lang w:val="en-US" w:eastAsia="zh-CN" w:bidi="ar-SA"/>
        </w:rPr>
        <w:t>2</w:t>
      </w:r>
      <w:r>
        <w:rPr>
          <w:rFonts w:hint="eastAsia" w:ascii="Times New Roman" w:hAnsi="Times New Roman" w:eastAsia="宋体" w:cs="Times New Roman"/>
          <w:sz w:val="24"/>
          <w:szCs w:val="24"/>
          <w:lang w:bidi="ar-SA"/>
        </w:rPr>
        <w:t>.4实质性未响应是指磋商响应文件中提出了超出磋商文件中采购标的、预算金额、</w:t>
      </w:r>
      <w:r>
        <w:rPr>
          <w:rFonts w:hint="eastAsia" w:ascii="Times New Roman" w:hAnsi="Times New Roman" w:eastAsia="宋体" w:cs="Times New Roman"/>
          <w:sz w:val="24"/>
          <w:szCs w:val="24"/>
          <w:lang w:eastAsia="zh-CN" w:bidi="ar-SA"/>
        </w:rPr>
        <w:t>供</w:t>
      </w:r>
      <w:r>
        <w:rPr>
          <w:rFonts w:hint="eastAsia" w:cs="Times New Roman"/>
          <w:sz w:val="24"/>
          <w:szCs w:val="24"/>
          <w:lang w:val="en-US" w:eastAsia="zh-CN" w:bidi="ar-SA"/>
        </w:rPr>
        <w:t>服务</w:t>
      </w:r>
      <w:r>
        <w:rPr>
          <w:rFonts w:hint="eastAsia" w:ascii="Times New Roman" w:hAnsi="Times New Roman" w:eastAsia="宋体" w:cs="Times New Roman"/>
          <w:sz w:val="24"/>
          <w:szCs w:val="24"/>
          <w:lang w:eastAsia="zh-CN" w:bidi="ar-SA"/>
        </w:rPr>
        <w:t>期限</w:t>
      </w:r>
      <w:r>
        <w:rPr>
          <w:rFonts w:hint="eastAsia" w:ascii="Times New Roman" w:hAnsi="Times New Roman" w:eastAsia="宋体" w:cs="Times New Roman"/>
          <w:sz w:val="24"/>
          <w:szCs w:val="24"/>
          <w:lang w:bidi="ar-SA"/>
        </w:rPr>
        <w:t>、质量、</w:t>
      </w:r>
      <w:r>
        <w:rPr>
          <w:rFonts w:hint="eastAsia" w:cs="Times New Roman"/>
          <w:sz w:val="24"/>
          <w:szCs w:val="24"/>
          <w:lang w:val="en-US" w:eastAsia="zh-CN" w:bidi="ar-SA"/>
        </w:rPr>
        <w:t>服务内容及相关</w:t>
      </w:r>
      <w:r>
        <w:rPr>
          <w:rFonts w:hint="eastAsia" w:ascii="Times New Roman" w:hAnsi="Times New Roman" w:eastAsia="宋体" w:cs="Times New Roman"/>
          <w:sz w:val="24"/>
          <w:szCs w:val="24"/>
          <w:lang w:bidi="ar-SA"/>
        </w:rPr>
        <w:t>要求等内容。</w:t>
      </w:r>
    </w:p>
    <w:p w14:paraId="54F54BA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20.3 有下列情形之一的，其磋商响应文件将会被拒绝：</w:t>
      </w:r>
    </w:p>
    <w:p w14:paraId="76BAA43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（1）供应商未提交磋商承诺函；</w:t>
      </w:r>
    </w:p>
    <w:p w14:paraId="7658E8E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（2）磋商报价超过竞争性磋商文件规定的预算金额的；</w:t>
      </w:r>
    </w:p>
    <w:p w14:paraId="2F919CB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（3）以他人的名义磋商、串通磋商、以行贿手段谋取成交或者以其他弄虚作假方式磋商的；</w:t>
      </w:r>
    </w:p>
    <w:p w14:paraId="012343E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（4）采取不正当手段谋取成交的。</w:t>
      </w:r>
    </w:p>
    <w:p w14:paraId="546DD467">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92" w:name="_Toc31948_WPSOffice_Level3"/>
      <w:r>
        <w:rPr>
          <w:rFonts w:hint="eastAsia" w:ascii="Times New Roman" w:hAnsi="Times New Roman" w:eastAsia="宋体" w:cs="Times New Roman"/>
          <w:b/>
          <w:bCs/>
          <w:sz w:val="24"/>
          <w:szCs w:val="24"/>
          <w:lang w:bidi="ar-SA"/>
        </w:rPr>
        <w:t>21、对供应商的评价</w:t>
      </w:r>
      <w:bookmarkEnd w:id="192"/>
    </w:p>
    <w:p w14:paraId="3211FB4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21.1磋商小组只对已判定为实质性响应且通过资格审查的磋商响应文件进行详细评价和比较。</w:t>
      </w:r>
    </w:p>
    <w:p w14:paraId="1F4F16C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21.2磋商小组所有成员应当集中与单一供应商分别进行磋商，并给予所有参加磋商的供应商平等的磋商机会。磋商完成后，要求其在规定时间内提交最后报价，提交最后报价的供应商不少于3家。</w:t>
      </w:r>
    </w:p>
    <w:p w14:paraId="4F5F571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21.3经磋商确定最终采购需求和提交最后报价的供应商后，磋商小组采用综合评分法对提交最后报价的供应商的磋商响应文件和最后报价进行综合评分。</w:t>
      </w:r>
    </w:p>
    <w:p w14:paraId="78C35A6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21.4磋商小组根据综合评分情况，按评审得分由高到低的顺序确定</w:t>
      </w:r>
      <w:r>
        <w:rPr>
          <w:rFonts w:hint="eastAsia" w:ascii="Times New Roman" w:hAnsi="Times New Roman" w:eastAsia="宋体" w:cs="Times New Roman"/>
          <w:sz w:val="24"/>
          <w:szCs w:val="24"/>
          <w:lang w:val="en-US" w:eastAsia="zh-CN" w:bidi="ar-SA"/>
        </w:rPr>
        <w:t>3名</w:t>
      </w:r>
      <w:r>
        <w:rPr>
          <w:rFonts w:hint="eastAsia" w:ascii="Times New Roman" w:hAnsi="Times New Roman" w:eastAsia="宋体" w:cs="Times New Roman"/>
          <w:sz w:val="24"/>
          <w:szCs w:val="24"/>
          <w:lang w:bidi="ar-SA"/>
        </w:rPr>
        <w:t>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4A18A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21.5如果第一名供应商放弃成交资格或因不可抗力提出不能履行合同的，采购人将依序确定排名第二名的供应商为成交供应商，也可以重新开展政府采购活动。</w:t>
      </w:r>
    </w:p>
    <w:p w14:paraId="04046ACA">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3" w:name="_Toc27346_WPSOffice_Level3"/>
      <w:r>
        <w:rPr>
          <w:rFonts w:hint="eastAsia" w:ascii="Times New Roman" w:hAnsi="Times New Roman" w:eastAsia="宋体" w:cs="Times New Roman"/>
          <w:b/>
          <w:bCs/>
          <w:sz w:val="24"/>
          <w:szCs w:val="24"/>
          <w:lang w:bidi="ar-SA"/>
        </w:rPr>
        <w:t>22、磋商响应文件的澄清</w:t>
      </w:r>
      <w:bookmarkEnd w:id="193"/>
    </w:p>
    <w:p w14:paraId="2C4BB58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22.1为了有助于对磋商响应文件进行审查、评估和比较，磋商小组有权向供应商质疑。请供应商澄清其磋商内容。供应商有责任按照磋商小组通知的时间、地点、方式指派委托代理人进行答疑和澄清。</w:t>
      </w:r>
    </w:p>
    <w:p w14:paraId="55EAAD5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22.2重要澄清的答复应是书面的，并由法定代表人或其委托代理人签字。</w:t>
      </w:r>
    </w:p>
    <w:p w14:paraId="5C4A896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22.3供应商的澄清文件是磋商响应文件的组成部分，并取代磋商响应文件中被澄清的部分。</w:t>
      </w:r>
    </w:p>
    <w:p w14:paraId="54F5BFA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22.4磋商响应文件澄清部分不得对磋商内容进行实质性修改。</w:t>
      </w:r>
    </w:p>
    <w:p w14:paraId="0EB002CF">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4" w:name="_Toc10070_WPSOffice_Level3"/>
      <w:r>
        <w:rPr>
          <w:rFonts w:hint="eastAsia" w:ascii="Times New Roman" w:hAnsi="Times New Roman" w:eastAsia="宋体" w:cs="Times New Roman"/>
          <w:b/>
          <w:bCs/>
          <w:sz w:val="24"/>
          <w:szCs w:val="24"/>
          <w:lang w:bidi="ar-SA"/>
        </w:rPr>
        <w:t>23、磋商原则和方法</w:t>
      </w:r>
      <w:bookmarkEnd w:id="194"/>
    </w:p>
    <w:p w14:paraId="60004DA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23.1坚持公开、公平、公正的原则。</w:t>
      </w:r>
    </w:p>
    <w:p w14:paraId="64BDEF7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23.2磋商小组应当集中与单一供应商分别进行磋商，磋商小组将遵照磋商原则，公正、平等地对待所有供应商。</w:t>
      </w:r>
    </w:p>
    <w:p w14:paraId="01092C3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23.3评审方法</w:t>
      </w:r>
    </w:p>
    <w:p w14:paraId="4BB8564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23.3.1初步评审（是否响应竞争性磋商文件的要求），确定合格的供应商。</w:t>
      </w:r>
    </w:p>
    <w:p w14:paraId="3D59387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23.3.2公布各供应商报价；</w:t>
      </w:r>
    </w:p>
    <w:p w14:paraId="2A57F0F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23.3.3供应商依据各自情况进行最后报价。</w:t>
      </w:r>
    </w:p>
    <w:p w14:paraId="5FD0852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经磋商确定最终采购需求和提交最后报价的供应商，有磋商小组采用综合评分法对提交最后报价的供应商的响应文件和最后报价进行综合评分。</w:t>
      </w:r>
    </w:p>
    <w:p w14:paraId="1DDA37FD">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5" w:name="_Toc5813_WPSOffice_Level3"/>
      <w:r>
        <w:rPr>
          <w:rFonts w:hint="eastAsia" w:ascii="Times New Roman" w:hAnsi="Times New Roman" w:eastAsia="宋体" w:cs="Times New Roman"/>
          <w:b/>
          <w:bCs/>
          <w:sz w:val="24"/>
          <w:szCs w:val="24"/>
          <w:lang w:bidi="ar-SA"/>
        </w:rPr>
        <w:t>24、确定成交</w:t>
      </w:r>
      <w:bookmarkEnd w:id="195"/>
      <w:r>
        <w:rPr>
          <w:rFonts w:hint="eastAsia" w:ascii="Times New Roman" w:hAnsi="Times New Roman" w:eastAsia="宋体" w:cs="Times New Roman"/>
          <w:b/>
          <w:bCs/>
          <w:sz w:val="24"/>
          <w:szCs w:val="24"/>
          <w:lang w:bidi="ar-SA"/>
        </w:rPr>
        <w:t>供应商</w:t>
      </w:r>
    </w:p>
    <w:p w14:paraId="4F76167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bidi="ar-SA"/>
        </w:rPr>
        <w:t>24.1 磋商小组应当根据综合评分情况，按照评审</w:t>
      </w:r>
      <w:r>
        <w:rPr>
          <w:rFonts w:hint="eastAsia" w:ascii="Times New Roman" w:hAnsi="Times New Roman" w:eastAsia="宋体" w:cs="Times New Roman"/>
          <w:sz w:val="24"/>
          <w:szCs w:val="24"/>
          <w:lang w:val="en-US" w:eastAsia="zh-CN" w:bidi="ar-SA"/>
        </w:rPr>
        <w:t>由</w:t>
      </w:r>
      <w:r>
        <w:rPr>
          <w:rFonts w:hint="eastAsia" w:ascii="Times New Roman" w:hAnsi="Times New Roman" w:eastAsia="宋体" w:cs="Times New Roman"/>
          <w:sz w:val="24"/>
          <w:szCs w:val="24"/>
          <w:lang w:bidi="ar-SA"/>
        </w:rPr>
        <w:t>高到低的顺序推荐</w:t>
      </w:r>
      <w:r>
        <w:rPr>
          <w:rFonts w:hint="eastAsia" w:ascii="Times New Roman" w:hAnsi="Times New Roman" w:eastAsia="宋体" w:cs="Times New Roman"/>
          <w:sz w:val="24"/>
          <w:szCs w:val="24"/>
          <w:lang w:val="en-US" w:eastAsia="zh-CN" w:bidi="ar-SA"/>
        </w:rPr>
        <w:t>3名</w:t>
      </w:r>
      <w:r>
        <w:rPr>
          <w:rFonts w:hint="eastAsia" w:ascii="Times New Roman" w:hAnsi="Times New Roman" w:eastAsia="宋体" w:cs="Times New Roman"/>
          <w:sz w:val="24"/>
          <w:szCs w:val="24"/>
          <w:lang w:bidi="ar-SA"/>
        </w:rPr>
        <w:t>成交候选</w:t>
      </w:r>
      <w:r>
        <w:rPr>
          <w:rFonts w:hint="eastAsia" w:ascii="Times New Roman" w:hAnsi="Times New Roman" w:eastAsia="宋体" w:cs="Times New Roman"/>
          <w:sz w:val="24"/>
          <w:szCs w:val="24"/>
          <w:lang w:eastAsia="zh-CN" w:bidi="ar-SA"/>
        </w:rPr>
        <w:t>人</w:t>
      </w:r>
      <w:r>
        <w:rPr>
          <w:rFonts w:hint="eastAsia" w:ascii="Times New Roman" w:hAnsi="Times New Roman" w:eastAsia="宋体" w:cs="Times New Roman"/>
          <w:sz w:val="24"/>
          <w:szCs w:val="24"/>
          <w:lang w:bidi="ar-SA"/>
        </w:rPr>
        <w:t>，并向采购人提供书面评审报告，</w:t>
      </w:r>
      <w:r>
        <w:rPr>
          <w:rFonts w:hint="eastAsia" w:ascii="Times New Roman" w:hAnsi="Times New Roman" w:eastAsia="宋体" w:cs="Times New Roman"/>
          <w:sz w:val="24"/>
          <w:szCs w:val="24"/>
          <w:lang w:val="en-US" w:eastAsia="zh-CN" w:bidi="ar-SA"/>
        </w:rPr>
        <w:t>由采购人确定排名第一的为成交供应商</w:t>
      </w:r>
      <w:r>
        <w:rPr>
          <w:rFonts w:hint="eastAsia" w:ascii="Times New Roman" w:hAnsi="Times New Roman" w:eastAsia="宋体" w:cs="Times New Roman"/>
          <w:sz w:val="24"/>
          <w:szCs w:val="24"/>
          <w:lang w:eastAsia="zh-CN" w:bidi="ar-SA"/>
        </w:rPr>
        <w:t>，采购人及采购代理机构在政府采购项目评审结束之日当天完成评标报告的报送、中标（成交）供应商的确定、中标（成交）公告发布及中标（成交）通知书的发出等。</w:t>
      </w:r>
    </w:p>
    <w:p w14:paraId="3E2C1266">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96" w:name="_Toc28609_WPSOffice_Level3"/>
      <w:r>
        <w:rPr>
          <w:rFonts w:hint="eastAsia" w:ascii="Times New Roman" w:hAnsi="Times New Roman" w:eastAsia="宋体" w:cs="Times New Roman"/>
          <w:b/>
          <w:bCs/>
          <w:sz w:val="24"/>
          <w:szCs w:val="24"/>
          <w:lang w:bidi="ar-SA"/>
        </w:rPr>
        <w:t>25、保密及其它注意事项</w:t>
      </w:r>
      <w:bookmarkEnd w:id="196"/>
    </w:p>
    <w:p w14:paraId="3D8634C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25.1评审工作是磋商工作的重要环节，评审工作在磋商小组内独立进行。</w:t>
      </w:r>
    </w:p>
    <w:p w14:paraId="191C4DA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25.2</w:t>
      </w:r>
      <w:r>
        <w:rPr>
          <w:rFonts w:hint="eastAsia" w:ascii="Times New Roman" w:hAnsi="Times New Roman" w:eastAsia="宋体" w:cs="Times New Roman"/>
          <w:sz w:val="24"/>
          <w:szCs w:val="24"/>
          <w:lang w:eastAsia="zh-CN" w:bidi="ar-SA"/>
        </w:rPr>
        <w:t>评审期</w:t>
      </w:r>
      <w:r>
        <w:rPr>
          <w:rFonts w:hint="eastAsia" w:ascii="Times New Roman" w:hAnsi="Times New Roman" w:eastAsia="宋体" w:cs="Times New Roman"/>
          <w:sz w:val="24"/>
          <w:szCs w:val="24"/>
          <w:lang w:bidi="ar-SA"/>
        </w:rPr>
        <w:t>间，供应商不得向磋商小组成员询问评审情况，不得进行影响评审结果的活动。否则其响应将会被拒绝。</w:t>
      </w:r>
    </w:p>
    <w:p w14:paraId="13C742E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25.3</w:t>
      </w:r>
      <w:r>
        <w:rPr>
          <w:rFonts w:hint="eastAsia" w:ascii="Times New Roman" w:hAnsi="Times New Roman" w:eastAsia="宋体" w:cs="Times New Roman"/>
          <w:sz w:val="24"/>
          <w:szCs w:val="24"/>
          <w:lang w:eastAsia="zh-CN" w:bidi="ar-SA"/>
        </w:rPr>
        <w:t>评</w:t>
      </w:r>
      <w:r>
        <w:rPr>
          <w:rFonts w:hint="eastAsia" w:ascii="Times New Roman" w:hAnsi="Times New Roman" w:eastAsia="宋体" w:cs="Times New Roman"/>
          <w:sz w:val="24"/>
          <w:szCs w:val="24"/>
          <w:lang w:bidi="ar-SA"/>
        </w:rPr>
        <w:t>审的公正性，磋商开始后直至授予成交供应商合同，磋商小组成员不得与供应商私下交换意见。</w:t>
      </w:r>
    </w:p>
    <w:p w14:paraId="6E18F9D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25.4</w:t>
      </w:r>
      <w:r>
        <w:rPr>
          <w:rFonts w:hint="eastAsia" w:ascii="Times New Roman" w:hAnsi="Times New Roman" w:eastAsia="宋体" w:cs="Times New Roman"/>
          <w:sz w:val="24"/>
          <w:szCs w:val="24"/>
          <w:lang w:eastAsia="zh-CN" w:bidi="ar-SA"/>
        </w:rPr>
        <w:t>评审工</w:t>
      </w:r>
      <w:r>
        <w:rPr>
          <w:rFonts w:hint="eastAsia" w:ascii="Times New Roman" w:hAnsi="Times New Roman" w:eastAsia="宋体" w:cs="Times New Roman"/>
          <w:sz w:val="24"/>
          <w:szCs w:val="24"/>
          <w:lang w:bidi="ar-SA"/>
        </w:rPr>
        <w:t>作结束后，凡与评审情况有接触的任何人不得擅自将评审情况扩散出评审人员之外。</w:t>
      </w:r>
    </w:p>
    <w:p w14:paraId="795AA81C">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7" w:name="_Toc27984_WPSOffice_Level3"/>
      <w:r>
        <w:rPr>
          <w:rFonts w:hint="eastAsia" w:ascii="Times New Roman" w:hAnsi="Times New Roman" w:eastAsia="宋体" w:cs="Times New Roman"/>
          <w:b/>
          <w:bCs/>
          <w:sz w:val="24"/>
          <w:szCs w:val="24"/>
          <w:lang w:bidi="ar-SA"/>
        </w:rPr>
        <w:t>26、成交通知</w:t>
      </w:r>
      <w:bookmarkEnd w:id="197"/>
    </w:p>
    <w:p w14:paraId="05A3968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26.1成交供应商确定后，采购人向成交供应商签发《成交通知书》，并将成交结果通知所有未成交的供应商。</w:t>
      </w:r>
    </w:p>
    <w:p w14:paraId="5C2A5E7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26.2《成交通知书》作为签订合同的依据，对采购人和成交供应商均具有法律效力，成交通知书发出后，采购人改变成交结果或者成交供应商放弃项目，应依法承担法律责任。</w:t>
      </w:r>
    </w:p>
    <w:p w14:paraId="77E317B9">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8" w:name="_Toc8188_WPSOffice_Level3"/>
      <w:r>
        <w:rPr>
          <w:rFonts w:hint="eastAsia" w:ascii="Times New Roman" w:hAnsi="Times New Roman" w:eastAsia="宋体" w:cs="Times New Roman"/>
          <w:b/>
          <w:bCs/>
          <w:sz w:val="24"/>
          <w:szCs w:val="24"/>
          <w:lang w:bidi="ar-SA"/>
        </w:rPr>
        <w:t>27、授予合同时变更数量的权力</w:t>
      </w:r>
      <w:bookmarkEnd w:id="198"/>
    </w:p>
    <w:p w14:paraId="778FDEE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27.1 采购人在授予合同时，保留对服务内容予以适当增减的权利。成交供应商不得在此情况下对磋商响应文件做出修改，如价格、服务承诺等。</w:t>
      </w:r>
    </w:p>
    <w:p w14:paraId="2EF074AC">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9" w:name="_Toc30112_WPSOffice_Level3"/>
      <w:r>
        <w:rPr>
          <w:rFonts w:hint="eastAsia" w:ascii="Times New Roman" w:hAnsi="Times New Roman" w:eastAsia="宋体" w:cs="Times New Roman"/>
          <w:b/>
          <w:bCs/>
          <w:sz w:val="24"/>
          <w:szCs w:val="24"/>
          <w:lang w:bidi="ar-SA"/>
        </w:rPr>
        <w:t>28、签订合同</w:t>
      </w:r>
      <w:bookmarkEnd w:id="199"/>
    </w:p>
    <w:p w14:paraId="492255D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bidi="ar-SA"/>
        </w:rPr>
        <w:t>28.1采购人和其委托的采购代理机构，在政府采购项目评审结束</w:t>
      </w:r>
      <w:r>
        <w:rPr>
          <w:rFonts w:hint="eastAsia" w:ascii="Times New Roman" w:hAnsi="Times New Roman" w:eastAsia="宋体" w:cs="Times New Roman"/>
          <w:sz w:val="24"/>
          <w:szCs w:val="24"/>
          <w:lang w:eastAsia="zh-CN" w:bidi="ar-SA"/>
        </w:rPr>
        <w:t>后，当天内</w:t>
      </w:r>
      <w:r>
        <w:rPr>
          <w:rFonts w:hint="eastAsia" w:ascii="Times New Roman" w:hAnsi="Times New Roman" w:eastAsia="宋体" w:cs="Times New Roman"/>
          <w:sz w:val="24"/>
          <w:szCs w:val="24"/>
          <w:lang w:bidi="ar-SA"/>
        </w:rPr>
        <w:t>完成</w:t>
      </w:r>
      <w:r>
        <w:rPr>
          <w:rFonts w:hint="eastAsia" w:cs="Times New Roman"/>
          <w:sz w:val="24"/>
          <w:szCs w:val="24"/>
          <w:lang w:val="en-US" w:eastAsia="zh-CN" w:bidi="ar-SA"/>
        </w:rPr>
        <w:t>合同签订</w:t>
      </w:r>
      <w:r>
        <w:rPr>
          <w:rFonts w:hint="eastAsia" w:ascii="Times New Roman" w:hAnsi="Times New Roman" w:eastAsia="宋体" w:cs="Times New Roman"/>
          <w:sz w:val="24"/>
          <w:szCs w:val="24"/>
          <w:lang w:bidi="ar-SA"/>
        </w:rPr>
        <w:t>等工作；采购人应当在合同签订后</w:t>
      </w:r>
      <w:r>
        <w:rPr>
          <w:rFonts w:hint="eastAsia" w:ascii="Times New Roman" w:hAnsi="Times New Roman" w:eastAsia="宋体" w:cs="Times New Roman"/>
          <w:sz w:val="24"/>
          <w:szCs w:val="24"/>
          <w:lang w:val="en-US" w:eastAsia="zh-CN" w:bidi="ar-SA"/>
        </w:rPr>
        <w:t>1</w:t>
      </w:r>
      <w:r>
        <w:rPr>
          <w:rFonts w:hint="eastAsia" w:ascii="Times New Roman" w:hAnsi="Times New Roman" w:eastAsia="宋体" w:cs="Times New Roman"/>
          <w:sz w:val="24"/>
          <w:szCs w:val="24"/>
          <w:lang w:bidi="ar-SA"/>
        </w:rPr>
        <w:t>个工作日内</w:t>
      </w:r>
      <w:r>
        <w:rPr>
          <w:rFonts w:hint="eastAsia" w:ascii="Times New Roman" w:hAnsi="Times New Roman" w:eastAsia="宋体" w:cs="Times New Roman"/>
          <w:sz w:val="24"/>
          <w:szCs w:val="24"/>
          <w:lang w:eastAsia="zh-CN" w:bidi="ar-SA"/>
        </w:rPr>
        <w:t>在河南政府采购网公示采购合同</w:t>
      </w:r>
      <w:r>
        <w:rPr>
          <w:rFonts w:hint="eastAsia" w:ascii="Times New Roman" w:hAnsi="Times New Roman" w:eastAsia="宋体" w:cs="Times New Roman"/>
          <w:sz w:val="24"/>
          <w:szCs w:val="24"/>
          <w:lang w:bidi="ar-SA"/>
        </w:rPr>
        <w:t>，</w:t>
      </w:r>
      <w:r>
        <w:rPr>
          <w:rFonts w:hint="eastAsia" w:ascii="Times New Roman" w:hAnsi="Times New Roman" w:eastAsia="宋体" w:cs="Times New Roman"/>
          <w:sz w:val="24"/>
          <w:szCs w:val="24"/>
          <w:lang w:eastAsia="zh-CN" w:bidi="ar-SA"/>
        </w:rPr>
        <w:t>并完成合同</w:t>
      </w:r>
      <w:r>
        <w:rPr>
          <w:rFonts w:hint="eastAsia" w:ascii="Times New Roman" w:hAnsi="Times New Roman" w:eastAsia="宋体" w:cs="Times New Roman"/>
          <w:sz w:val="24"/>
          <w:szCs w:val="24"/>
          <w:lang w:bidi="ar-SA"/>
        </w:rPr>
        <w:t>备案</w:t>
      </w:r>
      <w:r>
        <w:rPr>
          <w:rFonts w:hint="eastAsia" w:ascii="Times New Roman" w:hAnsi="Times New Roman" w:eastAsia="宋体" w:cs="Times New Roman"/>
          <w:sz w:val="24"/>
          <w:szCs w:val="24"/>
          <w:lang w:eastAsia="zh-CN" w:bidi="ar-SA"/>
        </w:rPr>
        <w:t>。</w:t>
      </w:r>
    </w:p>
    <w:p w14:paraId="1441A96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28.2采购人签发的成交通知书、竞争性磋商文件、成交供应商的磋商响应文件及其澄清文件等，均为签订合同的依据。</w:t>
      </w:r>
    </w:p>
    <w:p w14:paraId="5DA8FD1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28.3成交供应商如不按本供应商须知的规定与采购人订立合同，则采购人将废除授标，并做出相应的处罚，同时依法承担相应法律责任。</w:t>
      </w:r>
    </w:p>
    <w:p w14:paraId="60251BA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28.4成交供应商需向采购代理机构支付代理服务费。</w:t>
      </w:r>
    </w:p>
    <w:p w14:paraId="5B10E3EA">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0" w:name="_Toc7342_WPSOffice_Level3"/>
      <w:r>
        <w:rPr>
          <w:rFonts w:hint="eastAsia" w:ascii="Times New Roman" w:hAnsi="Times New Roman" w:eastAsia="宋体" w:cs="Times New Roman"/>
          <w:b/>
          <w:bCs/>
          <w:sz w:val="24"/>
          <w:szCs w:val="24"/>
          <w:lang w:bidi="ar-SA"/>
        </w:rPr>
        <w:t>29、特别注意事项</w:t>
      </w:r>
      <w:bookmarkEnd w:id="200"/>
    </w:p>
    <w:p w14:paraId="21C4570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29.1现下列情形之一的，磋商小组可取消其磋商资格：</w:t>
      </w:r>
    </w:p>
    <w:p w14:paraId="067B71F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（1）未按磋商文件要求和规定提交实质性响应材料的；</w:t>
      </w:r>
    </w:p>
    <w:p w14:paraId="1FF9C74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（2）相互串通磋商的（有下列情形之一的，视为供应商相互串通磋商）；</w:t>
      </w:r>
    </w:p>
    <w:p w14:paraId="731DBA8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A、不同供应商的响应文件由同一单位或者个人编制</w:t>
      </w:r>
    </w:p>
    <w:p w14:paraId="72274E1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B、不同供应商委托同一单位或者个人办理磋商事宜</w:t>
      </w:r>
    </w:p>
    <w:p w14:paraId="7253474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C、不同供应商的响应文件载明的项目管理成员为同一人</w:t>
      </w:r>
    </w:p>
    <w:p w14:paraId="1C5EB09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D、不同供应商的响应文件异常一致或者磋商报价呈规律性差异</w:t>
      </w:r>
    </w:p>
    <w:p w14:paraId="0A6553F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E、不同供应商的磋商保证金从同一单位的账户转出</w:t>
      </w:r>
    </w:p>
    <w:p w14:paraId="77F059E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29.2供应商出现下列情形之一的，将被视为非实质性响应磋商文件要求：</w:t>
      </w:r>
    </w:p>
    <w:p w14:paraId="38F4DD8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w:t>
      </w:r>
      <w:r>
        <w:rPr>
          <w:rFonts w:hint="eastAsia" w:cs="Times New Roman"/>
          <w:sz w:val="24"/>
          <w:szCs w:val="24"/>
          <w:lang w:val="en-US" w:eastAsia="zh-CN" w:bidi="ar-SA"/>
        </w:rPr>
        <w:t>服务</w:t>
      </w:r>
      <w:r>
        <w:rPr>
          <w:rFonts w:hint="eastAsia" w:ascii="Times New Roman" w:hAnsi="Times New Roman" w:eastAsia="宋体" w:cs="Times New Roman"/>
          <w:sz w:val="24"/>
          <w:szCs w:val="24"/>
          <w:lang w:eastAsia="zh-CN" w:bidi="ar-SA"/>
        </w:rPr>
        <w:t>期</w:t>
      </w:r>
      <w:r>
        <w:rPr>
          <w:rFonts w:hint="eastAsia" w:cs="Times New Roman"/>
          <w:sz w:val="24"/>
          <w:szCs w:val="24"/>
          <w:lang w:val="en-US" w:eastAsia="zh-CN" w:bidi="ar-SA"/>
        </w:rPr>
        <w:t>限</w:t>
      </w:r>
      <w:r>
        <w:rPr>
          <w:rFonts w:hint="eastAsia" w:ascii="Times New Roman" w:hAnsi="Times New Roman" w:eastAsia="宋体" w:cs="Times New Roman"/>
          <w:sz w:val="24"/>
          <w:szCs w:val="24"/>
          <w:lang w:bidi="ar-SA"/>
        </w:rPr>
        <w:t>不确切或不符合磋商文件要求的；</w:t>
      </w:r>
    </w:p>
    <w:p w14:paraId="71B22FB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（2）最后报价有选择性的；</w:t>
      </w:r>
    </w:p>
    <w:p w14:paraId="26CB82E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（3）最后报价超过采购预算金额的；</w:t>
      </w:r>
    </w:p>
    <w:p w14:paraId="10D3496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（4）被磋商小组认定存在重大负偏离的；</w:t>
      </w:r>
    </w:p>
    <w:p w14:paraId="7DF7DA5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注：所谓重大负偏离是指供应商对磋商文件的响应在范围、质量、数量和</w:t>
      </w:r>
      <w:r>
        <w:rPr>
          <w:rFonts w:hint="eastAsia" w:cs="Times New Roman"/>
          <w:sz w:val="24"/>
          <w:szCs w:val="24"/>
          <w:lang w:val="en-US" w:eastAsia="zh-CN" w:bidi="ar-SA"/>
        </w:rPr>
        <w:t>服务期限</w:t>
      </w:r>
      <w:r>
        <w:rPr>
          <w:rFonts w:hint="eastAsia" w:ascii="Times New Roman" w:hAnsi="Times New Roman" w:eastAsia="宋体" w:cs="Times New Roman"/>
          <w:sz w:val="24"/>
          <w:szCs w:val="24"/>
          <w:lang w:bidi="ar-SA"/>
        </w:rPr>
        <w:t>要求等方面明显不能满足采购需求的。重大负偏离的认定须经磋商小组三分之二以上同意。</w:t>
      </w:r>
    </w:p>
    <w:p w14:paraId="05C53E18">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1" w:name="_Toc7366_WPSOffice_Level3"/>
      <w:r>
        <w:rPr>
          <w:rFonts w:hint="eastAsia" w:ascii="Times New Roman" w:hAnsi="Times New Roman" w:eastAsia="宋体" w:cs="Times New Roman"/>
          <w:b/>
          <w:bCs/>
          <w:sz w:val="24"/>
          <w:szCs w:val="24"/>
          <w:lang w:bidi="ar-SA"/>
        </w:rPr>
        <w:t>30、询问</w:t>
      </w:r>
      <w:bookmarkEnd w:id="201"/>
    </w:p>
    <w:p w14:paraId="12AD0AC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供应商对采购事项有疑问，可以按照《政府采购法》的相关规定向采购人或采购机构提出询问。</w:t>
      </w:r>
    </w:p>
    <w:p w14:paraId="6016E213">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2" w:name="_Toc13604_WPSOffice_Level3"/>
      <w:r>
        <w:rPr>
          <w:rFonts w:hint="eastAsia" w:ascii="Times New Roman" w:hAnsi="Times New Roman" w:eastAsia="宋体" w:cs="Times New Roman"/>
          <w:b/>
          <w:bCs/>
          <w:sz w:val="24"/>
          <w:szCs w:val="24"/>
          <w:lang w:bidi="ar-SA"/>
        </w:rPr>
        <w:t>31、质疑程序及处理</w:t>
      </w:r>
      <w:bookmarkEnd w:id="202"/>
    </w:p>
    <w:p w14:paraId="64EC831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31.1若竞争性磋商响应人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3BE1A3B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（一）对可以质疑的磋商文件提出质疑的，为收到磋商文件之日或者磋商文件公告期限届满之日；</w:t>
      </w:r>
    </w:p>
    <w:p w14:paraId="53C7D7C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（二）对采购过程提出质疑的，为各采购程序环节结束之日；</w:t>
      </w:r>
    </w:p>
    <w:p w14:paraId="0E08519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（三）对成交结果提出质疑的，为成交结果公告期限届满之日。</w:t>
      </w:r>
    </w:p>
    <w:p w14:paraId="5C3FCB7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31.2质疑书应当包括下列主要内容，并按照“谁主张、谁举证”的原则，附上相关证明材料。否则，采购人不予受理：</w:t>
      </w:r>
    </w:p>
    <w:p w14:paraId="3CEAF17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（一）质疑供应商全称、地址、法定代表人、联系人及联系电话、邮政编码等；</w:t>
      </w:r>
    </w:p>
    <w:p w14:paraId="651117A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（二）被质疑采购项目的名称、编号；</w:t>
      </w:r>
    </w:p>
    <w:p w14:paraId="20D597D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（三）质疑的具体事项、明确的请求和主张；</w:t>
      </w:r>
    </w:p>
    <w:p w14:paraId="185F914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（四）质疑所依据的法律依据（具体条款）、具体事实和具体理由。质疑书依据理由部分只有主观陈述、推理、猜测等，而没有提供客观事实依据、法律依据的；</w:t>
      </w:r>
    </w:p>
    <w:p w14:paraId="5B4D088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14:paraId="6474EA5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（六）充足有效的相关证明材料；如果涉及到产品功能或技术指标的，应出具相关制造商的证明文件；</w:t>
      </w:r>
    </w:p>
    <w:p w14:paraId="4C2309E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（七）质疑材料中有外文资料的，应一并附上中文译本，并以中文译本为准。</w:t>
      </w:r>
    </w:p>
    <w:p w14:paraId="2A5A69F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（八）提起质疑的日期</w:t>
      </w:r>
    </w:p>
    <w:p w14:paraId="6E532DD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DAB154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31.3供应商委托代理人办理质疑事宜，应当提交授权委托书，并载明委托代理的具体权限和事项。授权委托书应当由委托人签字并加盖单位公章。</w:t>
      </w:r>
    </w:p>
    <w:p w14:paraId="099CB57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31.4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47DEBF9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31.5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28F4D1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31.6供应商不得虚假质疑和恶意质疑，并对质疑内容的真实性承担责任。供应商或者其他利害关系人通过捏造事实、伪造证明材料等方式提出异议或投诉，阻碍招</w:t>
      </w:r>
      <w:r>
        <w:rPr>
          <w:rFonts w:hint="eastAsia" w:cs="Times New Roman"/>
          <w:sz w:val="24"/>
          <w:szCs w:val="24"/>
          <w:lang w:val="en-US" w:eastAsia="zh-CN" w:bidi="ar-SA"/>
        </w:rPr>
        <w:t>投标</w:t>
      </w:r>
      <w:r>
        <w:rPr>
          <w:rFonts w:hint="eastAsia" w:ascii="Times New Roman" w:hAnsi="Times New Roman" w:eastAsia="宋体" w:cs="Times New Roman"/>
          <w:sz w:val="24"/>
          <w:szCs w:val="24"/>
          <w:lang w:bidi="ar-SA"/>
        </w:rPr>
        <w:t>活动正常进行的，属于严重不良行为，采购人将提请财政部门将其列入不良行为记录名单，并依法予以处罚。</w:t>
      </w:r>
    </w:p>
    <w:p w14:paraId="15C9386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31.7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A32A6B8">
      <w:pPr>
        <w:keepNext w:val="0"/>
        <w:keepLines w:val="0"/>
        <w:pageBreakBefore w:val="0"/>
        <w:widowControl w:val="0"/>
        <w:numPr>
          <w:ilvl w:val="0"/>
          <w:numId w:val="0"/>
        </w:numPr>
        <w:kinsoku/>
        <w:wordWrap/>
        <w:overflowPunct/>
        <w:topLinePunct w:val="0"/>
        <w:bidi w:val="0"/>
        <w:adjustRightInd w:val="0"/>
        <w:snapToGrid w:val="0"/>
        <w:spacing w:before="0" w:after="0" w:line="360" w:lineRule="auto"/>
        <w:ind w:firstLine="480" w:firstLineChars="200"/>
        <w:outlineLvl w:val="9"/>
        <w:rPr>
          <w:rFonts w:hint="eastAsia" w:cs="Times New Roman"/>
          <w:sz w:val="24"/>
          <w:szCs w:val="24"/>
          <w:lang w:eastAsia="zh-CN" w:bidi="ar-SA"/>
        </w:rPr>
      </w:pPr>
      <w:r>
        <w:rPr>
          <w:rFonts w:hint="eastAsia" w:ascii="Times New Roman" w:hAnsi="Times New Roman" w:eastAsia="宋体" w:cs="Times New Roman"/>
          <w:sz w:val="24"/>
          <w:szCs w:val="24"/>
          <w:lang w:bidi="ar-SA"/>
        </w:rPr>
        <w:t>31.8质疑供应商对采购人的答复不满意以及采购人未在规定的时间内做出答复的， 可以在答复期满后15个工作日内向财政部门投诉</w:t>
      </w:r>
      <w:r>
        <w:rPr>
          <w:rFonts w:hint="eastAsia" w:cs="Times New Roman"/>
          <w:sz w:val="24"/>
          <w:szCs w:val="24"/>
          <w:lang w:eastAsia="zh-CN" w:bidi="ar-SA"/>
        </w:rPr>
        <w:t>。</w:t>
      </w:r>
    </w:p>
    <w:p w14:paraId="47580110">
      <w:pPr>
        <w:rPr>
          <w:rFonts w:hint="eastAsia" w:cs="Times New Roman"/>
          <w:sz w:val="24"/>
          <w:szCs w:val="24"/>
          <w:lang w:eastAsia="zh-CN" w:bidi="ar-SA"/>
        </w:rPr>
      </w:pPr>
      <w:r>
        <w:rPr>
          <w:rFonts w:hint="eastAsia" w:cs="Times New Roman"/>
          <w:sz w:val="24"/>
          <w:szCs w:val="24"/>
          <w:lang w:eastAsia="zh-CN" w:bidi="ar-SA"/>
        </w:rPr>
        <w:br w:type="page"/>
      </w:r>
    </w:p>
    <w:p w14:paraId="336A8BB1">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宋体" w:hAnsi="宋体" w:eastAsia="宋体" w:cs="宋体"/>
          <w:bCs/>
          <w:sz w:val="24"/>
          <w:szCs w:val="24"/>
          <w:lang w:val="en-US" w:eastAsia="zh-CN"/>
        </w:rPr>
        <w:t xml:space="preserve">附件  </w:t>
      </w: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t xml:space="preserve">            </w:t>
      </w:r>
    </w:p>
    <w:p w14:paraId="775A7067">
      <w:pPr>
        <w:widowControl w:val="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9F9F9"/>
        </w:rPr>
        <w:t>中小企业划型标准规定</w:t>
      </w:r>
    </w:p>
    <w:tbl>
      <w:tblPr>
        <w:tblStyle w:val="15"/>
        <w:tblW w:w="9353" w:type="dxa"/>
        <w:jc w:val="center"/>
        <w:shd w:val="clear" w:color="auto" w:fill="FFFFFF"/>
        <w:tblLayout w:type="autofit"/>
        <w:tblCellMar>
          <w:top w:w="0" w:type="dxa"/>
          <w:left w:w="0" w:type="dxa"/>
          <w:bottom w:w="0" w:type="dxa"/>
          <w:right w:w="0" w:type="dxa"/>
        </w:tblCellMar>
      </w:tblPr>
      <w:tblGrid>
        <w:gridCol w:w="1144"/>
        <w:gridCol w:w="1492"/>
        <w:gridCol w:w="728"/>
        <w:gridCol w:w="1245"/>
        <w:gridCol w:w="1965"/>
        <w:gridCol w:w="1756"/>
        <w:gridCol w:w="1023"/>
      </w:tblGrid>
      <w:tr w14:paraId="472420FF">
        <w:tblPrEx>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29275EE7">
            <w:pPr>
              <w:pStyle w:val="11"/>
              <w:wordWrap w:val="0"/>
              <w:spacing w:line="240" w:lineRule="auto"/>
              <w:jc w:val="center"/>
              <w:rPr>
                <w:rFonts w:ascii="宋体" w:hAnsi="宋体" w:cs="宋体"/>
                <w:color w:val="auto"/>
                <w:sz w:val="21"/>
                <w:szCs w:val="21"/>
                <w:highlight w:val="none"/>
              </w:rPr>
            </w:pPr>
            <w:r>
              <w:rPr>
                <w:rStyle w:val="17"/>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10E7E01">
            <w:pPr>
              <w:pStyle w:val="11"/>
              <w:wordWrap w:val="0"/>
              <w:spacing w:line="240" w:lineRule="auto"/>
              <w:jc w:val="center"/>
              <w:rPr>
                <w:rFonts w:ascii="宋体" w:hAnsi="宋体" w:cs="宋体"/>
                <w:color w:val="auto"/>
                <w:sz w:val="21"/>
                <w:szCs w:val="21"/>
                <w:highlight w:val="none"/>
              </w:rPr>
            </w:pPr>
            <w:r>
              <w:rPr>
                <w:rStyle w:val="17"/>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F51F294">
            <w:pPr>
              <w:pStyle w:val="11"/>
              <w:wordWrap w:val="0"/>
              <w:spacing w:line="240" w:lineRule="auto"/>
              <w:jc w:val="center"/>
              <w:rPr>
                <w:rFonts w:ascii="宋体" w:hAnsi="宋体" w:cs="宋体"/>
                <w:color w:val="auto"/>
                <w:sz w:val="21"/>
                <w:szCs w:val="21"/>
                <w:highlight w:val="none"/>
              </w:rPr>
            </w:pPr>
            <w:r>
              <w:rPr>
                <w:rStyle w:val="17"/>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27DD70E">
            <w:pPr>
              <w:pStyle w:val="11"/>
              <w:wordWrap w:val="0"/>
              <w:spacing w:line="240" w:lineRule="auto"/>
              <w:jc w:val="center"/>
              <w:rPr>
                <w:rFonts w:ascii="宋体" w:hAnsi="宋体" w:cs="宋体"/>
                <w:color w:val="auto"/>
                <w:sz w:val="21"/>
                <w:szCs w:val="21"/>
                <w:highlight w:val="none"/>
              </w:rPr>
            </w:pPr>
            <w:r>
              <w:rPr>
                <w:rStyle w:val="17"/>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0D44814">
            <w:pPr>
              <w:pStyle w:val="11"/>
              <w:wordWrap w:val="0"/>
              <w:spacing w:line="240" w:lineRule="auto"/>
              <w:jc w:val="center"/>
              <w:rPr>
                <w:rFonts w:ascii="宋体" w:hAnsi="宋体" w:cs="宋体"/>
                <w:color w:val="auto"/>
                <w:sz w:val="21"/>
                <w:szCs w:val="21"/>
                <w:highlight w:val="none"/>
              </w:rPr>
            </w:pPr>
            <w:r>
              <w:rPr>
                <w:rStyle w:val="17"/>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1F75DA1">
            <w:pPr>
              <w:pStyle w:val="11"/>
              <w:wordWrap w:val="0"/>
              <w:spacing w:line="240" w:lineRule="auto"/>
              <w:jc w:val="center"/>
              <w:rPr>
                <w:rFonts w:ascii="宋体" w:hAnsi="宋体" w:cs="宋体"/>
                <w:color w:val="auto"/>
                <w:sz w:val="21"/>
                <w:szCs w:val="21"/>
                <w:highlight w:val="none"/>
              </w:rPr>
            </w:pPr>
            <w:r>
              <w:rPr>
                <w:rStyle w:val="17"/>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D1595A8">
            <w:pPr>
              <w:pStyle w:val="11"/>
              <w:wordWrap w:val="0"/>
              <w:spacing w:line="240" w:lineRule="auto"/>
              <w:jc w:val="center"/>
              <w:rPr>
                <w:rFonts w:ascii="宋体" w:hAnsi="宋体" w:cs="宋体"/>
                <w:color w:val="auto"/>
                <w:sz w:val="21"/>
                <w:szCs w:val="21"/>
                <w:highlight w:val="none"/>
              </w:rPr>
            </w:pPr>
            <w:r>
              <w:rPr>
                <w:rStyle w:val="17"/>
                <w:rFonts w:hint="eastAsia" w:ascii="宋体" w:hAnsi="宋体" w:cs="宋体"/>
                <w:color w:val="auto"/>
                <w:spacing w:val="8"/>
                <w:sz w:val="21"/>
                <w:szCs w:val="21"/>
                <w:highlight w:val="none"/>
              </w:rPr>
              <w:t>微型</w:t>
            </w:r>
          </w:p>
        </w:tc>
      </w:tr>
      <w:tr w14:paraId="46945BE4">
        <w:tblPrEx>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6E9CC7BB">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672865">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19BA2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ECD002">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0256D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E58857">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08A30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5ECC534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C17BF5">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0A258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F0E002">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365978">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2233E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E57705">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FE6D7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AD7C20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F0CC04">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E532C2">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F25E7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6ADD6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42F2F7">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CB16B8">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88FBA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5881FF4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EAF6D7">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7789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67D8B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33261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FD0D78">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950D35">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185A56">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40CEAE4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2FEA3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D33C97">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B0A32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6E8FD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D1BDD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658FB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AA393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Z＜300</w:t>
            </w:r>
          </w:p>
        </w:tc>
      </w:tr>
      <w:tr w14:paraId="1311B25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AAB43B">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A9B40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AB8772">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13E2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B08BB8">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1D4FB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AC3D5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X＜5</w:t>
            </w:r>
          </w:p>
        </w:tc>
      </w:tr>
      <w:tr w14:paraId="10F8F40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74177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4F699A">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D14C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33FE1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C029E6">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192EC4">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24EEA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w:t>
            </w:r>
          </w:p>
        </w:tc>
      </w:tr>
      <w:tr w14:paraId="26107C4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A606353">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3251F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37B6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B0AA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D3DB3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190A1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CDA9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4303D85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2F9F0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0D8CCE">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0346A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EA53B8">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6360B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FE749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5CF63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DEBE5FD">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4F9971">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C5FF6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07DF1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95B22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44E14E">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1DD4E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B62483">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E1752E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BED295">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B1F45C">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5CAD5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D5E6D5">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DC673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D16FB7">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077662">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w:t>
            </w:r>
          </w:p>
        </w:tc>
      </w:tr>
      <w:tr w14:paraId="62C3D39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E5BBE6">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E4A777">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832324">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EF3E2">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05FBA6">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28F03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DA840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77680FE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1F38B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6A69EA">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72DDE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2F103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2DD097">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6F4FE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3491E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3385E3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796CB6">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D2798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BAB73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80F15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DC3276">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ECE17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5FC13">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4CA8B61">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132E2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4F8318">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2DDAF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8002B3">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5CAC92">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369F0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968C9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0BA8BB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112640">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91200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13B20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1F228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0398E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98BC46">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093A9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214215CC">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DA06A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5190CE">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58D15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0F4E64">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5C339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D065B5">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75F95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75591C0">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01DE231">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7D0042">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0AEA14">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0D84F4">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1BD504">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5DC536">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500687">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24548B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1BC7B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90D4DD">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7EC81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AB456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725285">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F5B104">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63A4C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72E7951D">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3FC9985">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信息传输业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F3D33E">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C914FE">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98985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7D8B93">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70BA7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2CAE5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8C4D76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56335C">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923B12">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299C6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08CAE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92B07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C7B3C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84142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0ED08B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A49535">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15"/>
                <w:sz w:val="21"/>
                <w:szCs w:val="21"/>
                <w:highlight w:val="none"/>
              </w:rPr>
              <w:t>软件和信息技术服</w:t>
            </w:r>
            <w:r>
              <w:rPr>
                <w:rFonts w:hint="eastAsia" w:ascii="宋体" w:hAnsi="宋体" w:cs="宋体"/>
                <w:color w:val="auto"/>
                <w:spacing w:val="8"/>
                <w:sz w:val="21"/>
                <w:szCs w:val="21"/>
                <w:highlight w:val="none"/>
              </w:rPr>
              <w:t>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97EAA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F560C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F789D5">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2EAFE6">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AEB70E">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31EC9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3DD9E29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9B15AA">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29B443">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8517A5">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67163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5C0B9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EDAB5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2BB90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4054E2F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31C8A56">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ABD05E">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DCE57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BE712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E614D7">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2ABB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0B2A9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089EA613">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357EBC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B947F7">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87A6A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CE9AD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10F578">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90D2F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9C6B9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Z＜2000</w:t>
            </w:r>
          </w:p>
        </w:tc>
      </w:tr>
      <w:tr w14:paraId="706B7671">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38E006">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72B4C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4D85B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BCB6C2">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D75BF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5D73A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0DC1A6">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w:t>
            </w:r>
          </w:p>
        </w:tc>
      </w:tr>
      <w:tr w14:paraId="52CEDF1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0C9CC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7A5945">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808F1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E90FE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6FCCBB">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A9E53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93DE43">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w:t>
            </w:r>
          </w:p>
        </w:tc>
      </w:tr>
      <w:tr w14:paraId="3BC3E08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4ED0FF">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3C2DC4">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8CAF6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B219E4">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9A9858">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316E0F">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BC24DC">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000DD74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A3FDB1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AA87CD">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95485A">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CB65E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EA173D">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81157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5701A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w:t>
            </w:r>
          </w:p>
        </w:tc>
      </w:tr>
      <w:tr w14:paraId="7371CA73">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82A8C09">
            <w:pPr>
              <w:pStyle w:val="11"/>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441F83">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CBB2F0">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82D71">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0A01B5">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F95238">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DA4589">
            <w:pPr>
              <w:pStyle w:val="11"/>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bl>
    <w:p w14:paraId="0CCA01C8">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说明：1.大型、中型和小型企业须</w:t>
      </w:r>
      <w:r>
        <w:rPr>
          <w:rFonts w:hint="eastAsia" w:asciiTheme="minorEastAsia" w:hAnsiTheme="minorEastAsia" w:eastAsiaTheme="minorEastAsia" w:cstheme="minorEastAsia"/>
          <w:b/>
          <w:bCs/>
          <w:color w:val="auto"/>
          <w:kern w:val="0"/>
          <w:sz w:val="24"/>
          <w:szCs w:val="24"/>
          <w:highlight w:val="none"/>
        </w:rPr>
        <w:t>同时满足所列指标的下限</w:t>
      </w:r>
      <w:r>
        <w:rPr>
          <w:rFonts w:hint="eastAsia" w:asciiTheme="minorEastAsia" w:hAnsiTheme="minorEastAsia" w:eastAsiaTheme="minorEastAsia" w:cstheme="minorEastAsia"/>
          <w:b/>
          <w:bCs/>
          <w:color w:val="auto"/>
          <w:kern w:val="0"/>
          <w:sz w:val="24"/>
          <w:szCs w:val="24"/>
          <w:highlight w:val="none"/>
          <w:lang w:eastAsia="zh-CN"/>
        </w:rPr>
        <w:t>，否则下划一档</w:t>
      </w:r>
      <w:r>
        <w:rPr>
          <w:rFonts w:hint="eastAsia" w:asciiTheme="minorEastAsia" w:hAnsiTheme="minorEastAsia" w:eastAsiaTheme="minorEastAsia" w:cstheme="minorEastAsia"/>
          <w:color w:val="auto"/>
          <w:kern w:val="0"/>
          <w:sz w:val="24"/>
          <w:szCs w:val="24"/>
          <w:highlight w:val="none"/>
        </w:rPr>
        <w:t>；微型企业只须满足所列指标中的一项即可。</w:t>
      </w:r>
    </w:p>
    <w:p w14:paraId="2597962D">
      <w:pPr>
        <w:widowControl w:val="0"/>
        <w:numPr>
          <w:ilvl w:val="0"/>
          <w:numId w:val="2"/>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附表中各行业的范围以《国民经济行业分类》（GB/T4754-2017）为准。</w:t>
      </w:r>
      <w:r>
        <w:rPr>
          <w:rFonts w:hint="eastAsia" w:asciiTheme="minorEastAsia" w:hAnsiTheme="minorEastAsia" w:eastAsiaTheme="minorEastAsia" w:cstheme="minorEastAsia"/>
          <w:b/>
          <w:bCs/>
          <w:color w:val="auto"/>
          <w:kern w:val="0"/>
          <w:sz w:val="24"/>
          <w:szCs w:val="24"/>
          <w:highlight w:val="none"/>
        </w:rPr>
        <w:t>带*的项为行业组合类别</w:t>
      </w:r>
      <w:r>
        <w:rPr>
          <w:rFonts w:hint="eastAsia" w:asciiTheme="minorEastAsia" w:hAnsiTheme="minorEastAsia" w:eastAsiaTheme="minorEastAsia" w:cstheme="minorEastAsia"/>
          <w:color w:val="auto"/>
          <w:kern w:val="0"/>
          <w:sz w:val="24"/>
          <w:szCs w:val="24"/>
          <w:highlight w:val="none"/>
        </w:rPr>
        <w:t>，其中，</w:t>
      </w:r>
      <w:r>
        <w:rPr>
          <w:rFonts w:hint="eastAsia" w:asciiTheme="minorEastAsia" w:hAnsiTheme="minorEastAsia" w:eastAsiaTheme="minorEastAsia" w:cstheme="minorEastAsia"/>
          <w:b/>
          <w:bCs/>
          <w:color w:val="auto"/>
          <w:kern w:val="0"/>
          <w:sz w:val="24"/>
          <w:szCs w:val="24"/>
          <w:highlight w:val="none"/>
        </w:rPr>
        <w:t>工业</w:t>
      </w:r>
      <w:r>
        <w:rPr>
          <w:rFonts w:hint="eastAsia" w:asciiTheme="minorEastAsia" w:hAnsiTheme="minorEastAsia" w:eastAsiaTheme="minorEastAsia" w:cstheme="minorEastAsia"/>
          <w:color w:val="auto"/>
          <w:kern w:val="0"/>
          <w:sz w:val="24"/>
          <w:szCs w:val="24"/>
          <w:highlight w:val="none"/>
        </w:rPr>
        <w:t>包括采矿业，制造业，电力、热力、燃气及水生产和供应业；</w:t>
      </w:r>
      <w:r>
        <w:rPr>
          <w:rFonts w:hint="eastAsia" w:asciiTheme="minorEastAsia" w:hAnsiTheme="minorEastAsia" w:eastAsiaTheme="minorEastAsia" w:cstheme="minorEastAsia"/>
          <w:b/>
          <w:bCs/>
          <w:color w:val="auto"/>
          <w:kern w:val="0"/>
          <w:sz w:val="24"/>
          <w:szCs w:val="24"/>
          <w:highlight w:val="none"/>
        </w:rPr>
        <w:t>交通运输业</w:t>
      </w:r>
      <w:r>
        <w:rPr>
          <w:rFonts w:hint="eastAsia" w:asciiTheme="minorEastAsia" w:hAnsiTheme="minorEastAsia" w:eastAsiaTheme="minorEastAsia" w:cstheme="minorEastAsia"/>
          <w:color w:val="auto"/>
          <w:kern w:val="0"/>
          <w:sz w:val="24"/>
          <w:szCs w:val="24"/>
          <w:highlight w:val="none"/>
        </w:rPr>
        <w:t>包括道路运输业，水上运输业，航空运输业，管道运输业，多式联运和运输代理业、装卸搬运，不包括铁路运输业；</w:t>
      </w:r>
      <w:r>
        <w:rPr>
          <w:rFonts w:hint="eastAsia" w:asciiTheme="minorEastAsia" w:hAnsiTheme="minorEastAsia" w:eastAsiaTheme="minorEastAsia" w:cstheme="minorEastAsia"/>
          <w:b/>
          <w:bCs/>
          <w:color w:val="auto"/>
          <w:kern w:val="0"/>
          <w:sz w:val="24"/>
          <w:szCs w:val="24"/>
          <w:highlight w:val="none"/>
        </w:rPr>
        <w:t>仓储业</w:t>
      </w:r>
      <w:r>
        <w:rPr>
          <w:rFonts w:hint="eastAsia" w:asciiTheme="minorEastAsia" w:hAnsiTheme="minorEastAsia" w:eastAsiaTheme="minorEastAsia" w:cstheme="minorEastAsia"/>
          <w:color w:val="auto"/>
          <w:kern w:val="0"/>
          <w:sz w:val="24"/>
          <w:szCs w:val="24"/>
          <w:highlight w:val="none"/>
        </w:rPr>
        <w:t>包括通用仓储，低温仓储，危险品仓储，谷物、棉花等农产品仓储，中药材仓储和其他仓储业；</w:t>
      </w:r>
      <w:r>
        <w:rPr>
          <w:rFonts w:hint="eastAsia" w:asciiTheme="minorEastAsia" w:hAnsiTheme="minorEastAsia" w:eastAsiaTheme="minorEastAsia" w:cstheme="minorEastAsia"/>
          <w:b/>
          <w:bCs/>
          <w:color w:val="auto"/>
          <w:kern w:val="0"/>
          <w:sz w:val="24"/>
          <w:szCs w:val="24"/>
          <w:highlight w:val="none"/>
        </w:rPr>
        <w:t>信息传输业</w:t>
      </w:r>
      <w:r>
        <w:rPr>
          <w:rFonts w:hint="eastAsia" w:asciiTheme="minorEastAsia" w:hAnsiTheme="minorEastAsia" w:eastAsiaTheme="minorEastAsia" w:cstheme="minorEastAsia"/>
          <w:color w:val="auto"/>
          <w:kern w:val="0"/>
          <w:sz w:val="24"/>
          <w:szCs w:val="24"/>
          <w:highlight w:val="none"/>
        </w:rPr>
        <w:t>包括电信、广播电视和卫星传输服务，互联网和相关服务；</w:t>
      </w:r>
      <w:r>
        <w:rPr>
          <w:rFonts w:hint="eastAsia" w:asciiTheme="minorEastAsia" w:hAnsiTheme="minorEastAsia" w:eastAsiaTheme="minorEastAsia" w:cstheme="minorEastAsia"/>
          <w:b/>
          <w:bCs/>
          <w:color w:val="auto"/>
          <w:kern w:val="0"/>
          <w:sz w:val="24"/>
          <w:szCs w:val="24"/>
          <w:highlight w:val="none"/>
        </w:rPr>
        <w:t>其他未列明行业</w:t>
      </w:r>
      <w:r>
        <w:rPr>
          <w:rFonts w:hint="eastAsia" w:asciiTheme="minorEastAsia" w:hAnsiTheme="minorEastAsia" w:eastAsiaTheme="minorEastAsia" w:cstheme="minorEastAsia"/>
          <w:color w:val="auto"/>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34DEB9F4">
      <w:pPr>
        <w:widowControl w:val="0"/>
        <w:numPr>
          <w:ilvl w:val="0"/>
          <w:numId w:val="2"/>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企业划分指标以现行统计制度为准。</w:t>
      </w:r>
    </w:p>
    <w:p w14:paraId="15D62CC4">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（1）从业人员，是指期末从业人员数，没有期末从业人员数的，采用全年平均人员数代替。</w:t>
      </w:r>
    </w:p>
    <w:p w14:paraId="453A2A4D">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AF1D2A6">
      <w:pPr>
        <w:widowControl w:val="0"/>
        <w:spacing w:line="420" w:lineRule="exact"/>
        <w:ind w:left="420" w:left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（3）资产总额，采用资产总计代替。</w:t>
      </w:r>
    </w:p>
    <w:p w14:paraId="475AA86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bidi="ar-SA"/>
        </w:rPr>
        <w:sectPr>
          <w:footerReference r:id="rId4" w:type="default"/>
          <w:pgSz w:w="11910" w:h="16840"/>
          <w:pgMar w:top="1400" w:right="1020" w:bottom="900" w:left="1040" w:header="0" w:footer="640" w:gutter="0"/>
          <w:pgNumType w:fmt="decimal" w:start="1"/>
          <w:cols w:space="720" w:num="1"/>
          <w:docGrid w:linePitch="299" w:charSpace="0"/>
        </w:sectPr>
      </w:pPr>
    </w:p>
    <w:p w14:paraId="0A192089">
      <w:pPr>
        <w:pStyle w:val="2"/>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sz w:val="24"/>
          <w:szCs w:val="24"/>
        </w:rPr>
      </w:pPr>
      <w:bookmarkStart w:id="203" w:name="_Toc5936"/>
      <w:bookmarkStart w:id="204" w:name="_Toc101344072"/>
      <w:r>
        <w:rPr>
          <w:rFonts w:hint="eastAsia" w:ascii="宋体" w:hAnsi="宋体"/>
          <w:sz w:val="24"/>
          <w:szCs w:val="24"/>
        </w:rPr>
        <w:t>第三章</w:t>
      </w:r>
      <w:bookmarkStart w:id="205" w:name="_Toc27573769"/>
      <w:r>
        <w:rPr>
          <w:rFonts w:hint="eastAsia" w:ascii="宋体" w:hAnsi="宋体"/>
          <w:sz w:val="24"/>
          <w:szCs w:val="24"/>
        </w:rPr>
        <w:t xml:space="preserve"> 服务内容与</w:t>
      </w:r>
      <w:bookmarkEnd w:id="205"/>
      <w:r>
        <w:rPr>
          <w:rFonts w:hint="eastAsia" w:ascii="宋体" w:hAnsi="宋体"/>
          <w:sz w:val="24"/>
          <w:szCs w:val="24"/>
        </w:rPr>
        <w:t>相关要求</w:t>
      </w:r>
      <w:bookmarkEnd w:id="203"/>
      <w:bookmarkEnd w:id="204"/>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2E2719C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b w:val="0"/>
          <w:bCs w:val="0"/>
          <w:sz w:val="24"/>
          <w:szCs w:val="24"/>
        </w:rPr>
      </w:pPr>
      <w:bookmarkStart w:id="206" w:name="_Toc43652639"/>
      <w:bookmarkStart w:id="207" w:name="_Toc27662"/>
      <w:r>
        <w:rPr>
          <w:rFonts w:hint="eastAsia" w:ascii="宋体" w:hAnsi="宋体"/>
          <w:b w:val="0"/>
          <w:bCs w:val="0"/>
          <w:sz w:val="24"/>
          <w:szCs w:val="24"/>
        </w:rPr>
        <w:t>一、项目概况</w:t>
      </w:r>
    </w:p>
    <w:p w14:paraId="2A1952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1.采购人：</w:t>
      </w:r>
      <w:r>
        <w:rPr>
          <w:rFonts w:hint="eastAsia" w:ascii="宋体" w:hAnsi="宋体" w:cs="Times New Roman"/>
          <w:sz w:val="24"/>
          <w:szCs w:val="24"/>
          <w:lang w:val="en-US" w:eastAsia="zh-CN"/>
        </w:rPr>
        <w:t>三门峡市陕州区住房和城乡建设局</w:t>
      </w:r>
    </w:p>
    <w:p w14:paraId="3E1D583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2.项目名称：</w:t>
      </w:r>
      <w:r>
        <w:rPr>
          <w:rFonts w:hint="eastAsia" w:ascii="宋体" w:hAnsi="宋体" w:cs="Times New Roman"/>
          <w:sz w:val="24"/>
          <w:szCs w:val="24"/>
          <w:lang w:val="en-US" w:eastAsia="zh-CN"/>
        </w:rPr>
        <w:t>陕州区传统村落集中连片保护利用规划编制项目</w:t>
      </w:r>
    </w:p>
    <w:p w14:paraId="4ACBE22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3.项目编号：</w:t>
      </w:r>
      <w:r>
        <w:rPr>
          <w:rFonts w:hint="eastAsia" w:ascii="宋体" w:hAnsi="宋体" w:eastAsia="宋体" w:cs="Times New Roman"/>
          <w:sz w:val="24"/>
          <w:szCs w:val="24"/>
          <w:highlight w:val="none"/>
          <w:lang w:val="en-US" w:eastAsia="zh-CN"/>
        </w:rPr>
        <w:t>陕州竞磋采购-2026-6、SZGZ[2026]016-ZC011</w:t>
      </w:r>
    </w:p>
    <w:p w14:paraId="42B427A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4.标段划分：本项目共分为</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个标段；</w:t>
      </w:r>
    </w:p>
    <w:p w14:paraId="57C5280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5.服务内容：</w:t>
      </w:r>
    </w:p>
    <w:p w14:paraId="268CFBC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陕州区传统村落集中连片保护利用规划编制项目，本次采购主要内容包括陕州区现有17个国家级和省级传统村落、6个传统资源丰富的村庄以及其他与传统村落集中连片保护利用密切相关的特色村庄，整体形成陕州区传统村落集中连片保护利用区域。</w:t>
      </w:r>
    </w:p>
    <w:p w14:paraId="0F6072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kern w:val="2"/>
          <w:sz w:val="24"/>
          <w:szCs w:val="24"/>
          <w:lang w:val="en-US" w:eastAsia="zh-CN" w:bidi="ar-SA"/>
        </w:rPr>
        <w:t>6.</w:t>
      </w:r>
      <w:r>
        <w:rPr>
          <w:rFonts w:hint="eastAsia" w:ascii="宋体" w:hAnsi="宋体" w:eastAsia="宋体" w:cs="Times New Roman"/>
          <w:sz w:val="24"/>
          <w:szCs w:val="24"/>
          <w:lang w:val="en-US" w:eastAsia="zh-CN"/>
        </w:rPr>
        <w:t>预算金额：￥</w:t>
      </w:r>
      <w:r>
        <w:rPr>
          <w:rFonts w:hint="eastAsia" w:ascii="宋体" w:hAnsi="宋体" w:cs="Times New Roman"/>
          <w:sz w:val="24"/>
          <w:szCs w:val="24"/>
          <w:lang w:val="en-US" w:eastAsia="zh-CN"/>
        </w:rPr>
        <w:t>750</w:t>
      </w:r>
      <w:r>
        <w:rPr>
          <w:rFonts w:hint="eastAsia" w:ascii="宋体" w:hAnsi="宋体" w:eastAsia="宋体" w:cs="Times New Roman"/>
          <w:sz w:val="24"/>
          <w:szCs w:val="24"/>
          <w:lang w:val="en-US" w:eastAsia="zh-CN"/>
        </w:rPr>
        <w:t>000.00元；</w:t>
      </w:r>
    </w:p>
    <w:p w14:paraId="08D52FD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7.资金来源：</w:t>
      </w:r>
      <w:r>
        <w:rPr>
          <w:rFonts w:hint="eastAsia" w:ascii="宋体" w:hAnsi="宋体" w:cs="Times New Roman"/>
          <w:sz w:val="24"/>
          <w:szCs w:val="24"/>
          <w:highlight w:val="none"/>
          <w:lang w:val="en-US" w:eastAsia="zh-CN"/>
        </w:rPr>
        <w:t>财政资金</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lang w:val="en-US" w:eastAsia="zh-CN"/>
        </w:rPr>
        <w:t>已落实；</w:t>
      </w:r>
    </w:p>
    <w:p w14:paraId="12B7FB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8.质量标准：符合国家规范、地方法规及相关技术要求等规定；</w:t>
      </w:r>
    </w:p>
    <w:p w14:paraId="76F6A4D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9.服务期限：合同签订后</w:t>
      </w:r>
      <w:r>
        <w:rPr>
          <w:rFonts w:hint="eastAsia" w:ascii="宋体" w:hAnsi="宋体" w:cs="Times New Roman"/>
          <w:sz w:val="24"/>
          <w:szCs w:val="24"/>
          <w:lang w:val="en-US" w:eastAsia="zh-CN"/>
        </w:rPr>
        <w:t>30</w:t>
      </w:r>
      <w:r>
        <w:rPr>
          <w:rFonts w:hint="eastAsia" w:ascii="宋体" w:hAnsi="宋体" w:eastAsia="宋体" w:cs="Times New Roman"/>
          <w:sz w:val="24"/>
          <w:szCs w:val="24"/>
          <w:lang w:val="en-US" w:eastAsia="zh-CN"/>
        </w:rPr>
        <w:t>日历天内完成；</w:t>
      </w:r>
    </w:p>
    <w:p w14:paraId="32627FA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10.服务地点：采购人指定地点；</w:t>
      </w:r>
    </w:p>
    <w:p w14:paraId="00E369D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11.是否专门面向中小企业：是。</w:t>
      </w:r>
    </w:p>
    <w:p w14:paraId="27C5A5D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二、编制依据</w:t>
      </w:r>
    </w:p>
    <w:p w14:paraId="6A3DB48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与本项目相关的现行各类国家标准、规范、图集及地方性政策、法规、文件等。</w:t>
      </w:r>
    </w:p>
    <w:p w14:paraId="59ABB6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三、规划</w:t>
      </w:r>
      <w:r>
        <w:rPr>
          <w:rFonts w:hint="eastAsia" w:ascii="宋体" w:hAnsi="宋体" w:eastAsia="宋体" w:cs="Times New Roman"/>
          <w:b w:val="0"/>
          <w:bCs w:val="0"/>
          <w:sz w:val="24"/>
          <w:szCs w:val="24"/>
          <w:lang w:val="en-US" w:eastAsia="zh-CN"/>
        </w:rPr>
        <w:t>编制</w:t>
      </w:r>
      <w:r>
        <w:rPr>
          <w:rFonts w:hint="eastAsia" w:ascii="宋体" w:hAnsi="宋体" w:eastAsia="宋体" w:cs="Times New Roman"/>
          <w:b w:val="0"/>
          <w:bCs w:val="0"/>
          <w:sz w:val="24"/>
          <w:szCs w:val="24"/>
        </w:rPr>
        <w:t>要求</w:t>
      </w:r>
    </w:p>
    <w:p w14:paraId="05D0358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1.规划编制的范围和内容：包括但不限于本章招标范围所述的全部内容。</w:t>
      </w:r>
    </w:p>
    <w:p w14:paraId="2CFABD4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2.规划编制要无条件对规划文件出现的遗漏或错误负责修改或补充，直到满足要求。 </w:t>
      </w:r>
    </w:p>
    <w:p w14:paraId="2DA41FE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3.规划编制的要求：</w:t>
      </w:r>
    </w:p>
    <w:p w14:paraId="5C0EDF8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3.1 规划编制深度要求：达到国家有关技术标准、规范（标准）对于规划设计深度要求。 </w:t>
      </w:r>
    </w:p>
    <w:p w14:paraId="115004D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3.2 相关的配套外部接口方案均需取得政府主管部门或住房和城乡建设部门认可。 </w:t>
      </w:r>
    </w:p>
    <w:p w14:paraId="41281E5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3.3 规划设计编制应按照国家、行业、省、市有关现行的规范、规章、规定及有关要求编制。</w:t>
      </w:r>
    </w:p>
    <w:p w14:paraId="10F46F4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四、成果文件要求：规划编制</w:t>
      </w:r>
      <w:r>
        <w:rPr>
          <w:rFonts w:hint="eastAsia" w:ascii="宋体" w:hAnsi="宋体" w:eastAsia="宋体" w:cs="Times New Roman"/>
          <w:sz w:val="24"/>
          <w:szCs w:val="24"/>
          <w:lang w:val="en-US" w:eastAsia="zh-CN"/>
        </w:rPr>
        <w:t>成果文件</w:t>
      </w:r>
      <w:r>
        <w:rPr>
          <w:rFonts w:hint="eastAsia" w:ascii="宋体" w:hAnsi="宋体" w:eastAsia="宋体" w:cs="Times New Roman"/>
          <w:sz w:val="24"/>
          <w:szCs w:val="24"/>
        </w:rPr>
        <w:t>6套。提供的所有资料均含电子版。</w:t>
      </w:r>
    </w:p>
    <w:p w14:paraId="6EFA1F7F">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default" w:ascii="仿宋_GB2312" w:eastAsia="仿宋_GB2312" w:cs="黑体"/>
          <w:color w:val="auto"/>
          <w:w w:val="90"/>
          <w:kern w:val="2"/>
          <w:sz w:val="32"/>
          <w:szCs w:val="32"/>
          <w:lang w:val="en-US" w:eastAsia="zh-CN" w:bidi="ar-SA"/>
        </w:rPr>
      </w:pPr>
    </w:p>
    <w:p w14:paraId="340CBCD4">
      <w:pPr>
        <w:pStyle w:val="2"/>
        <w:spacing w:line="240" w:lineRule="auto"/>
        <w:jc w:val="center"/>
        <w:rPr>
          <w:rFonts w:ascii="宋体" w:hAnsi="宋体"/>
          <w:sz w:val="36"/>
          <w:szCs w:val="36"/>
        </w:rPr>
        <w:sectPr>
          <w:footerReference r:id="rId5" w:type="default"/>
          <w:pgSz w:w="11906" w:h="16838"/>
          <w:pgMar w:top="1418" w:right="1588" w:bottom="1418" w:left="1588" w:header="851" w:footer="992" w:gutter="0"/>
          <w:pgNumType w:fmt="decimal"/>
          <w:cols w:space="720" w:num="1"/>
          <w:docGrid w:linePitch="334" w:charSpace="808"/>
        </w:sectPr>
      </w:pPr>
    </w:p>
    <w:p w14:paraId="5392B184">
      <w:pPr>
        <w:pStyle w:val="2"/>
        <w:spacing w:line="240" w:lineRule="auto"/>
        <w:ind w:left="360"/>
        <w:jc w:val="center"/>
        <w:rPr>
          <w:rFonts w:hint="eastAsia" w:ascii="宋体" w:hAnsi="宋体"/>
          <w:sz w:val="36"/>
          <w:szCs w:val="36"/>
        </w:rPr>
      </w:pPr>
      <w:bookmarkStart w:id="208" w:name="_Toc101344073"/>
      <w:bookmarkStart w:id="209" w:name="_Toc30847"/>
      <w:r>
        <w:rPr>
          <w:rFonts w:hint="eastAsia" w:ascii="宋体" w:hAnsi="宋体"/>
          <w:sz w:val="36"/>
          <w:szCs w:val="36"/>
        </w:rPr>
        <w:t>第四章 评审办法</w:t>
      </w:r>
      <w:bookmarkEnd w:id="206"/>
      <w:bookmarkEnd w:id="207"/>
      <w:bookmarkEnd w:id="208"/>
      <w:bookmarkEnd w:id="209"/>
    </w:p>
    <w:p w14:paraId="4E87D2D5">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ascii="宋体" w:hAnsi="宋体"/>
          <w:b/>
          <w:bCs/>
          <w:sz w:val="24"/>
          <w:szCs w:val="24"/>
        </w:rPr>
      </w:pPr>
      <w:r>
        <w:rPr>
          <w:rFonts w:hint="eastAsia" w:ascii="宋体" w:hAnsi="宋体"/>
          <w:b/>
          <w:bCs/>
          <w:sz w:val="24"/>
          <w:szCs w:val="24"/>
        </w:rPr>
        <w:t>1. 磋商响应文件的评审、比较和否决</w:t>
      </w:r>
    </w:p>
    <w:p w14:paraId="14181EF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1.1 磋商小组将按照竞争性磋商文件的规定，仅对在实质上响应竞争性磋商文件要求的磋商响应文件进行评估和比较。</w:t>
      </w:r>
    </w:p>
    <w:p w14:paraId="010BEFD8">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1.2 根据相关法律法规及有关招磋商响应文件规定，结合本项目具体情况，制定本次招标评审办法。并按照“公平、公正、科学、择优”的原则进行评标。采用百分制综合</w:t>
      </w:r>
      <w:r>
        <w:rPr>
          <w:rFonts w:hint="eastAsia" w:ascii="宋体" w:hAnsi="Calibri" w:cs="宋体"/>
          <w:sz w:val="24"/>
          <w:szCs w:val="24"/>
          <w:lang w:val="en-US" w:eastAsia="zh-CN"/>
        </w:rPr>
        <w:t>评</w:t>
      </w:r>
      <w:r>
        <w:rPr>
          <w:rFonts w:hint="eastAsia" w:ascii="宋体" w:hAnsi="Calibri" w:cs="宋体"/>
          <w:sz w:val="24"/>
          <w:szCs w:val="24"/>
        </w:rPr>
        <w:t>分法进行评比。</w:t>
      </w:r>
    </w:p>
    <w:p w14:paraId="45F773A5">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1.3 在评审过程中，磋商小组可以要求供应商就磋商响应文件中含义不明确的内容进行陈述；凡遇到竞争性磋商文件中无界定或界定不清、前后不一致使磋商小组成员意见有分歧且又难于协商一致的问题，均由磋商小组予以表决，获半数以上同意的即为通过，未获半数同意的即为否决。</w:t>
      </w:r>
    </w:p>
    <w:p w14:paraId="084B58AD">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1.4 评审时，报价是评标的重要依据，但不是唯一依据，采购人不承诺将合同授予报价最低或最高的供应商。</w:t>
      </w:r>
    </w:p>
    <w:p w14:paraId="1BC17F45">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Calibri" w:cs="宋体"/>
          <w:sz w:val="24"/>
          <w:szCs w:val="24"/>
        </w:rPr>
      </w:pPr>
      <w:r>
        <w:rPr>
          <w:rFonts w:hint="eastAsia" w:ascii="宋体" w:hAnsi="Calibri" w:cs="宋体"/>
          <w:sz w:val="24"/>
          <w:szCs w:val="24"/>
        </w:rPr>
        <w:t>1.5 磋商小组依据竞争性磋商文件中规定的评标标准和方法，对磋商响应文件进行评审和比较，向采购人提出书面评标报告，并推荐合格的中标候选人。采购人根据磋商小组提出的书面评标报告和推荐的中标候选人按序确定中标人。</w:t>
      </w:r>
    </w:p>
    <w:p w14:paraId="73247D79">
      <w:pPr>
        <w:keepNext w:val="0"/>
        <w:keepLines w:val="0"/>
        <w:pageBreakBefore w:val="0"/>
        <w:widowControl w:val="0"/>
        <w:kinsoku/>
        <w:wordWrap/>
        <w:overflowPunct/>
        <w:topLinePunct w:val="0"/>
        <w:autoSpaceDE/>
        <w:autoSpaceDN/>
        <w:bidi w:val="0"/>
        <w:adjustRightInd/>
        <w:snapToGrid w:val="0"/>
        <w:spacing w:line="500" w:lineRule="exact"/>
        <w:ind w:left="1" w:firstLine="480" w:firstLineChars="200"/>
        <w:textAlignment w:val="auto"/>
        <w:rPr>
          <w:rFonts w:ascii="宋体" w:hAnsi="Calibri" w:cs="宋体"/>
          <w:sz w:val="24"/>
          <w:szCs w:val="24"/>
        </w:rPr>
      </w:pPr>
      <w:r>
        <w:rPr>
          <w:rFonts w:hint="eastAsia" w:ascii="宋体" w:hAnsi="Calibri" w:cs="宋体"/>
          <w:sz w:val="24"/>
          <w:szCs w:val="24"/>
        </w:rPr>
        <w:t>1.6在磋商过程中，评审得分相同的，按照最后报价由低到高的顺序确定，评审得分且最后报价相同的，由采购人确定成交候选供应商。</w:t>
      </w:r>
    </w:p>
    <w:p w14:paraId="16902257">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hint="eastAsia" w:ascii="宋体" w:hAnsi="宋体"/>
          <w:b/>
          <w:bCs/>
          <w:sz w:val="24"/>
          <w:szCs w:val="24"/>
        </w:rPr>
      </w:pPr>
      <w:r>
        <w:rPr>
          <w:rFonts w:hint="eastAsia" w:ascii="宋体" w:hAnsi="宋体"/>
          <w:b/>
          <w:bCs/>
          <w:sz w:val="24"/>
          <w:szCs w:val="24"/>
        </w:rPr>
        <w:t>2. 评审程序</w:t>
      </w:r>
    </w:p>
    <w:p w14:paraId="36BA33E5">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ascii="宋体" w:hAnsi="Calibri" w:cs="宋体"/>
          <w:sz w:val="24"/>
          <w:szCs w:val="24"/>
        </w:rPr>
        <w:t xml:space="preserve">2.1 </w:t>
      </w:r>
      <w:r>
        <w:rPr>
          <w:rFonts w:hint="eastAsia" w:ascii="宋体" w:hAnsi="Calibri" w:cs="宋体"/>
          <w:sz w:val="24"/>
          <w:szCs w:val="24"/>
        </w:rPr>
        <w:t>资格审查</w:t>
      </w:r>
    </w:p>
    <w:p w14:paraId="5B04533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磋商小组按照本章第</w:t>
      </w:r>
      <w:r>
        <w:rPr>
          <w:rFonts w:hint="eastAsia" w:ascii="宋体" w:hAnsi="Calibri" w:cs="宋体"/>
          <w:sz w:val="24"/>
          <w:szCs w:val="24"/>
          <w:lang w:val="en-US" w:eastAsia="zh-CN"/>
        </w:rPr>
        <w:t>3</w:t>
      </w:r>
      <w:r>
        <w:rPr>
          <w:rFonts w:hint="eastAsia" w:ascii="宋体" w:hAnsi="Calibri" w:cs="宋体"/>
          <w:sz w:val="24"/>
          <w:szCs w:val="24"/>
        </w:rPr>
        <w:t>条“磋商具体方法和标准”的要求对磋商供应商的资格要求相关证件材料进行审查，有一项不符合的，视为未通过资格审查，按无效标处理，符合的进入下一磋商程序。</w:t>
      </w:r>
    </w:p>
    <w:p w14:paraId="45254A0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ascii="宋体" w:hAnsi="Calibri" w:cs="宋体"/>
          <w:sz w:val="24"/>
          <w:szCs w:val="24"/>
        </w:rPr>
        <w:t>2.2</w:t>
      </w:r>
      <w:r>
        <w:rPr>
          <w:rFonts w:hint="eastAsia" w:ascii="宋体" w:hAnsi="Calibri" w:cs="宋体"/>
          <w:sz w:val="24"/>
          <w:szCs w:val="24"/>
        </w:rPr>
        <w:t>符合性审查</w:t>
      </w:r>
    </w:p>
    <w:p w14:paraId="64F6F83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Calibri" w:cs="宋体"/>
          <w:sz w:val="24"/>
          <w:szCs w:val="24"/>
        </w:rPr>
      </w:pPr>
      <w:r>
        <w:rPr>
          <w:rFonts w:hint="eastAsia" w:ascii="宋体" w:hAnsi="Calibri" w:cs="宋体"/>
          <w:sz w:val="24"/>
          <w:szCs w:val="24"/>
        </w:rPr>
        <w:t>磋商小组按照本章第</w:t>
      </w:r>
      <w:r>
        <w:rPr>
          <w:rFonts w:hint="eastAsia" w:ascii="宋体" w:hAnsi="Calibri" w:cs="宋体"/>
          <w:sz w:val="24"/>
          <w:szCs w:val="24"/>
          <w:lang w:val="en-US" w:eastAsia="zh-CN"/>
        </w:rPr>
        <w:t>3</w:t>
      </w:r>
      <w:r>
        <w:rPr>
          <w:rFonts w:hint="eastAsia" w:ascii="宋体" w:hAnsi="Calibri" w:cs="宋体"/>
          <w:sz w:val="24"/>
          <w:szCs w:val="24"/>
        </w:rPr>
        <w:t>条“磋商具体方法和标准”的要求对磋商供应商的符合性进行审查，有一项不符合的，视为未通过符合性审查，按无效标处理，符合的进入下一磋商程序。</w:t>
      </w:r>
    </w:p>
    <w:p w14:paraId="6A33FB3F">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2.3 磋商小组所有成员集中与通过初步评审的供应商分别逐一进行磋商，磋商双方可以就磋商项目所涉服务方案、服务要求</w:t>
      </w:r>
      <w:r>
        <w:rPr>
          <w:rFonts w:hint="eastAsia" w:ascii="宋体" w:hAnsi="Calibri" w:cs="宋体"/>
          <w:sz w:val="24"/>
          <w:szCs w:val="24"/>
          <w:lang w:eastAsia="zh-CN"/>
        </w:rPr>
        <w:t>、</w:t>
      </w:r>
      <w:r>
        <w:rPr>
          <w:rFonts w:hint="eastAsia" w:ascii="宋体" w:hAnsi="Calibri" w:cs="宋体"/>
          <w:sz w:val="24"/>
          <w:szCs w:val="24"/>
          <w:lang w:val="en-US" w:eastAsia="zh-CN"/>
        </w:rPr>
        <w:t>价格</w:t>
      </w:r>
      <w:r>
        <w:rPr>
          <w:rFonts w:hint="eastAsia" w:ascii="宋体" w:hAnsi="Calibri" w:cs="宋体"/>
          <w:sz w:val="24"/>
          <w:szCs w:val="24"/>
        </w:rPr>
        <w:t>等进行磋商，但磋商的任何一方不得透露与磋商有关的其他供应商的技术资料、价格和其他信息。磋商结束后要求所有参加磋商的供应商在规定时间内进行（最后报价）。</w:t>
      </w:r>
    </w:p>
    <w:p w14:paraId="69619064">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3.磋商具体方法和标准</w:t>
      </w:r>
    </w:p>
    <w:p w14:paraId="40CD560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lang w:val="en-US" w:eastAsia="zh-CN"/>
        </w:rPr>
        <w:t>3.1</w:t>
      </w:r>
      <w:r>
        <w:rPr>
          <w:rFonts w:hint="eastAsia" w:ascii="宋体" w:hAnsi="Calibri" w:cs="宋体"/>
          <w:sz w:val="24"/>
          <w:szCs w:val="24"/>
        </w:rPr>
        <w:t>满足</w:t>
      </w:r>
      <w:r>
        <w:rPr>
          <w:rFonts w:hint="eastAsia" w:ascii="宋体" w:hAnsi="Calibri" w:cs="宋体"/>
          <w:sz w:val="24"/>
          <w:szCs w:val="24"/>
          <w:lang w:eastAsia="zh-CN"/>
        </w:rPr>
        <w:t>竞争性磋商</w:t>
      </w:r>
      <w:r>
        <w:rPr>
          <w:rFonts w:hint="eastAsia" w:ascii="宋体" w:hAnsi="Calibri" w:cs="宋体"/>
          <w:sz w:val="24"/>
          <w:szCs w:val="24"/>
        </w:rPr>
        <w:t>文件要求且价格最低的报价为评标基准价，其价格分为满分（即</w:t>
      </w:r>
      <w:r>
        <w:rPr>
          <w:rFonts w:hint="eastAsia" w:ascii="宋体" w:hAnsi="Calibri" w:cs="宋体"/>
          <w:sz w:val="24"/>
          <w:szCs w:val="24"/>
          <w:lang w:val="en-US" w:eastAsia="zh-CN"/>
        </w:rPr>
        <w:t>20</w:t>
      </w:r>
      <w:r>
        <w:rPr>
          <w:rFonts w:hint="eastAsia" w:ascii="宋体" w:hAnsi="Calibri" w:cs="宋体"/>
          <w:sz w:val="24"/>
          <w:szCs w:val="24"/>
        </w:rPr>
        <w:t>分）。其他投标人的价格分统一按照下列公式计算：报价得分=(评标基准价／报价)×价格权值（</w:t>
      </w:r>
      <w:r>
        <w:rPr>
          <w:rFonts w:hint="eastAsia" w:ascii="宋体" w:hAnsi="Calibri" w:cs="宋体"/>
          <w:sz w:val="24"/>
          <w:szCs w:val="24"/>
          <w:lang w:val="en-US" w:eastAsia="zh-CN"/>
        </w:rPr>
        <w:t>20</w:t>
      </w:r>
      <w:r>
        <w:rPr>
          <w:rFonts w:hint="eastAsia" w:ascii="宋体" w:hAnsi="Calibri" w:cs="宋体"/>
          <w:sz w:val="24"/>
          <w:szCs w:val="24"/>
        </w:rPr>
        <w:t>分）</w:t>
      </w:r>
    </w:p>
    <w:p w14:paraId="11B368D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Calibri" w:cs="宋体"/>
          <w:sz w:val="24"/>
          <w:szCs w:val="24"/>
        </w:rPr>
      </w:pPr>
      <w:r>
        <w:rPr>
          <w:rFonts w:hint="eastAsia" w:ascii="宋体" w:hAnsi="Calibri" w:cs="宋体"/>
          <w:sz w:val="24"/>
          <w:szCs w:val="24"/>
          <w:lang w:val="en-US" w:eastAsia="zh-CN"/>
        </w:rPr>
        <w:t>3.2</w:t>
      </w:r>
      <w:r>
        <w:rPr>
          <w:rFonts w:hint="eastAsia" w:ascii="宋体" w:hAnsi="Calibri" w:cs="宋体"/>
          <w:sz w:val="24"/>
          <w:szCs w:val="24"/>
        </w:rPr>
        <w:t>磋商小组根据磋商原则和办法对所有磋商文件进行集中审核，分别评价。</w:t>
      </w:r>
    </w:p>
    <w:tbl>
      <w:tblPr>
        <w:tblStyle w:val="15"/>
        <w:tblW w:w="9532" w:type="dxa"/>
        <w:jc w:val="center"/>
        <w:tblLayout w:type="fixed"/>
        <w:tblCellMar>
          <w:top w:w="0" w:type="dxa"/>
          <w:left w:w="0" w:type="dxa"/>
          <w:bottom w:w="0" w:type="dxa"/>
          <w:right w:w="0" w:type="dxa"/>
        </w:tblCellMar>
      </w:tblPr>
      <w:tblGrid>
        <w:gridCol w:w="1027"/>
        <w:gridCol w:w="1129"/>
        <w:gridCol w:w="2380"/>
        <w:gridCol w:w="203"/>
        <w:gridCol w:w="4793"/>
      </w:tblGrid>
      <w:tr w14:paraId="6BD67595">
        <w:tblPrEx>
          <w:tblCellMar>
            <w:top w:w="0" w:type="dxa"/>
            <w:left w:w="0" w:type="dxa"/>
            <w:bottom w:w="0" w:type="dxa"/>
            <w:right w:w="0" w:type="dxa"/>
          </w:tblCellMar>
        </w:tblPrEx>
        <w:trPr>
          <w:trHeight w:val="655" w:hRule="atLeast"/>
          <w:jc w:val="center"/>
        </w:trPr>
        <w:tc>
          <w:tcPr>
            <w:tcW w:w="2156" w:type="dxa"/>
            <w:gridSpan w:val="2"/>
            <w:tcBorders>
              <w:top w:val="single" w:color="auto" w:sz="4" w:space="0"/>
              <w:left w:val="single" w:color="auto" w:sz="4" w:space="0"/>
              <w:bottom w:val="single" w:color="auto" w:sz="4" w:space="0"/>
              <w:right w:val="single" w:color="000000" w:sz="4" w:space="0"/>
            </w:tcBorders>
            <w:noWrap w:val="0"/>
            <w:vAlign w:val="center"/>
          </w:tcPr>
          <w:p w14:paraId="19EFBF71">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条款号</w:t>
            </w:r>
          </w:p>
        </w:tc>
        <w:tc>
          <w:tcPr>
            <w:tcW w:w="2380" w:type="dxa"/>
            <w:tcBorders>
              <w:top w:val="single" w:color="auto" w:sz="4" w:space="0"/>
              <w:left w:val="single" w:color="000000" w:sz="4" w:space="0"/>
              <w:bottom w:val="single" w:color="auto" w:sz="4" w:space="0"/>
              <w:right w:val="single" w:color="000000" w:sz="4" w:space="0"/>
            </w:tcBorders>
            <w:noWrap w:val="0"/>
            <w:vAlign w:val="center"/>
          </w:tcPr>
          <w:p w14:paraId="1D872B2C">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评审因素</w:t>
            </w:r>
          </w:p>
        </w:tc>
        <w:tc>
          <w:tcPr>
            <w:tcW w:w="4996" w:type="dxa"/>
            <w:gridSpan w:val="2"/>
            <w:tcBorders>
              <w:top w:val="single" w:color="auto" w:sz="4" w:space="0"/>
              <w:left w:val="single" w:color="000000" w:sz="4" w:space="0"/>
              <w:bottom w:val="single" w:color="auto" w:sz="4" w:space="0"/>
              <w:right w:val="single" w:color="auto" w:sz="4" w:space="0"/>
            </w:tcBorders>
            <w:noWrap w:val="0"/>
            <w:vAlign w:val="center"/>
          </w:tcPr>
          <w:p w14:paraId="674B935A">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评审标准</w:t>
            </w:r>
          </w:p>
        </w:tc>
      </w:tr>
      <w:tr w14:paraId="2873BBD4">
        <w:tblPrEx>
          <w:tblCellMar>
            <w:top w:w="0" w:type="dxa"/>
            <w:left w:w="0" w:type="dxa"/>
            <w:bottom w:w="0" w:type="dxa"/>
            <w:right w:w="0" w:type="dxa"/>
          </w:tblCellMar>
        </w:tblPrEx>
        <w:trPr>
          <w:trHeight w:val="655" w:hRule="atLeast"/>
          <w:jc w:val="center"/>
        </w:trPr>
        <w:tc>
          <w:tcPr>
            <w:tcW w:w="1027" w:type="dxa"/>
            <w:vMerge w:val="restart"/>
            <w:tcBorders>
              <w:top w:val="single" w:color="auto" w:sz="4" w:space="0"/>
              <w:left w:val="single" w:color="auto" w:sz="4" w:space="0"/>
              <w:right w:val="single" w:color="000000" w:sz="4" w:space="0"/>
            </w:tcBorders>
            <w:noWrap w:val="0"/>
            <w:vAlign w:val="center"/>
          </w:tcPr>
          <w:p w14:paraId="03211E21">
            <w:pPr>
              <w:spacing w:line="360" w:lineRule="exact"/>
              <w:ind w:left="57" w:leftChars="27" w:right="84" w:rightChars="40"/>
              <w:jc w:val="center"/>
              <w:rPr>
                <w:rFonts w:hint="default" w:ascii="宋体" w:hAnsi="宋体" w:eastAsia="宋体"/>
                <w:b/>
                <w:spacing w:val="1"/>
                <w:kern w:val="0"/>
                <w:sz w:val="24"/>
                <w:szCs w:val="24"/>
                <w:lang w:val="en-US" w:eastAsia="zh-CN"/>
              </w:rPr>
            </w:pPr>
            <w:r>
              <w:rPr>
                <w:rFonts w:hint="eastAsia" w:ascii="宋体" w:hAnsi="宋体" w:cs="宋体"/>
                <w:sz w:val="24"/>
                <w:szCs w:val="24"/>
                <w:lang w:val="en-US" w:eastAsia="zh-CN"/>
              </w:rPr>
              <w:t>2.1.1</w:t>
            </w:r>
          </w:p>
        </w:tc>
        <w:tc>
          <w:tcPr>
            <w:tcW w:w="1129" w:type="dxa"/>
            <w:vMerge w:val="restart"/>
            <w:tcBorders>
              <w:top w:val="single" w:color="auto" w:sz="4" w:space="0"/>
              <w:left w:val="single" w:color="auto" w:sz="4" w:space="0"/>
              <w:right w:val="single" w:color="000000" w:sz="4" w:space="0"/>
            </w:tcBorders>
            <w:noWrap w:val="0"/>
            <w:vAlign w:val="center"/>
          </w:tcPr>
          <w:p w14:paraId="6F8B729C">
            <w:pPr>
              <w:spacing w:line="500" w:lineRule="exact"/>
              <w:jc w:val="center"/>
              <w:rPr>
                <w:rFonts w:ascii="宋体" w:hAnsi="宋体"/>
                <w:sz w:val="24"/>
                <w:szCs w:val="24"/>
              </w:rPr>
            </w:pPr>
            <w:r>
              <w:rPr>
                <w:rFonts w:hint="eastAsia" w:ascii="宋体" w:hAnsi="宋体"/>
                <w:sz w:val="24"/>
                <w:szCs w:val="24"/>
              </w:rPr>
              <w:t>形式</w:t>
            </w:r>
          </w:p>
          <w:p w14:paraId="72B56ED6">
            <w:pPr>
              <w:spacing w:line="500" w:lineRule="exact"/>
              <w:jc w:val="center"/>
              <w:rPr>
                <w:rFonts w:ascii="宋体" w:hAnsi="宋体"/>
                <w:sz w:val="24"/>
                <w:szCs w:val="24"/>
              </w:rPr>
            </w:pPr>
            <w:r>
              <w:rPr>
                <w:rFonts w:hint="eastAsia" w:ascii="宋体" w:hAnsi="宋体"/>
                <w:sz w:val="24"/>
                <w:szCs w:val="24"/>
              </w:rPr>
              <w:t>评审</w:t>
            </w:r>
          </w:p>
          <w:p w14:paraId="08E68575">
            <w:pPr>
              <w:autoSpaceDE w:val="0"/>
              <w:autoSpaceDN w:val="0"/>
              <w:adjustRightInd w:val="0"/>
              <w:spacing w:before="50"/>
              <w:ind w:right="97" w:firstLine="67" w:firstLineChars="28"/>
              <w:jc w:val="center"/>
              <w:rPr>
                <w:rFonts w:hint="eastAsia" w:ascii="宋体" w:hAnsi="宋体"/>
                <w:b/>
                <w:spacing w:val="1"/>
                <w:kern w:val="0"/>
                <w:sz w:val="24"/>
                <w:szCs w:val="24"/>
              </w:rPr>
            </w:pPr>
            <w:r>
              <w:rPr>
                <w:rFonts w:hint="eastAsia" w:ascii="宋体" w:hAnsi="宋体"/>
                <w:sz w:val="24"/>
                <w:szCs w:val="24"/>
              </w:rPr>
              <w:t>标准</w:t>
            </w:r>
          </w:p>
        </w:tc>
        <w:tc>
          <w:tcPr>
            <w:tcW w:w="238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83A5685">
            <w:pPr>
              <w:spacing w:line="360" w:lineRule="exact"/>
              <w:ind w:left="57" w:leftChars="27" w:right="84" w:rightChars="40"/>
              <w:jc w:val="center"/>
              <w:rPr>
                <w:rFonts w:hint="eastAsia" w:ascii="宋体" w:hAnsi="宋体" w:eastAsia="宋体" w:cs="宋体"/>
                <w:kern w:val="2"/>
                <w:sz w:val="24"/>
                <w:szCs w:val="24"/>
                <w:lang w:val="en-US" w:eastAsia="zh-CN" w:bidi="ar-SA"/>
              </w:rPr>
            </w:pPr>
            <w:r>
              <w:rPr>
                <w:rFonts w:hint="eastAsia" w:ascii="宋体" w:hAnsi="宋体" w:cs="宋体"/>
                <w:sz w:val="24"/>
                <w:szCs w:val="24"/>
              </w:rPr>
              <w:t>供应商名称</w:t>
            </w:r>
          </w:p>
        </w:tc>
        <w:tc>
          <w:tcPr>
            <w:tcW w:w="4996" w:type="dxa"/>
            <w:gridSpan w:val="2"/>
            <w:tcBorders>
              <w:top w:val="single" w:color="auto" w:sz="4" w:space="0"/>
              <w:left w:val="single" w:color="000000" w:sz="4" w:space="0"/>
              <w:bottom w:val="single" w:color="auto" w:sz="4" w:space="0"/>
              <w:right w:val="single" w:color="auto" w:sz="4" w:space="0"/>
            </w:tcBorders>
            <w:shd w:val="clear" w:color="auto" w:fill="auto"/>
            <w:noWrap w:val="0"/>
            <w:vAlign w:val="center"/>
          </w:tcPr>
          <w:p w14:paraId="2CC18E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供应商名称与营业执照、资质证书名称一致；</w:t>
            </w:r>
          </w:p>
        </w:tc>
      </w:tr>
      <w:tr w14:paraId="52E336F6">
        <w:tblPrEx>
          <w:tblCellMar>
            <w:top w:w="0" w:type="dxa"/>
            <w:left w:w="0" w:type="dxa"/>
            <w:bottom w:w="0" w:type="dxa"/>
            <w:right w:w="0" w:type="dxa"/>
          </w:tblCellMar>
        </w:tblPrEx>
        <w:trPr>
          <w:trHeight w:val="655" w:hRule="atLeast"/>
          <w:jc w:val="center"/>
        </w:trPr>
        <w:tc>
          <w:tcPr>
            <w:tcW w:w="1027" w:type="dxa"/>
            <w:vMerge w:val="continue"/>
            <w:tcBorders>
              <w:left w:val="single" w:color="auto" w:sz="4" w:space="0"/>
              <w:right w:val="single" w:color="000000" w:sz="4" w:space="0"/>
            </w:tcBorders>
            <w:noWrap w:val="0"/>
            <w:vAlign w:val="center"/>
          </w:tcPr>
          <w:p w14:paraId="6F9E214C">
            <w:pPr>
              <w:autoSpaceDE w:val="0"/>
              <w:autoSpaceDN w:val="0"/>
              <w:adjustRightInd w:val="0"/>
              <w:spacing w:before="50"/>
              <w:ind w:right="97" w:firstLine="68" w:firstLineChars="28"/>
              <w:jc w:val="center"/>
              <w:rPr>
                <w:rFonts w:hint="eastAsia" w:ascii="宋体" w:hAnsi="宋体"/>
                <w:b/>
                <w:spacing w:val="1"/>
                <w:kern w:val="0"/>
                <w:sz w:val="24"/>
                <w:szCs w:val="24"/>
              </w:rPr>
            </w:pPr>
          </w:p>
        </w:tc>
        <w:tc>
          <w:tcPr>
            <w:tcW w:w="1129" w:type="dxa"/>
            <w:vMerge w:val="continue"/>
            <w:tcBorders>
              <w:left w:val="single" w:color="auto" w:sz="4" w:space="0"/>
              <w:right w:val="single" w:color="000000" w:sz="4" w:space="0"/>
            </w:tcBorders>
            <w:noWrap w:val="0"/>
            <w:vAlign w:val="center"/>
          </w:tcPr>
          <w:p w14:paraId="0408EC47">
            <w:pPr>
              <w:autoSpaceDE w:val="0"/>
              <w:autoSpaceDN w:val="0"/>
              <w:adjustRightInd w:val="0"/>
              <w:spacing w:before="50"/>
              <w:ind w:right="97" w:firstLine="68" w:firstLineChars="28"/>
              <w:jc w:val="center"/>
              <w:rPr>
                <w:rFonts w:hint="eastAsia" w:ascii="宋体" w:hAnsi="宋体"/>
                <w:b/>
                <w:spacing w:val="1"/>
                <w:kern w:val="0"/>
                <w:sz w:val="24"/>
                <w:szCs w:val="24"/>
              </w:rPr>
            </w:pPr>
          </w:p>
        </w:tc>
        <w:tc>
          <w:tcPr>
            <w:tcW w:w="238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5ED53133">
            <w:pPr>
              <w:spacing w:line="360" w:lineRule="exact"/>
              <w:ind w:left="57" w:leftChars="27" w:right="84" w:rightChars="40"/>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响应</w:t>
            </w:r>
            <w:r>
              <w:rPr>
                <w:rFonts w:ascii="宋体" w:hAnsi="宋体" w:cs="宋体"/>
                <w:sz w:val="24"/>
                <w:szCs w:val="24"/>
              </w:rPr>
              <w:t>文件格式</w:t>
            </w:r>
          </w:p>
        </w:tc>
        <w:tc>
          <w:tcPr>
            <w:tcW w:w="4996" w:type="dxa"/>
            <w:gridSpan w:val="2"/>
            <w:tcBorders>
              <w:top w:val="single" w:color="auto" w:sz="4" w:space="0"/>
              <w:left w:val="single" w:color="000000" w:sz="4" w:space="0"/>
              <w:bottom w:val="single" w:color="auto" w:sz="4" w:space="0"/>
              <w:right w:val="single" w:color="auto" w:sz="4" w:space="0"/>
            </w:tcBorders>
            <w:shd w:val="clear" w:color="auto" w:fill="auto"/>
            <w:noWrap w:val="0"/>
            <w:vAlign w:val="top"/>
          </w:tcPr>
          <w:p w14:paraId="73EE02B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符合第六章“响应文件格式”的要求；</w:t>
            </w:r>
          </w:p>
        </w:tc>
      </w:tr>
      <w:tr w14:paraId="281DB4FB">
        <w:tblPrEx>
          <w:tblCellMar>
            <w:top w:w="0" w:type="dxa"/>
            <w:left w:w="0" w:type="dxa"/>
            <w:bottom w:w="0" w:type="dxa"/>
            <w:right w:w="0" w:type="dxa"/>
          </w:tblCellMar>
        </w:tblPrEx>
        <w:trPr>
          <w:trHeight w:val="655" w:hRule="atLeast"/>
          <w:jc w:val="center"/>
        </w:trPr>
        <w:tc>
          <w:tcPr>
            <w:tcW w:w="1027" w:type="dxa"/>
            <w:vMerge w:val="continue"/>
            <w:tcBorders>
              <w:left w:val="single" w:color="auto" w:sz="4" w:space="0"/>
              <w:right w:val="single" w:color="000000" w:sz="4" w:space="0"/>
            </w:tcBorders>
            <w:noWrap w:val="0"/>
            <w:vAlign w:val="center"/>
          </w:tcPr>
          <w:p w14:paraId="334F2A78">
            <w:pPr>
              <w:autoSpaceDE w:val="0"/>
              <w:autoSpaceDN w:val="0"/>
              <w:adjustRightInd w:val="0"/>
              <w:spacing w:before="50"/>
              <w:ind w:right="97" w:firstLine="68" w:firstLineChars="28"/>
              <w:jc w:val="center"/>
              <w:rPr>
                <w:rFonts w:hint="eastAsia" w:ascii="宋体" w:hAnsi="宋体"/>
                <w:b/>
                <w:spacing w:val="1"/>
                <w:kern w:val="0"/>
                <w:sz w:val="24"/>
                <w:szCs w:val="24"/>
              </w:rPr>
            </w:pPr>
          </w:p>
        </w:tc>
        <w:tc>
          <w:tcPr>
            <w:tcW w:w="1129" w:type="dxa"/>
            <w:vMerge w:val="continue"/>
            <w:tcBorders>
              <w:left w:val="single" w:color="auto" w:sz="4" w:space="0"/>
              <w:right w:val="single" w:color="000000" w:sz="4" w:space="0"/>
            </w:tcBorders>
            <w:noWrap w:val="0"/>
            <w:vAlign w:val="center"/>
          </w:tcPr>
          <w:p w14:paraId="530ED15C">
            <w:pPr>
              <w:autoSpaceDE w:val="0"/>
              <w:autoSpaceDN w:val="0"/>
              <w:adjustRightInd w:val="0"/>
              <w:spacing w:before="50"/>
              <w:ind w:right="97" w:firstLine="68" w:firstLineChars="28"/>
              <w:jc w:val="center"/>
              <w:rPr>
                <w:rFonts w:hint="eastAsia" w:ascii="宋体" w:hAnsi="宋体"/>
                <w:b/>
                <w:spacing w:val="1"/>
                <w:kern w:val="0"/>
                <w:sz w:val="24"/>
                <w:szCs w:val="24"/>
              </w:rPr>
            </w:pPr>
          </w:p>
        </w:tc>
        <w:tc>
          <w:tcPr>
            <w:tcW w:w="238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4DBA2BB5">
            <w:pPr>
              <w:spacing w:line="360" w:lineRule="exact"/>
              <w:ind w:left="57" w:leftChars="27" w:right="84" w:rightChars="40"/>
              <w:jc w:val="center"/>
              <w:rPr>
                <w:rFonts w:hint="eastAsia" w:ascii="宋体" w:hAnsi="宋体" w:eastAsia="宋体" w:cs="宋体"/>
                <w:kern w:val="2"/>
                <w:sz w:val="24"/>
                <w:szCs w:val="24"/>
                <w:lang w:val="en-US" w:eastAsia="zh-CN" w:bidi="ar-SA"/>
              </w:rPr>
            </w:pPr>
            <w:r>
              <w:rPr>
                <w:rFonts w:hint="eastAsia" w:ascii="宋体" w:hAnsi="宋体" w:cs="宋体"/>
                <w:sz w:val="24"/>
                <w:szCs w:val="24"/>
              </w:rPr>
              <w:t>签章</w:t>
            </w:r>
          </w:p>
        </w:tc>
        <w:tc>
          <w:tcPr>
            <w:tcW w:w="4996" w:type="dxa"/>
            <w:gridSpan w:val="2"/>
            <w:tcBorders>
              <w:top w:val="single" w:color="auto" w:sz="4" w:space="0"/>
              <w:left w:val="single" w:color="000000" w:sz="4" w:space="0"/>
              <w:bottom w:val="single" w:color="auto" w:sz="4" w:space="0"/>
              <w:right w:val="single" w:color="auto" w:sz="4" w:space="0"/>
            </w:tcBorders>
            <w:shd w:val="clear" w:color="auto" w:fill="auto"/>
            <w:noWrap w:val="0"/>
            <w:vAlign w:val="top"/>
          </w:tcPr>
          <w:p w14:paraId="4B2D0CC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符合第二章供应商须知中签字和盖章要求；</w:t>
            </w:r>
          </w:p>
        </w:tc>
      </w:tr>
      <w:tr w14:paraId="3E5190B5">
        <w:tblPrEx>
          <w:tblCellMar>
            <w:top w:w="0" w:type="dxa"/>
            <w:left w:w="0" w:type="dxa"/>
            <w:bottom w:w="0" w:type="dxa"/>
            <w:right w:w="0" w:type="dxa"/>
          </w:tblCellMar>
        </w:tblPrEx>
        <w:trPr>
          <w:trHeight w:val="655" w:hRule="atLeast"/>
          <w:jc w:val="center"/>
        </w:trPr>
        <w:tc>
          <w:tcPr>
            <w:tcW w:w="1027" w:type="dxa"/>
            <w:vMerge w:val="continue"/>
            <w:tcBorders>
              <w:left w:val="single" w:color="auto" w:sz="4" w:space="0"/>
              <w:bottom w:val="single" w:color="auto" w:sz="4" w:space="0"/>
              <w:right w:val="single" w:color="000000" w:sz="4" w:space="0"/>
            </w:tcBorders>
            <w:noWrap w:val="0"/>
            <w:vAlign w:val="center"/>
          </w:tcPr>
          <w:p w14:paraId="45E95FB6">
            <w:pPr>
              <w:autoSpaceDE w:val="0"/>
              <w:autoSpaceDN w:val="0"/>
              <w:adjustRightInd w:val="0"/>
              <w:spacing w:before="50"/>
              <w:ind w:right="97" w:firstLine="68" w:firstLineChars="28"/>
              <w:jc w:val="center"/>
              <w:rPr>
                <w:rFonts w:hint="eastAsia" w:ascii="宋体" w:hAnsi="宋体"/>
                <w:b/>
                <w:spacing w:val="1"/>
                <w:kern w:val="0"/>
                <w:sz w:val="24"/>
                <w:szCs w:val="24"/>
              </w:rPr>
            </w:pPr>
          </w:p>
        </w:tc>
        <w:tc>
          <w:tcPr>
            <w:tcW w:w="1129" w:type="dxa"/>
            <w:vMerge w:val="continue"/>
            <w:tcBorders>
              <w:left w:val="single" w:color="auto" w:sz="4" w:space="0"/>
              <w:bottom w:val="single" w:color="auto" w:sz="4" w:space="0"/>
              <w:right w:val="single" w:color="000000" w:sz="4" w:space="0"/>
            </w:tcBorders>
            <w:noWrap w:val="0"/>
            <w:vAlign w:val="center"/>
          </w:tcPr>
          <w:p w14:paraId="7E2F9AF1">
            <w:pPr>
              <w:autoSpaceDE w:val="0"/>
              <w:autoSpaceDN w:val="0"/>
              <w:adjustRightInd w:val="0"/>
              <w:spacing w:before="50"/>
              <w:ind w:right="97" w:firstLine="68" w:firstLineChars="28"/>
              <w:jc w:val="center"/>
              <w:rPr>
                <w:rFonts w:hint="eastAsia" w:ascii="宋体" w:hAnsi="宋体"/>
                <w:b/>
                <w:spacing w:val="1"/>
                <w:kern w:val="0"/>
                <w:sz w:val="24"/>
                <w:szCs w:val="24"/>
              </w:rPr>
            </w:pPr>
          </w:p>
        </w:tc>
        <w:tc>
          <w:tcPr>
            <w:tcW w:w="238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AF24B53">
            <w:pPr>
              <w:spacing w:line="360" w:lineRule="exact"/>
              <w:ind w:left="57" w:leftChars="27" w:right="84" w:rightChars="40"/>
              <w:jc w:val="center"/>
              <w:rPr>
                <w:rFonts w:hint="eastAsia" w:ascii="宋体" w:hAnsi="宋体" w:eastAsia="宋体" w:cs="宋体"/>
                <w:kern w:val="2"/>
                <w:sz w:val="24"/>
                <w:szCs w:val="24"/>
                <w:lang w:val="en-US" w:eastAsia="zh-CN" w:bidi="ar-SA"/>
              </w:rPr>
            </w:pPr>
            <w:r>
              <w:rPr>
                <w:rFonts w:hint="eastAsia" w:ascii="宋体" w:hAnsi="宋体" w:cs="宋体"/>
                <w:sz w:val="24"/>
                <w:szCs w:val="24"/>
              </w:rPr>
              <w:t>报价</w:t>
            </w:r>
          </w:p>
        </w:tc>
        <w:tc>
          <w:tcPr>
            <w:tcW w:w="4996" w:type="dxa"/>
            <w:gridSpan w:val="2"/>
            <w:tcBorders>
              <w:top w:val="single" w:color="auto" w:sz="4" w:space="0"/>
              <w:left w:val="single" w:color="000000" w:sz="4" w:space="0"/>
              <w:bottom w:val="single" w:color="auto" w:sz="4" w:space="0"/>
              <w:right w:val="single" w:color="auto" w:sz="4" w:space="0"/>
            </w:tcBorders>
            <w:shd w:val="clear" w:color="auto" w:fill="auto"/>
            <w:noWrap w:val="0"/>
            <w:vAlign w:val="top"/>
          </w:tcPr>
          <w:p w14:paraId="325F0D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只能有一个有效报价且不超过采购预算，否则按废标处理；</w:t>
            </w:r>
          </w:p>
        </w:tc>
      </w:tr>
      <w:tr w14:paraId="072CC58C">
        <w:tblPrEx>
          <w:tblCellMar>
            <w:top w:w="0" w:type="dxa"/>
            <w:left w:w="0" w:type="dxa"/>
            <w:bottom w:w="0" w:type="dxa"/>
            <w:right w:w="0" w:type="dxa"/>
          </w:tblCellMar>
        </w:tblPrEx>
        <w:trPr>
          <w:trHeight w:val="1104"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5523ED0F">
            <w:pPr>
              <w:spacing w:line="360" w:lineRule="exact"/>
              <w:ind w:left="57" w:leftChars="27" w:right="84" w:rightChars="40"/>
              <w:jc w:val="center"/>
              <w:rPr>
                <w:rFonts w:ascii="宋体" w:hAnsi="宋体" w:cs="宋体"/>
                <w:sz w:val="24"/>
                <w:szCs w:val="24"/>
              </w:rPr>
            </w:pPr>
          </w:p>
          <w:p w14:paraId="5CA6B856">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cs="宋体"/>
                <w:sz w:val="24"/>
                <w:szCs w:val="24"/>
              </w:rPr>
              <w:t>2.1.</w:t>
            </w:r>
            <w:r>
              <w:rPr>
                <w:rFonts w:hint="eastAsia" w:ascii="宋体" w:hAnsi="宋体" w:cs="宋体"/>
                <w:sz w:val="24"/>
                <w:szCs w:val="24"/>
                <w:lang w:val="en-US" w:eastAsia="zh-CN"/>
              </w:rPr>
              <w:t>2</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14:paraId="52330D6E">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资格评审标准</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0A2FFD3F">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sz w:val="24"/>
                <w:szCs w:val="24"/>
              </w:rPr>
              <w:t>满足《中华人民共和国政府采购法》第二十二条规定</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14:paraId="5896A70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eastAsia="zh-CN"/>
              </w:rPr>
            </w:pPr>
            <w:r>
              <w:rPr>
                <w:rFonts w:hint="eastAsia" w:ascii="宋体" w:hAnsi="宋体"/>
                <w:sz w:val="24"/>
                <w:szCs w:val="24"/>
              </w:rPr>
              <w:t>满足《中华人民共和国政府采购法》第二十二条规定（相关证明资料或承诺书）；</w:t>
            </w:r>
          </w:p>
        </w:tc>
      </w:tr>
      <w:tr w14:paraId="618C0FAF">
        <w:tblPrEx>
          <w:tblCellMar>
            <w:top w:w="0" w:type="dxa"/>
            <w:left w:w="0" w:type="dxa"/>
            <w:bottom w:w="0" w:type="dxa"/>
            <w:right w:w="0" w:type="dxa"/>
          </w:tblCellMar>
        </w:tblPrEx>
        <w:trPr>
          <w:trHeight w:val="1104" w:hRule="atLeast"/>
          <w:jc w:val="center"/>
        </w:trPr>
        <w:tc>
          <w:tcPr>
            <w:tcW w:w="1027" w:type="dxa"/>
            <w:vMerge w:val="continue"/>
            <w:tcBorders>
              <w:left w:val="single" w:color="auto" w:sz="4" w:space="0"/>
              <w:right w:val="single" w:color="auto" w:sz="4" w:space="0"/>
            </w:tcBorders>
            <w:noWrap w:val="0"/>
            <w:vAlign w:val="center"/>
          </w:tcPr>
          <w:p w14:paraId="35F1F48D">
            <w:pPr>
              <w:spacing w:line="360" w:lineRule="exact"/>
              <w:ind w:left="57" w:leftChars="27" w:right="84" w:rightChars="40"/>
              <w:jc w:val="center"/>
              <w:rPr>
                <w:rFonts w:hint="eastAsia" w:ascii="宋体" w:hAnsi="宋体" w:cs="宋体"/>
                <w:sz w:val="24"/>
                <w:szCs w:val="24"/>
              </w:rPr>
            </w:pPr>
          </w:p>
        </w:tc>
        <w:tc>
          <w:tcPr>
            <w:tcW w:w="1129" w:type="dxa"/>
            <w:vMerge w:val="continue"/>
            <w:tcBorders>
              <w:left w:val="single" w:color="auto" w:sz="4" w:space="0"/>
              <w:right w:val="single" w:color="auto" w:sz="4" w:space="0"/>
            </w:tcBorders>
            <w:noWrap w:val="0"/>
            <w:vAlign w:val="center"/>
          </w:tcPr>
          <w:p w14:paraId="7BA5BF0D">
            <w:pPr>
              <w:spacing w:line="360" w:lineRule="exact"/>
              <w:ind w:left="57" w:leftChars="27" w:right="84" w:rightChars="40"/>
              <w:jc w:val="center"/>
              <w:rPr>
                <w:rFonts w:hint="eastAsia" w:ascii="宋体" w:hAnsi="宋体" w:cs="宋体"/>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4EA6C">
            <w:pPr>
              <w:spacing w:line="360" w:lineRule="exact"/>
              <w:ind w:left="57" w:leftChars="27" w:right="84" w:rightChars="40"/>
              <w:jc w:val="center"/>
              <w:rPr>
                <w:rFonts w:hint="eastAsia" w:ascii="宋体" w:hAnsi="宋体" w:eastAsia="宋体" w:cs="宋体"/>
                <w:kern w:val="2"/>
                <w:sz w:val="24"/>
                <w:szCs w:val="24"/>
                <w:lang w:val="en-US" w:eastAsia="zh-CN" w:bidi="ar-SA"/>
              </w:rPr>
            </w:pPr>
            <w:r>
              <w:rPr>
                <w:rFonts w:hint="eastAsia" w:ascii="宋体" w:hAnsi="宋体" w:eastAsia="宋体" w:cs="Times New Roman"/>
                <w:sz w:val="24"/>
                <w:szCs w:val="24"/>
                <w:lang w:val="en-US" w:eastAsia="zh-CN"/>
              </w:rPr>
              <w:t>落实政府采购政策满足的资格要求</w:t>
            </w:r>
          </w:p>
        </w:tc>
        <w:tc>
          <w:tcPr>
            <w:tcW w:w="499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16B7A0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本项目为专门面向中小企业采购项目,执行促进中小企业（监狱企业、残疾人福利性企业）发展等政府采购政策；</w:t>
            </w:r>
          </w:p>
        </w:tc>
      </w:tr>
      <w:tr w14:paraId="6F0311C1">
        <w:tblPrEx>
          <w:tblCellMar>
            <w:top w:w="0" w:type="dxa"/>
            <w:left w:w="0" w:type="dxa"/>
            <w:bottom w:w="0" w:type="dxa"/>
            <w:right w:w="0" w:type="dxa"/>
          </w:tblCellMar>
        </w:tblPrEx>
        <w:trPr>
          <w:trHeight w:val="1104" w:hRule="atLeast"/>
          <w:jc w:val="center"/>
        </w:trPr>
        <w:tc>
          <w:tcPr>
            <w:tcW w:w="1027" w:type="dxa"/>
            <w:vMerge w:val="continue"/>
            <w:tcBorders>
              <w:left w:val="single" w:color="auto" w:sz="4" w:space="0"/>
              <w:right w:val="single" w:color="auto" w:sz="4" w:space="0"/>
            </w:tcBorders>
            <w:noWrap w:val="0"/>
            <w:vAlign w:val="center"/>
          </w:tcPr>
          <w:p w14:paraId="76F2C138">
            <w:pPr>
              <w:spacing w:line="360" w:lineRule="exact"/>
              <w:ind w:left="57" w:leftChars="27" w:right="84" w:rightChars="40"/>
              <w:jc w:val="center"/>
              <w:rPr>
                <w:rFonts w:hint="eastAsia" w:ascii="宋体" w:hAnsi="宋体" w:cs="宋体"/>
                <w:sz w:val="24"/>
                <w:szCs w:val="24"/>
              </w:rPr>
            </w:pPr>
          </w:p>
        </w:tc>
        <w:tc>
          <w:tcPr>
            <w:tcW w:w="1129" w:type="dxa"/>
            <w:vMerge w:val="continue"/>
            <w:tcBorders>
              <w:left w:val="single" w:color="auto" w:sz="4" w:space="0"/>
              <w:right w:val="single" w:color="auto" w:sz="4" w:space="0"/>
            </w:tcBorders>
            <w:noWrap w:val="0"/>
            <w:vAlign w:val="center"/>
          </w:tcPr>
          <w:p w14:paraId="0C617FAA">
            <w:pPr>
              <w:spacing w:line="360" w:lineRule="exact"/>
              <w:ind w:left="57" w:leftChars="27" w:right="84" w:rightChars="40"/>
              <w:jc w:val="center"/>
              <w:rPr>
                <w:rFonts w:hint="eastAsia" w:ascii="宋体" w:hAnsi="宋体" w:cs="宋体"/>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12D6F1">
            <w:pPr>
              <w:spacing w:line="360" w:lineRule="exact"/>
              <w:ind w:left="57" w:leftChars="27" w:right="84" w:rightChars="40"/>
              <w:jc w:val="center"/>
              <w:rPr>
                <w:rFonts w:hint="eastAsia" w:ascii="宋体" w:hAnsi="宋体" w:eastAsia="宋体" w:cs="宋体"/>
                <w:kern w:val="2"/>
                <w:sz w:val="24"/>
                <w:szCs w:val="24"/>
                <w:lang w:val="en-US" w:eastAsia="zh-CN" w:bidi="ar-SA"/>
              </w:rPr>
            </w:pPr>
            <w:r>
              <w:rPr>
                <w:rFonts w:hint="eastAsia" w:ascii="宋体" w:hAnsi="宋体"/>
                <w:sz w:val="24"/>
                <w:szCs w:val="24"/>
              </w:rPr>
              <w:t>营业执照</w:t>
            </w:r>
          </w:p>
        </w:tc>
        <w:tc>
          <w:tcPr>
            <w:tcW w:w="499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C32688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24"/>
                <w:szCs w:val="24"/>
                <w:lang w:val="en-US" w:eastAsia="zh-CN" w:bidi="ar-SA"/>
              </w:rPr>
            </w:pPr>
            <w:r>
              <w:rPr>
                <w:rFonts w:hint="eastAsia" w:ascii="宋体" w:hAnsi="宋体"/>
                <w:sz w:val="24"/>
                <w:szCs w:val="24"/>
                <w:lang w:eastAsia="zh-CN"/>
              </w:rPr>
              <w:t>供应商具有有效的营业执照；</w:t>
            </w:r>
          </w:p>
        </w:tc>
      </w:tr>
      <w:tr w14:paraId="0A7FDA73">
        <w:tblPrEx>
          <w:tblCellMar>
            <w:top w:w="0" w:type="dxa"/>
            <w:left w:w="0" w:type="dxa"/>
            <w:bottom w:w="0" w:type="dxa"/>
            <w:right w:w="0" w:type="dxa"/>
          </w:tblCellMar>
        </w:tblPrEx>
        <w:trPr>
          <w:trHeight w:val="1161"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326A6E0">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4DDA7451">
            <w:pPr>
              <w:spacing w:line="360" w:lineRule="exact"/>
              <w:ind w:left="57" w:leftChars="27" w:right="84" w:rightChars="40"/>
              <w:jc w:val="center"/>
              <w:rPr>
                <w:rFonts w:hint="eastAsia" w:ascii="宋体" w:hAnsi="宋体" w:cs="宋体"/>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44CDFE3A">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lang w:val="en-US" w:eastAsia="zh-CN"/>
              </w:rPr>
              <w:t>资格</w:t>
            </w:r>
            <w:r>
              <w:rPr>
                <w:rFonts w:hint="eastAsia" w:ascii="宋体" w:hAnsi="宋体" w:cs="宋体"/>
                <w:sz w:val="24"/>
                <w:szCs w:val="24"/>
              </w:rPr>
              <w:t>证书</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14:paraId="4B9A3C2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sz w:val="24"/>
                <w:szCs w:val="24"/>
              </w:rPr>
            </w:pPr>
            <w:r>
              <w:rPr>
                <w:rFonts w:hint="eastAsia" w:ascii="宋体" w:hAnsi="宋体" w:eastAsia="宋体" w:cs="Times New Roman"/>
                <w:color w:val="000000" w:themeColor="text1"/>
                <w:sz w:val="24"/>
                <w:szCs w:val="24"/>
                <w:lang w:eastAsia="zh-CN"/>
                <w14:textFill>
                  <w14:solidFill>
                    <w14:schemeClr w14:val="tx1"/>
                  </w14:solidFill>
                </w14:textFill>
              </w:rPr>
              <w:t>供应商</w:t>
            </w:r>
            <w:r>
              <w:rPr>
                <w:rFonts w:hint="eastAsia" w:ascii="宋体" w:hAnsi="宋体" w:eastAsia="宋体" w:cs="Times New Roman"/>
                <w:color w:val="000000" w:themeColor="text1"/>
                <w:sz w:val="24"/>
                <w:szCs w:val="24"/>
                <w14:textFill>
                  <w14:solidFill>
                    <w14:schemeClr w14:val="tx1"/>
                  </w14:solidFill>
                </w14:textFill>
              </w:rPr>
              <w:t>须具有建设行政主管部门颁发的城乡规划编制乙级及以上资质；项目负责人须具有注册城乡规划师证或具有相关专业中级工程师及以上职称</w:t>
            </w:r>
            <w:r>
              <w:rPr>
                <w:rFonts w:hint="eastAsia" w:ascii="宋体" w:hAnsi="宋体" w:eastAsia="宋体" w:cs="Times New Roman"/>
                <w:color w:val="000000" w:themeColor="text1"/>
                <w:sz w:val="24"/>
                <w:szCs w:val="24"/>
                <w:lang w:eastAsia="zh-CN"/>
                <w14:textFill>
                  <w14:solidFill>
                    <w14:schemeClr w14:val="tx1"/>
                  </w14:solidFill>
                </w14:textFill>
              </w:rPr>
              <w:t>，</w:t>
            </w:r>
            <w:r>
              <w:rPr>
                <w:rFonts w:hint="eastAsia" w:ascii="宋体" w:hAnsi="宋体" w:cs="宋体"/>
                <w:kern w:val="0"/>
                <w:sz w:val="24"/>
                <w:szCs w:val="24"/>
              </w:rPr>
              <w:t>出具单位养老保险缴费证明</w:t>
            </w:r>
            <w:r>
              <w:rPr>
                <w:rFonts w:hint="eastAsia" w:ascii="宋体" w:hAnsi="宋体" w:eastAsia="宋体" w:cs="Times New Roman"/>
                <w:color w:val="000000" w:themeColor="text1"/>
                <w:sz w:val="24"/>
                <w:szCs w:val="24"/>
                <w14:textFill>
                  <w14:solidFill>
                    <w14:schemeClr w14:val="tx1"/>
                  </w14:solidFill>
                </w14:textFill>
              </w:rPr>
              <w:t>；</w:t>
            </w:r>
          </w:p>
        </w:tc>
      </w:tr>
      <w:tr w14:paraId="5DD7B36B">
        <w:tblPrEx>
          <w:tblCellMar>
            <w:top w:w="0" w:type="dxa"/>
            <w:left w:w="0" w:type="dxa"/>
            <w:bottom w:w="0" w:type="dxa"/>
            <w:right w:w="0" w:type="dxa"/>
          </w:tblCellMar>
        </w:tblPrEx>
        <w:trPr>
          <w:trHeight w:val="1166"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1CB1DA55">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4FC057D3">
            <w:pPr>
              <w:spacing w:line="360" w:lineRule="exact"/>
              <w:ind w:left="57" w:leftChars="27" w:right="84" w:rightChars="40"/>
              <w:jc w:val="center"/>
              <w:rPr>
                <w:rFonts w:hint="eastAsia" w:ascii="宋体" w:hAnsi="宋体" w:cs="宋体"/>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6D3F3DD5">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rPr>
              <w:t>具有履行本项目采购内容所必须的设备和专业技术服务能力</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14:paraId="43EB421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sz w:val="24"/>
                <w:szCs w:val="24"/>
              </w:rPr>
            </w:pPr>
            <w:r>
              <w:rPr>
                <w:rFonts w:hint="eastAsia" w:ascii="宋体" w:hAnsi="宋体"/>
                <w:sz w:val="24"/>
                <w:szCs w:val="24"/>
                <w:lang w:val="en-US" w:eastAsia="zh-CN"/>
              </w:rPr>
              <w:t>提供证明材料或承诺书</w:t>
            </w:r>
            <w:r>
              <w:rPr>
                <w:rFonts w:hint="eastAsia" w:ascii="宋体" w:hAnsi="宋体"/>
                <w:sz w:val="24"/>
                <w:szCs w:val="24"/>
              </w:rPr>
              <w:t>；</w:t>
            </w:r>
          </w:p>
        </w:tc>
      </w:tr>
      <w:tr w14:paraId="1EBC4D90">
        <w:tblPrEx>
          <w:tblCellMar>
            <w:top w:w="0" w:type="dxa"/>
            <w:left w:w="0" w:type="dxa"/>
            <w:bottom w:w="0" w:type="dxa"/>
            <w:right w:w="0" w:type="dxa"/>
          </w:tblCellMar>
        </w:tblPrEx>
        <w:trPr>
          <w:trHeight w:val="2105" w:hRule="atLeast"/>
          <w:jc w:val="center"/>
        </w:trPr>
        <w:tc>
          <w:tcPr>
            <w:tcW w:w="1027" w:type="dxa"/>
            <w:vMerge w:val="continue"/>
            <w:tcBorders>
              <w:top w:val="single" w:color="auto" w:sz="4" w:space="0"/>
              <w:left w:val="single" w:color="auto" w:sz="4" w:space="0"/>
              <w:right w:val="single" w:color="auto" w:sz="4" w:space="0"/>
            </w:tcBorders>
            <w:noWrap w:val="0"/>
            <w:vAlign w:val="center"/>
          </w:tcPr>
          <w:p w14:paraId="159B0C78">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right w:val="single" w:color="auto" w:sz="4" w:space="0"/>
            </w:tcBorders>
            <w:noWrap w:val="0"/>
            <w:vAlign w:val="center"/>
          </w:tcPr>
          <w:p w14:paraId="3C21DC59">
            <w:pPr>
              <w:spacing w:line="360" w:lineRule="exact"/>
              <w:ind w:left="57" w:leftChars="27" w:right="84" w:rightChars="40"/>
              <w:jc w:val="center"/>
              <w:rPr>
                <w:rFonts w:hint="eastAsia" w:ascii="宋体" w:hAnsi="宋体" w:cs="宋体"/>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010EDAF">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lang w:val="en-US"/>
              </w:rPr>
              <w:t>具有良好的商业信誉和健全的财务会计制度</w:t>
            </w:r>
          </w:p>
        </w:tc>
        <w:tc>
          <w:tcPr>
            <w:tcW w:w="4996" w:type="dxa"/>
            <w:gridSpan w:val="2"/>
            <w:tcBorders>
              <w:top w:val="single" w:color="auto" w:sz="4" w:space="0"/>
              <w:left w:val="single" w:color="000000" w:sz="4" w:space="0"/>
              <w:bottom w:val="single" w:color="auto" w:sz="4" w:space="0"/>
              <w:right w:val="single" w:color="auto" w:sz="4" w:space="0"/>
            </w:tcBorders>
            <w:noWrap w:val="0"/>
            <w:vAlign w:val="center"/>
          </w:tcPr>
          <w:p w14:paraId="65580BF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提供证明材料或承诺书</w:t>
            </w:r>
            <w:r>
              <w:rPr>
                <w:rFonts w:hint="eastAsia" w:ascii="宋体" w:hAnsi="宋体" w:cs="Times New Roman"/>
                <w:sz w:val="24"/>
                <w:szCs w:val="24"/>
                <w:lang w:eastAsia="zh-CN"/>
              </w:rPr>
              <w:t>；</w:t>
            </w:r>
          </w:p>
        </w:tc>
      </w:tr>
      <w:tr w14:paraId="5F9FDCCB">
        <w:tblPrEx>
          <w:tblCellMar>
            <w:top w:w="0" w:type="dxa"/>
            <w:left w:w="0" w:type="dxa"/>
            <w:bottom w:w="0" w:type="dxa"/>
            <w:right w:w="0" w:type="dxa"/>
          </w:tblCellMar>
        </w:tblPrEx>
        <w:trPr>
          <w:trHeight w:val="1143" w:hRule="atLeast"/>
          <w:jc w:val="center"/>
        </w:trPr>
        <w:tc>
          <w:tcPr>
            <w:tcW w:w="1027" w:type="dxa"/>
            <w:vMerge w:val="continue"/>
            <w:tcBorders>
              <w:top w:val="single" w:color="auto" w:sz="4" w:space="0"/>
              <w:left w:val="single" w:color="auto" w:sz="4" w:space="0"/>
              <w:right w:val="single" w:color="auto" w:sz="4" w:space="0"/>
            </w:tcBorders>
            <w:noWrap w:val="0"/>
            <w:vAlign w:val="center"/>
          </w:tcPr>
          <w:p w14:paraId="0E12B6D1">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right w:val="single" w:color="auto" w:sz="4" w:space="0"/>
            </w:tcBorders>
            <w:noWrap w:val="0"/>
            <w:vAlign w:val="center"/>
          </w:tcPr>
          <w:p w14:paraId="6F4E7763">
            <w:pPr>
              <w:spacing w:line="360" w:lineRule="exact"/>
              <w:ind w:left="57" w:leftChars="27" w:right="84" w:rightChars="40"/>
              <w:jc w:val="center"/>
              <w:rPr>
                <w:rFonts w:hint="eastAsia" w:ascii="宋体" w:hAnsi="宋体" w:cs="宋体"/>
                <w:sz w:val="24"/>
                <w:szCs w:val="24"/>
              </w:rPr>
            </w:pPr>
          </w:p>
        </w:tc>
        <w:tc>
          <w:tcPr>
            <w:tcW w:w="2380" w:type="dxa"/>
            <w:tcBorders>
              <w:top w:val="single" w:color="000000" w:sz="4" w:space="0"/>
              <w:left w:val="single" w:color="auto" w:sz="4" w:space="0"/>
              <w:bottom w:val="single" w:color="auto" w:sz="4" w:space="0"/>
              <w:right w:val="single" w:color="auto" w:sz="4" w:space="0"/>
            </w:tcBorders>
            <w:noWrap w:val="0"/>
            <w:vAlign w:val="center"/>
          </w:tcPr>
          <w:p w14:paraId="1AF9B85D">
            <w:pPr>
              <w:spacing w:line="360" w:lineRule="exact"/>
              <w:ind w:left="57" w:leftChars="27" w:right="84" w:rightChars="40"/>
              <w:jc w:val="center"/>
              <w:rPr>
                <w:rFonts w:hint="eastAsia" w:ascii="宋体" w:hAnsi="宋体" w:cs="宋体"/>
                <w:sz w:val="24"/>
                <w:szCs w:val="24"/>
              </w:rPr>
            </w:pPr>
            <w:r>
              <w:rPr>
                <w:rFonts w:hint="eastAsia" w:ascii="宋体" w:hAnsi="宋体" w:eastAsia="宋体" w:cs="Times New Roman"/>
                <w:sz w:val="24"/>
                <w:szCs w:val="24"/>
                <w:lang w:val="en-US" w:eastAsia="zh-CN"/>
              </w:rPr>
              <w:t>参加政府采购活动前3年内在经营活动中没有重大违法记录的证明材料</w:t>
            </w:r>
          </w:p>
        </w:tc>
        <w:tc>
          <w:tcPr>
            <w:tcW w:w="4996" w:type="dxa"/>
            <w:gridSpan w:val="2"/>
            <w:tcBorders>
              <w:top w:val="single" w:color="000000" w:sz="4" w:space="0"/>
              <w:left w:val="single" w:color="000000" w:sz="4" w:space="0"/>
              <w:bottom w:val="single" w:color="auto" w:sz="4" w:space="0"/>
              <w:right w:val="single" w:color="auto" w:sz="4" w:space="0"/>
            </w:tcBorders>
            <w:noWrap w:val="0"/>
            <w:vAlign w:val="center"/>
          </w:tcPr>
          <w:p w14:paraId="43FE15F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提供承诺书，格式自拟；</w:t>
            </w:r>
          </w:p>
        </w:tc>
      </w:tr>
      <w:tr w14:paraId="35094109">
        <w:tblPrEx>
          <w:tblCellMar>
            <w:top w:w="0" w:type="dxa"/>
            <w:left w:w="0" w:type="dxa"/>
            <w:bottom w:w="0" w:type="dxa"/>
            <w:right w:w="0" w:type="dxa"/>
          </w:tblCellMar>
        </w:tblPrEx>
        <w:trPr>
          <w:trHeight w:val="1143" w:hRule="atLeast"/>
          <w:jc w:val="center"/>
        </w:trPr>
        <w:tc>
          <w:tcPr>
            <w:tcW w:w="1027" w:type="dxa"/>
            <w:vMerge w:val="continue"/>
            <w:tcBorders>
              <w:top w:val="single" w:color="auto" w:sz="4" w:space="0"/>
              <w:left w:val="single" w:color="auto" w:sz="4" w:space="0"/>
              <w:right w:val="single" w:color="auto" w:sz="4" w:space="0"/>
            </w:tcBorders>
            <w:noWrap w:val="0"/>
            <w:vAlign w:val="center"/>
          </w:tcPr>
          <w:p w14:paraId="0B1C0B63">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right w:val="single" w:color="auto" w:sz="4" w:space="0"/>
            </w:tcBorders>
            <w:noWrap w:val="0"/>
            <w:vAlign w:val="center"/>
          </w:tcPr>
          <w:p w14:paraId="100E670B">
            <w:pPr>
              <w:spacing w:line="360" w:lineRule="exact"/>
              <w:ind w:left="57" w:leftChars="27" w:right="84" w:rightChars="40"/>
              <w:jc w:val="center"/>
              <w:rPr>
                <w:rFonts w:hint="eastAsia" w:ascii="宋体" w:hAnsi="宋体" w:cs="宋体"/>
                <w:sz w:val="24"/>
                <w:szCs w:val="24"/>
              </w:rPr>
            </w:pPr>
          </w:p>
        </w:tc>
        <w:tc>
          <w:tcPr>
            <w:tcW w:w="2380"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10692BFF">
            <w:pPr>
              <w:spacing w:line="360" w:lineRule="exact"/>
              <w:ind w:left="57" w:leftChars="27" w:right="84" w:rightChars="40"/>
              <w:jc w:val="center"/>
              <w:rPr>
                <w:rFonts w:hint="eastAsia" w:ascii="宋体" w:hAnsi="宋体" w:eastAsia="宋体" w:cs="宋体"/>
                <w:kern w:val="2"/>
                <w:sz w:val="24"/>
                <w:szCs w:val="24"/>
                <w:lang w:val="en-US" w:eastAsia="zh-CN" w:bidi="ar-SA"/>
              </w:rPr>
            </w:pPr>
            <w:r>
              <w:rPr>
                <w:rFonts w:hint="eastAsia" w:ascii="宋体" w:hAnsi="宋体" w:eastAsia="宋体" w:cs="Times New Roman"/>
                <w:color w:val="000000" w:themeColor="text1"/>
                <w:sz w:val="24"/>
                <w:szCs w:val="24"/>
                <w14:textFill>
                  <w14:solidFill>
                    <w14:schemeClr w14:val="tx1"/>
                  </w14:solidFill>
                </w14:textFill>
              </w:rPr>
              <w:t>本企业无商业贿赂和不正当竞争行为</w:t>
            </w:r>
          </w:p>
        </w:tc>
        <w:tc>
          <w:tcPr>
            <w:tcW w:w="4996" w:type="dxa"/>
            <w:gridSpan w:val="2"/>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47FAA8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提供承诺书，格式自拟；</w:t>
            </w:r>
          </w:p>
        </w:tc>
      </w:tr>
      <w:tr w14:paraId="36C5441A">
        <w:tblPrEx>
          <w:tblCellMar>
            <w:top w:w="0" w:type="dxa"/>
            <w:left w:w="0" w:type="dxa"/>
            <w:bottom w:w="0" w:type="dxa"/>
            <w:right w:w="0" w:type="dxa"/>
          </w:tblCellMar>
        </w:tblPrEx>
        <w:trPr>
          <w:trHeight w:val="1383" w:hRule="atLeast"/>
          <w:jc w:val="center"/>
        </w:trPr>
        <w:tc>
          <w:tcPr>
            <w:tcW w:w="1027" w:type="dxa"/>
            <w:vMerge w:val="continue"/>
            <w:tcBorders>
              <w:top w:val="single" w:color="auto" w:sz="4" w:space="0"/>
              <w:left w:val="single" w:color="auto" w:sz="4" w:space="0"/>
              <w:right w:val="single" w:color="auto" w:sz="4" w:space="0"/>
            </w:tcBorders>
            <w:noWrap w:val="0"/>
            <w:vAlign w:val="center"/>
          </w:tcPr>
          <w:p w14:paraId="6544CF54">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right w:val="single" w:color="auto" w:sz="4" w:space="0"/>
            </w:tcBorders>
            <w:noWrap w:val="0"/>
            <w:vAlign w:val="center"/>
          </w:tcPr>
          <w:p w14:paraId="285C80C2">
            <w:pPr>
              <w:spacing w:line="360" w:lineRule="exact"/>
              <w:ind w:left="57" w:leftChars="27" w:right="84" w:rightChars="40"/>
              <w:jc w:val="center"/>
              <w:rPr>
                <w:rFonts w:hint="eastAsia" w:ascii="宋体" w:hAnsi="宋体" w:cs="宋体"/>
                <w:sz w:val="24"/>
                <w:szCs w:val="24"/>
              </w:rPr>
            </w:pPr>
          </w:p>
        </w:tc>
        <w:tc>
          <w:tcPr>
            <w:tcW w:w="2380"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6F2DD4E0">
            <w:pPr>
              <w:spacing w:line="360" w:lineRule="exact"/>
              <w:ind w:left="57" w:leftChars="27" w:right="84" w:rightChars="40"/>
              <w:jc w:val="center"/>
              <w:rPr>
                <w:rFonts w:hint="eastAsia" w:ascii="宋体" w:hAnsi="宋体" w:eastAsia="宋体" w:cs="宋体"/>
                <w:kern w:val="2"/>
                <w:sz w:val="24"/>
                <w:szCs w:val="24"/>
                <w:lang w:val="en-US" w:eastAsia="zh-CN" w:bidi="ar-SA"/>
              </w:rPr>
            </w:pPr>
            <w:r>
              <w:rPr>
                <w:rFonts w:hint="eastAsia" w:ascii="宋体" w:hAnsi="宋体" w:eastAsia="宋体" w:cs="Times New Roman"/>
                <w:color w:val="000000" w:themeColor="text1"/>
                <w:sz w:val="24"/>
                <w:szCs w:val="24"/>
                <w14:textFill>
                  <w14:solidFill>
                    <w14:schemeClr w14:val="tx1"/>
                  </w14:solidFill>
                </w14:textFill>
              </w:rPr>
              <w:t>出具无行贿犯罪记录</w:t>
            </w:r>
          </w:p>
        </w:tc>
        <w:tc>
          <w:tcPr>
            <w:tcW w:w="4996" w:type="dxa"/>
            <w:gridSpan w:val="2"/>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4A6935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供应商须出具无行贿犯罪记录在中国裁判文书网自行查询结果或自行承诺（查询对象：企业、法定代表人）；</w:t>
            </w:r>
          </w:p>
        </w:tc>
      </w:tr>
      <w:tr w14:paraId="76C6239B">
        <w:tblPrEx>
          <w:tblCellMar>
            <w:top w:w="0" w:type="dxa"/>
            <w:left w:w="0" w:type="dxa"/>
            <w:bottom w:w="0" w:type="dxa"/>
            <w:right w:w="0" w:type="dxa"/>
          </w:tblCellMar>
        </w:tblPrEx>
        <w:trPr>
          <w:trHeight w:val="672"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52C6048">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508379F0">
            <w:pPr>
              <w:spacing w:line="360" w:lineRule="exact"/>
              <w:ind w:left="57" w:leftChars="27" w:right="84" w:rightChars="40"/>
              <w:jc w:val="center"/>
              <w:rPr>
                <w:rFonts w:hint="eastAsia" w:ascii="宋体" w:hAnsi="宋体" w:cs="宋体"/>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5EF7E706">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信用查询</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14:paraId="21AC96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eastAsia="zh-CN"/>
              </w:rPr>
            </w:pPr>
            <w:r>
              <w:rPr>
                <w:rFonts w:hint="eastAsia" w:ascii="宋体" w:hAnsi="宋体" w:cs="Times New Roman"/>
                <w:sz w:val="24"/>
                <w:szCs w:val="24"/>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政府采购严重违法失信行为记录名单”查询截图；中国政府采购网（www.ccgp.gov.cn）关于“政府采购严重违法失信行为记录名单”查询截图。截图须显示查询时间，查询时间自本公告发布之日起；</w:t>
            </w:r>
          </w:p>
        </w:tc>
      </w:tr>
      <w:tr w14:paraId="27DD6E48">
        <w:tblPrEx>
          <w:tblCellMar>
            <w:top w:w="0" w:type="dxa"/>
            <w:left w:w="0" w:type="dxa"/>
            <w:bottom w:w="0" w:type="dxa"/>
            <w:right w:w="0" w:type="dxa"/>
          </w:tblCellMar>
        </w:tblPrEx>
        <w:trPr>
          <w:trHeight w:val="565"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ECB8334">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21AFD6C8">
            <w:pPr>
              <w:spacing w:line="360" w:lineRule="exact"/>
              <w:ind w:left="57" w:leftChars="27" w:right="84" w:rightChars="40"/>
              <w:jc w:val="center"/>
              <w:rPr>
                <w:rFonts w:hint="eastAsia" w:ascii="宋体" w:hAnsi="宋体" w:cs="宋体"/>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A211D05">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eastAsia="宋体" w:cs="Times New Roman"/>
                <w:color w:val="000000" w:themeColor="text1"/>
                <w:sz w:val="24"/>
                <w:szCs w:val="24"/>
                <w14:textFill>
                  <w14:solidFill>
                    <w14:schemeClr w14:val="tx1"/>
                  </w14:solidFill>
                </w14:textFill>
              </w:rPr>
              <w:t>不接受联合体磋商</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14:paraId="2726F4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rPr>
            </w:pPr>
            <w:r>
              <w:rPr>
                <w:rFonts w:hint="eastAsia" w:ascii="宋体" w:hAnsi="宋体" w:eastAsia="宋体" w:cs="Times New Roman"/>
                <w:color w:val="000000" w:themeColor="text1"/>
                <w:sz w:val="24"/>
                <w:szCs w:val="24"/>
                <w14:textFill>
                  <w14:solidFill>
                    <w14:schemeClr w14:val="tx1"/>
                  </w14:solidFill>
                </w14:textFill>
              </w:rPr>
              <w:t>提供非联合体磋商承诺，格式自拟</w:t>
            </w:r>
            <w:r>
              <w:rPr>
                <w:rFonts w:hint="eastAsia" w:ascii="宋体" w:hAnsi="宋体" w:eastAsia="宋体" w:cs="Times New Roman"/>
                <w:sz w:val="24"/>
                <w:szCs w:val="24"/>
              </w:rPr>
              <w:t>；</w:t>
            </w:r>
          </w:p>
        </w:tc>
      </w:tr>
      <w:tr w14:paraId="7B4AF5DD">
        <w:tblPrEx>
          <w:tblCellMar>
            <w:top w:w="0" w:type="dxa"/>
            <w:left w:w="0" w:type="dxa"/>
            <w:bottom w:w="0" w:type="dxa"/>
            <w:right w:w="0" w:type="dxa"/>
          </w:tblCellMar>
        </w:tblPrEx>
        <w:trPr>
          <w:trHeight w:val="682"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32856DA0">
            <w:pPr>
              <w:spacing w:line="360" w:lineRule="exact"/>
              <w:ind w:left="57" w:leftChars="27" w:right="84" w:rightChars="40"/>
              <w:jc w:val="center"/>
              <w:rPr>
                <w:rFonts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6EE4B989">
            <w:pPr>
              <w:spacing w:line="360" w:lineRule="exact"/>
              <w:ind w:left="57" w:leftChars="27" w:right="84" w:rightChars="40"/>
              <w:jc w:val="center"/>
              <w:rPr>
                <w:rFonts w:hint="eastAsia" w:ascii="宋体" w:hAnsi="宋体" w:cs="宋体"/>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751A73B8">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其他</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14:paraId="7D00040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磋商文件规定的其他内容</w:t>
            </w:r>
            <w:r>
              <w:rPr>
                <w:rFonts w:hint="eastAsia" w:ascii="宋体" w:hAnsi="宋体" w:cs="Times New Roman"/>
                <w:sz w:val="24"/>
                <w:szCs w:val="24"/>
                <w:lang w:val="en-US" w:eastAsia="zh-CN"/>
              </w:rPr>
              <w:t>。</w:t>
            </w:r>
          </w:p>
        </w:tc>
      </w:tr>
      <w:tr w14:paraId="1AB7A208">
        <w:tblPrEx>
          <w:tblCellMar>
            <w:top w:w="0" w:type="dxa"/>
            <w:left w:w="0" w:type="dxa"/>
            <w:bottom w:w="0" w:type="dxa"/>
            <w:right w:w="0" w:type="dxa"/>
          </w:tblCellMar>
        </w:tblPrEx>
        <w:trPr>
          <w:trHeight w:val="682" w:hRule="atLeast"/>
          <w:jc w:val="center"/>
        </w:trPr>
        <w:tc>
          <w:tcPr>
            <w:tcW w:w="9532" w:type="dxa"/>
            <w:gridSpan w:val="5"/>
            <w:tcBorders>
              <w:top w:val="single" w:color="auto" w:sz="4" w:space="0"/>
              <w:left w:val="single" w:color="auto" w:sz="4" w:space="0"/>
              <w:bottom w:val="single" w:color="auto" w:sz="4" w:space="0"/>
              <w:right w:val="single" w:color="auto" w:sz="4" w:space="0"/>
            </w:tcBorders>
            <w:noWrap w:val="0"/>
            <w:vAlign w:val="center"/>
          </w:tcPr>
          <w:p w14:paraId="1CE5F157">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注：以上资格项评审标准中所涉及的证明材料，均以磋商响应文件中所附原件扫描件为准（网页查询以网页截图为准），提供不全或者未按要求提供的，视为没有提供。</w:t>
            </w:r>
          </w:p>
        </w:tc>
      </w:tr>
      <w:tr w14:paraId="50A7D8A3">
        <w:tblPrEx>
          <w:tblCellMar>
            <w:top w:w="0" w:type="dxa"/>
            <w:left w:w="0" w:type="dxa"/>
            <w:bottom w:w="0" w:type="dxa"/>
            <w:right w:w="0" w:type="dxa"/>
          </w:tblCellMar>
        </w:tblPrEx>
        <w:trPr>
          <w:trHeight w:val="552"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0EE4F772">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cs="宋体"/>
                <w:sz w:val="24"/>
                <w:szCs w:val="24"/>
              </w:rPr>
              <w:t>2.1.</w:t>
            </w:r>
            <w:r>
              <w:rPr>
                <w:rFonts w:hint="eastAsia" w:ascii="宋体" w:hAnsi="宋体" w:cs="宋体"/>
                <w:sz w:val="24"/>
                <w:szCs w:val="24"/>
                <w:lang w:val="en-US" w:eastAsia="zh-CN"/>
              </w:rPr>
              <w:t>3</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14:paraId="427E3FA9">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符合性评审标准</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2D8C20B2">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服务内容</w:t>
            </w:r>
          </w:p>
        </w:tc>
        <w:tc>
          <w:tcPr>
            <w:tcW w:w="4996" w:type="dxa"/>
            <w:gridSpan w:val="2"/>
            <w:tcBorders>
              <w:top w:val="single" w:color="auto" w:sz="4" w:space="0"/>
              <w:left w:val="single" w:color="000000" w:sz="4" w:space="0"/>
              <w:bottom w:val="single" w:color="auto" w:sz="4" w:space="0"/>
              <w:right w:val="single" w:color="auto" w:sz="4" w:space="0"/>
            </w:tcBorders>
            <w:noWrap w:val="0"/>
            <w:vAlign w:val="center"/>
          </w:tcPr>
          <w:p w14:paraId="1088B7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629F82F4">
        <w:tblPrEx>
          <w:tblCellMar>
            <w:top w:w="0" w:type="dxa"/>
            <w:left w:w="0" w:type="dxa"/>
            <w:bottom w:w="0" w:type="dxa"/>
            <w:right w:w="0" w:type="dxa"/>
          </w:tblCellMar>
        </w:tblPrEx>
        <w:trPr>
          <w:trHeight w:val="552" w:hRule="atLeast"/>
          <w:jc w:val="center"/>
        </w:trPr>
        <w:tc>
          <w:tcPr>
            <w:tcW w:w="1027" w:type="dxa"/>
            <w:vMerge w:val="continue"/>
            <w:tcBorders>
              <w:top w:val="single" w:color="auto" w:sz="4" w:space="0"/>
              <w:left w:val="single" w:color="auto" w:sz="4" w:space="0"/>
              <w:right w:val="single" w:color="auto" w:sz="4" w:space="0"/>
            </w:tcBorders>
            <w:noWrap w:val="0"/>
            <w:vAlign w:val="center"/>
          </w:tcPr>
          <w:p w14:paraId="2913C0AD">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right w:val="single" w:color="auto" w:sz="4" w:space="0"/>
            </w:tcBorders>
            <w:noWrap w:val="0"/>
            <w:vAlign w:val="center"/>
          </w:tcPr>
          <w:p w14:paraId="779C4A2B">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2380" w:type="dxa"/>
            <w:tcBorders>
              <w:top w:val="single" w:color="auto" w:sz="4" w:space="0"/>
              <w:left w:val="single" w:color="auto" w:sz="4" w:space="0"/>
              <w:right w:val="single" w:color="auto" w:sz="4" w:space="0"/>
            </w:tcBorders>
            <w:noWrap w:val="0"/>
            <w:vAlign w:val="center"/>
          </w:tcPr>
          <w:p w14:paraId="1F0399B6">
            <w:pPr>
              <w:spacing w:line="360" w:lineRule="exact"/>
              <w:ind w:left="57" w:leftChars="27" w:right="84" w:rightChars="40"/>
              <w:jc w:val="center"/>
              <w:rPr>
                <w:rFonts w:ascii="宋体" w:hAnsi="宋体" w:cs="宋体"/>
                <w:sz w:val="24"/>
                <w:szCs w:val="24"/>
              </w:rPr>
            </w:pPr>
            <w:r>
              <w:rPr>
                <w:rFonts w:hint="eastAsia" w:ascii="宋体" w:hAnsi="宋体" w:eastAsia="宋体" w:cs="Times New Roman"/>
                <w:sz w:val="24"/>
                <w:szCs w:val="24"/>
                <w:lang w:eastAsia="zh-CN"/>
              </w:rPr>
              <w:t>服务标准</w:t>
            </w:r>
          </w:p>
        </w:tc>
        <w:tc>
          <w:tcPr>
            <w:tcW w:w="4996" w:type="dxa"/>
            <w:gridSpan w:val="2"/>
            <w:tcBorders>
              <w:top w:val="single" w:color="auto" w:sz="4" w:space="0"/>
              <w:left w:val="single" w:color="000000" w:sz="4" w:space="0"/>
              <w:right w:val="single" w:color="auto" w:sz="4" w:space="0"/>
            </w:tcBorders>
            <w:noWrap w:val="0"/>
            <w:vAlign w:val="center"/>
          </w:tcPr>
          <w:p w14:paraId="7A1CA7B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645CDB73">
        <w:tblPrEx>
          <w:tblCellMar>
            <w:top w:w="0" w:type="dxa"/>
            <w:left w:w="0" w:type="dxa"/>
            <w:bottom w:w="0" w:type="dxa"/>
            <w:right w:w="0" w:type="dxa"/>
          </w:tblCellMar>
        </w:tblPrEx>
        <w:trPr>
          <w:trHeight w:val="637" w:hRule="atLeast"/>
          <w:jc w:val="center"/>
        </w:trPr>
        <w:tc>
          <w:tcPr>
            <w:tcW w:w="1027" w:type="dxa"/>
            <w:vMerge w:val="continue"/>
            <w:tcBorders>
              <w:left w:val="single" w:color="auto" w:sz="4" w:space="0"/>
              <w:right w:val="single" w:color="auto" w:sz="4" w:space="0"/>
            </w:tcBorders>
            <w:noWrap w:val="0"/>
            <w:vAlign w:val="center"/>
          </w:tcPr>
          <w:p w14:paraId="35C62CA2">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09E7127D">
            <w:pPr>
              <w:autoSpaceDE w:val="0"/>
              <w:autoSpaceDN w:val="0"/>
              <w:adjustRightInd w:val="0"/>
              <w:spacing w:before="50"/>
              <w:ind w:right="97" w:firstLine="67" w:firstLineChars="28"/>
              <w:jc w:val="center"/>
              <w:rPr>
                <w:rFonts w:ascii="宋体" w:hAnsi="宋体"/>
                <w:spacing w:val="1"/>
                <w:kern w:val="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3556A7FD">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服务期</w:t>
            </w:r>
            <w:r>
              <w:rPr>
                <w:rFonts w:hint="eastAsia" w:ascii="宋体" w:hAnsi="宋体" w:cs="宋体"/>
                <w:sz w:val="24"/>
                <w:szCs w:val="24"/>
                <w:lang w:eastAsia="zh-CN"/>
              </w:rPr>
              <w:t>限</w:t>
            </w:r>
          </w:p>
        </w:tc>
        <w:tc>
          <w:tcPr>
            <w:tcW w:w="4996" w:type="dxa"/>
            <w:gridSpan w:val="2"/>
            <w:tcBorders>
              <w:top w:val="single" w:color="auto" w:sz="4" w:space="0"/>
              <w:left w:val="single" w:color="000000" w:sz="4" w:space="0"/>
              <w:bottom w:val="single" w:color="auto" w:sz="4" w:space="0"/>
              <w:right w:val="single" w:color="auto" w:sz="4" w:space="0"/>
            </w:tcBorders>
            <w:noWrap w:val="0"/>
            <w:vAlign w:val="center"/>
          </w:tcPr>
          <w:p w14:paraId="3C32CA6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6C21A5D3">
        <w:tblPrEx>
          <w:tblCellMar>
            <w:top w:w="0" w:type="dxa"/>
            <w:left w:w="0" w:type="dxa"/>
            <w:bottom w:w="0" w:type="dxa"/>
            <w:right w:w="0" w:type="dxa"/>
          </w:tblCellMar>
        </w:tblPrEx>
        <w:trPr>
          <w:trHeight w:val="757" w:hRule="atLeast"/>
          <w:jc w:val="center"/>
        </w:trPr>
        <w:tc>
          <w:tcPr>
            <w:tcW w:w="1027" w:type="dxa"/>
            <w:vMerge w:val="continue"/>
            <w:tcBorders>
              <w:left w:val="single" w:color="auto" w:sz="4" w:space="0"/>
              <w:right w:val="single" w:color="auto" w:sz="4" w:space="0"/>
            </w:tcBorders>
            <w:noWrap w:val="0"/>
            <w:vAlign w:val="center"/>
          </w:tcPr>
          <w:p w14:paraId="2148BC5F">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12280F50">
            <w:pPr>
              <w:autoSpaceDE w:val="0"/>
              <w:autoSpaceDN w:val="0"/>
              <w:adjustRightInd w:val="0"/>
              <w:spacing w:before="50"/>
              <w:ind w:right="97" w:firstLine="67" w:firstLineChars="28"/>
              <w:jc w:val="center"/>
              <w:rPr>
                <w:rFonts w:ascii="宋体" w:hAnsi="宋体"/>
                <w:spacing w:val="1"/>
                <w:kern w:val="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7277BBC8">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服务地点</w:t>
            </w:r>
          </w:p>
        </w:tc>
        <w:tc>
          <w:tcPr>
            <w:tcW w:w="4996" w:type="dxa"/>
            <w:gridSpan w:val="2"/>
            <w:tcBorders>
              <w:top w:val="single" w:color="auto" w:sz="4" w:space="0"/>
              <w:left w:val="single" w:color="000000" w:sz="4" w:space="0"/>
              <w:bottom w:val="single" w:color="auto" w:sz="4" w:space="0"/>
              <w:right w:val="single" w:color="auto" w:sz="4" w:space="0"/>
            </w:tcBorders>
            <w:noWrap w:val="0"/>
            <w:vAlign w:val="center"/>
          </w:tcPr>
          <w:p w14:paraId="7709F2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14ACCF0B">
        <w:tblPrEx>
          <w:tblCellMar>
            <w:top w:w="0" w:type="dxa"/>
            <w:left w:w="0" w:type="dxa"/>
            <w:bottom w:w="0" w:type="dxa"/>
            <w:right w:w="0" w:type="dxa"/>
          </w:tblCellMar>
        </w:tblPrEx>
        <w:trPr>
          <w:trHeight w:val="711" w:hRule="atLeast"/>
          <w:jc w:val="center"/>
        </w:trPr>
        <w:tc>
          <w:tcPr>
            <w:tcW w:w="1027" w:type="dxa"/>
            <w:vMerge w:val="continue"/>
            <w:tcBorders>
              <w:left w:val="single" w:color="auto" w:sz="4" w:space="0"/>
              <w:right w:val="single" w:color="auto" w:sz="4" w:space="0"/>
            </w:tcBorders>
            <w:noWrap w:val="0"/>
            <w:vAlign w:val="center"/>
          </w:tcPr>
          <w:p w14:paraId="05C82303">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2BAFD0B6">
            <w:pPr>
              <w:autoSpaceDE w:val="0"/>
              <w:autoSpaceDN w:val="0"/>
              <w:adjustRightInd w:val="0"/>
              <w:spacing w:before="50"/>
              <w:ind w:right="97" w:firstLine="67" w:firstLineChars="28"/>
              <w:jc w:val="center"/>
              <w:rPr>
                <w:rFonts w:ascii="宋体" w:hAnsi="宋体"/>
                <w:spacing w:val="1"/>
                <w:kern w:val="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40263376">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磋商承诺函</w:t>
            </w:r>
          </w:p>
        </w:tc>
        <w:tc>
          <w:tcPr>
            <w:tcW w:w="4996" w:type="dxa"/>
            <w:gridSpan w:val="2"/>
            <w:tcBorders>
              <w:top w:val="single" w:color="auto" w:sz="4" w:space="0"/>
              <w:left w:val="single" w:color="000000" w:sz="4" w:space="0"/>
              <w:bottom w:val="single" w:color="auto" w:sz="4" w:space="0"/>
              <w:right w:val="single" w:color="auto" w:sz="4" w:space="0"/>
            </w:tcBorders>
            <w:noWrap w:val="0"/>
            <w:vAlign w:val="center"/>
          </w:tcPr>
          <w:p w14:paraId="4F7E7D0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符合第六章“响应文件格式”的要求；</w:t>
            </w:r>
          </w:p>
        </w:tc>
      </w:tr>
      <w:tr w14:paraId="51181890">
        <w:tblPrEx>
          <w:tblCellMar>
            <w:top w:w="0" w:type="dxa"/>
            <w:left w:w="0" w:type="dxa"/>
            <w:bottom w:w="0" w:type="dxa"/>
            <w:right w:w="0" w:type="dxa"/>
          </w:tblCellMar>
        </w:tblPrEx>
        <w:trPr>
          <w:trHeight w:val="715" w:hRule="atLeast"/>
          <w:jc w:val="center"/>
        </w:trPr>
        <w:tc>
          <w:tcPr>
            <w:tcW w:w="1027" w:type="dxa"/>
            <w:vMerge w:val="continue"/>
            <w:tcBorders>
              <w:left w:val="single" w:color="auto" w:sz="4" w:space="0"/>
              <w:right w:val="single" w:color="auto" w:sz="4" w:space="0"/>
            </w:tcBorders>
            <w:noWrap w:val="0"/>
            <w:vAlign w:val="center"/>
          </w:tcPr>
          <w:p w14:paraId="6C5C45ED">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5D6763BD">
            <w:pPr>
              <w:autoSpaceDE w:val="0"/>
              <w:autoSpaceDN w:val="0"/>
              <w:adjustRightInd w:val="0"/>
              <w:spacing w:before="50"/>
              <w:ind w:right="97" w:firstLine="67" w:firstLineChars="28"/>
              <w:jc w:val="center"/>
              <w:rPr>
                <w:rFonts w:ascii="宋体" w:hAnsi="宋体"/>
                <w:spacing w:val="1"/>
                <w:kern w:val="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4113D38B">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磋商有效期</w:t>
            </w:r>
          </w:p>
        </w:tc>
        <w:tc>
          <w:tcPr>
            <w:tcW w:w="4996" w:type="dxa"/>
            <w:gridSpan w:val="2"/>
            <w:tcBorders>
              <w:top w:val="single" w:color="auto" w:sz="4" w:space="0"/>
              <w:left w:val="single" w:color="000000" w:sz="4" w:space="0"/>
              <w:bottom w:val="single" w:color="auto" w:sz="4" w:space="0"/>
              <w:right w:val="single" w:color="auto" w:sz="4" w:space="0"/>
            </w:tcBorders>
            <w:noWrap w:val="0"/>
            <w:vAlign w:val="center"/>
          </w:tcPr>
          <w:p w14:paraId="3DFACA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14:paraId="12C03F73">
        <w:tblPrEx>
          <w:tblCellMar>
            <w:top w:w="0" w:type="dxa"/>
            <w:left w:w="0" w:type="dxa"/>
            <w:bottom w:w="0" w:type="dxa"/>
            <w:right w:w="0" w:type="dxa"/>
          </w:tblCellMar>
        </w:tblPrEx>
        <w:trPr>
          <w:trHeight w:val="675" w:hRule="atLeast"/>
          <w:jc w:val="center"/>
        </w:trPr>
        <w:tc>
          <w:tcPr>
            <w:tcW w:w="1027" w:type="dxa"/>
            <w:vMerge w:val="continue"/>
            <w:tcBorders>
              <w:left w:val="single" w:color="auto" w:sz="4" w:space="0"/>
              <w:right w:val="single" w:color="auto" w:sz="4" w:space="0"/>
            </w:tcBorders>
            <w:noWrap w:val="0"/>
            <w:vAlign w:val="center"/>
          </w:tcPr>
          <w:p w14:paraId="3BB64451">
            <w:pPr>
              <w:autoSpaceDE w:val="0"/>
              <w:autoSpaceDN w:val="0"/>
              <w:adjustRightInd w:val="0"/>
              <w:spacing w:before="50"/>
              <w:ind w:right="97" w:firstLine="67" w:firstLineChars="28"/>
              <w:jc w:val="center"/>
              <w:rPr>
                <w:rFonts w:ascii="宋体" w:hAnsi="宋体"/>
                <w:spacing w:val="1"/>
                <w:kern w:val="0"/>
                <w:sz w:val="24"/>
                <w:szCs w:val="24"/>
              </w:rPr>
            </w:pPr>
          </w:p>
        </w:tc>
        <w:tc>
          <w:tcPr>
            <w:tcW w:w="1129" w:type="dxa"/>
            <w:vMerge w:val="continue"/>
            <w:tcBorders>
              <w:left w:val="single" w:color="auto" w:sz="4" w:space="0"/>
              <w:right w:val="single" w:color="auto" w:sz="4" w:space="0"/>
            </w:tcBorders>
            <w:noWrap w:val="0"/>
            <w:vAlign w:val="center"/>
          </w:tcPr>
          <w:p w14:paraId="32DA137D">
            <w:pPr>
              <w:autoSpaceDE w:val="0"/>
              <w:autoSpaceDN w:val="0"/>
              <w:adjustRightInd w:val="0"/>
              <w:spacing w:before="50"/>
              <w:ind w:right="97" w:firstLine="67" w:firstLineChars="28"/>
              <w:jc w:val="center"/>
              <w:rPr>
                <w:rFonts w:ascii="宋体" w:hAnsi="宋体"/>
                <w:spacing w:val="1"/>
                <w:kern w:val="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697CCFCC">
            <w:pPr>
              <w:spacing w:line="360" w:lineRule="exact"/>
              <w:ind w:left="57" w:leftChars="27" w:right="84" w:rightChars="40"/>
              <w:jc w:val="center"/>
              <w:rPr>
                <w:rFonts w:hint="eastAsia" w:ascii="宋体" w:hAnsi="宋体" w:cs="宋体"/>
                <w:sz w:val="24"/>
                <w:szCs w:val="24"/>
                <w:lang w:eastAsia="zh-CN"/>
              </w:rPr>
            </w:pPr>
            <w:r>
              <w:rPr>
                <w:rFonts w:hint="eastAsia" w:ascii="宋体" w:hAnsi="宋体" w:cs="宋体"/>
                <w:sz w:val="24"/>
                <w:szCs w:val="24"/>
              </w:rPr>
              <w:t>磋商总报价</w:t>
            </w:r>
          </w:p>
        </w:tc>
        <w:tc>
          <w:tcPr>
            <w:tcW w:w="4996" w:type="dxa"/>
            <w:gridSpan w:val="2"/>
            <w:tcBorders>
              <w:top w:val="single" w:color="auto" w:sz="4" w:space="0"/>
              <w:left w:val="single" w:color="auto" w:sz="4" w:space="0"/>
              <w:bottom w:val="single" w:color="000000" w:sz="4" w:space="0"/>
              <w:right w:val="single" w:color="auto" w:sz="4" w:space="0"/>
            </w:tcBorders>
            <w:noWrap w:val="0"/>
            <w:vAlign w:val="center"/>
          </w:tcPr>
          <w:p w14:paraId="7AD989AD">
            <w:pPr>
              <w:spacing w:line="360" w:lineRule="exact"/>
              <w:ind w:left="57" w:leftChars="27" w:right="84" w:rightChars="40"/>
              <w:jc w:val="left"/>
              <w:rPr>
                <w:rFonts w:hint="eastAsia" w:ascii="宋体" w:hAnsi="宋体" w:cs="宋体"/>
                <w:sz w:val="24"/>
                <w:szCs w:val="24"/>
                <w:lang w:val="en-US" w:eastAsia="zh-CN"/>
              </w:rPr>
            </w:pPr>
            <w:r>
              <w:rPr>
                <w:rFonts w:hint="eastAsia" w:ascii="宋体" w:hAnsi="宋体" w:cs="宋体"/>
                <w:sz w:val="24"/>
                <w:szCs w:val="24"/>
                <w:lang w:val="en-US" w:eastAsia="zh-CN"/>
              </w:rPr>
              <w:t>符合第二章“投标供应商须知”规定。</w:t>
            </w:r>
          </w:p>
        </w:tc>
      </w:tr>
      <w:tr w14:paraId="680BECB8">
        <w:tblPrEx>
          <w:tblCellMar>
            <w:top w:w="0" w:type="dxa"/>
            <w:left w:w="0" w:type="dxa"/>
            <w:bottom w:w="0" w:type="dxa"/>
            <w:right w:w="0" w:type="dxa"/>
          </w:tblCellMar>
        </w:tblPrEx>
        <w:trPr>
          <w:trHeight w:val="598" w:hRule="atLeast"/>
          <w:jc w:val="center"/>
        </w:trPr>
        <w:tc>
          <w:tcPr>
            <w:tcW w:w="1027" w:type="dxa"/>
            <w:tcBorders>
              <w:top w:val="single" w:color="000000" w:sz="4" w:space="0"/>
              <w:left w:val="single" w:color="000000" w:sz="4" w:space="0"/>
              <w:bottom w:val="single" w:color="000000" w:sz="4" w:space="0"/>
              <w:right w:val="single" w:color="000000" w:sz="4" w:space="0"/>
            </w:tcBorders>
            <w:noWrap w:val="0"/>
            <w:vAlign w:val="center"/>
          </w:tcPr>
          <w:p w14:paraId="7B667161">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条款号</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9A53A3B">
            <w:pPr>
              <w:autoSpaceDE w:val="0"/>
              <w:autoSpaceDN w:val="0"/>
              <w:adjustRightInd w:val="0"/>
              <w:spacing w:before="50"/>
              <w:ind w:right="97" w:firstLine="68" w:firstLineChars="28"/>
              <w:jc w:val="center"/>
              <w:rPr>
                <w:rFonts w:hint="eastAsia" w:ascii="宋体" w:hAnsi="宋体"/>
                <w:b/>
                <w:spacing w:val="1"/>
                <w:kern w:val="0"/>
                <w:sz w:val="24"/>
                <w:szCs w:val="24"/>
              </w:rPr>
            </w:pPr>
            <w:r>
              <w:rPr>
                <w:rFonts w:hint="eastAsia" w:ascii="宋体" w:hAnsi="宋体"/>
                <w:b/>
                <w:spacing w:val="1"/>
                <w:kern w:val="0"/>
                <w:sz w:val="24"/>
                <w:szCs w:val="24"/>
              </w:rPr>
              <w:t>条款</w:t>
            </w:r>
          </w:p>
          <w:p w14:paraId="622C1AEB">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内容</w:t>
            </w:r>
          </w:p>
        </w:tc>
        <w:tc>
          <w:tcPr>
            <w:tcW w:w="7376" w:type="dxa"/>
            <w:gridSpan w:val="3"/>
            <w:tcBorders>
              <w:top w:val="single" w:color="000000" w:sz="4" w:space="0"/>
              <w:left w:val="single" w:color="000000" w:sz="4" w:space="0"/>
              <w:bottom w:val="single" w:color="000000" w:sz="4" w:space="0"/>
              <w:right w:val="single" w:color="000000" w:sz="4" w:space="0"/>
            </w:tcBorders>
            <w:noWrap w:val="0"/>
            <w:vAlign w:val="center"/>
          </w:tcPr>
          <w:p w14:paraId="2BBC914F">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编列内容</w:t>
            </w:r>
          </w:p>
        </w:tc>
      </w:tr>
      <w:tr w14:paraId="6D12A71F">
        <w:tblPrEx>
          <w:tblCellMar>
            <w:top w:w="0" w:type="dxa"/>
            <w:left w:w="0" w:type="dxa"/>
            <w:bottom w:w="0" w:type="dxa"/>
            <w:right w:w="0" w:type="dxa"/>
          </w:tblCellMar>
        </w:tblPrEx>
        <w:trPr>
          <w:trHeight w:val="1051" w:hRule="atLeast"/>
          <w:jc w:val="center"/>
        </w:trPr>
        <w:tc>
          <w:tcPr>
            <w:tcW w:w="1027" w:type="dxa"/>
            <w:tcBorders>
              <w:top w:val="single" w:color="000000" w:sz="4" w:space="0"/>
              <w:left w:val="single" w:color="000000" w:sz="4" w:space="0"/>
              <w:bottom w:val="single" w:color="auto" w:sz="4" w:space="0"/>
              <w:right w:val="single" w:color="000000" w:sz="4" w:space="0"/>
            </w:tcBorders>
            <w:noWrap w:val="0"/>
            <w:vAlign w:val="center"/>
          </w:tcPr>
          <w:p w14:paraId="02931485">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2.2.1</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3557892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分值构成</w:t>
            </w:r>
          </w:p>
          <w:p w14:paraId="7B49A10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(总分100分)</w:t>
            </w:r>
          </w:p>
        </w:tc>
        <w:tc>
          <w:tcPr>
            <w:tcW w:w="7376" w:type="dxa"/>
            <w:gridSpan w:val="3"/>
            <w:tcBorders>
              <w:top w:val="single" w:color="000000" w:sz="4" w:space="0"/>
              <w:left w:val="single" w:color="000000" w:sz="4" w:space="0"/>
              <w:bottom w:val="single" w:color="000000" w:sz="4" w:space="0"/>
              <w:right w:val="single" w:color="000000" w:sz="4" w:space="0"/>
            </w:tcBorders>
            <w:noWrap w:val="0"/>
            <w:vAlign w:val="center"/>
          </w:tcPr>
          <w:p w14:paraId="7D88A8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报价部分：  20  分</w:t>
            </w:r>
          </w:p>
          <w:p w14:paraId="72C6EAC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技术部分：  50  分</w:t>
            </w:r>
          </w:p>
          <w:p w14:paraId="41F90B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商务部分：  30  分</w:t>
            </w:r>
          </w:p>
        </w:tc>
      </w:tr>
      <w:tr w14:paraId="02A911C6">
        <w:tblPrEx>
          <w:tblCellMar>
            <w:top w:w="0" w:type="dxa"/>
            <w:left w:w="0" w:type="dxa"/>
            <w:bottom w:w="0" w:type="dxa"/>
            <w:right w:w="0" w:type="dxa"/>
          </w:tblCellMar>
        </w:tblPrEx>
        <w:trPr>
          <w:trHeight w:val="2602"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C48A4D0">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2.2.2</w:t>
            </w:r>
          </w:p>
        </w:tc>
        <w:tc>
          <w:tcPr>
            <w:tcW w:w="1129" w:type="dxa"/>
            <w:tcBorders>
              <w:top w:val="single" w:color="000000" w:sz="4" w:space="0"/>
              <w:left w:val="single" w:color="auto" w:sz="4" w:space="0"/>
              <w:bottom w:val="single" w:color="auto" w:sz="4" w:space="0"/>
              <w:right w:val="single" w:color="000000" w:sz="4" w:space="0"/>
            </w:tcBorders>
            <w:noWrap w:val="0"/>
            <w:vAlign w:val="center"/>
          </w:tcPr>
          <w:p w14:paraId="7F6C077B">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报价部分（</w:t>
            </w:r>
            <w:r>
              <w:rPr>
                <w:rFonts w:hint="eastAsia" w:ascii="宋体" w:hAnsi="宋体" w:cs="宋体"/>
                <w:sz w:val="24"/>
                <w:szCs w:val="24"/>
                <w:lang w:val="en-US" w:eastAsia="zh-CN"/>
              </w:rPr>
              <w:t>20</w:t>
            </w:r>
            <w:r>
              <w:rPr>
                <w:rFonts w:hint="eastAsia" w:ascii="宋体" w:hAnsi="宋体" w:cs="宋体"/>
                <w:sz w:val="24"/>
                <w:szCs w:val="24"/>
              </w:rPr>
              <w:t>分）</w:t>
            </w:r>
          </w:p>
        </w:tc>
        <w:tc>
          <w:tcPr>
            <w:tcW w:w="7376" w:type="dxa"/>
            <w:gridSpan w:val="3"/>
            <w:tcBorders>
              <w:top w:val="single" w:color="000000" w:sz="4" w:space="0"/>
              <w:left w:val="single" w:color="000000" w:sz="4" w:space="0"/>
              <w:bottom w:val="single" w:color="auto" w:sz="4" w:space="0"/>
              <w:right w:val="single" w:color="000000" w:sz="4" w:space="0"/>
            </w:tcBorders>
            <w:noWrap w:val="0"/>
            <w:vAlign w:val="center"/>
          </w:tcPr>
          <w:p w14:paraId="2C45CEB3">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1、超出采购人预算价的报价为无效报价，按废标处理。</w:t>
            </w:r>
          </w:p>
          <w:p w14:paraId="08300446">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2、价格分统一采用低价优先法计算，即满足磋商文件要求且最后报价最低的供应商的价格为磋商基准价，其价格分为满分</w:t>
            </w:r>
            <w:r>
              <w:rPr>
                <w:rFonts w:hint="eastAsia" w:ascii="宋体" w:hAnsi="宋体" w:cs="宋体"/>
                <w:sz w:val="24"/>
                <w:szCs w:val="24"/>
                <w:lang w:val="en-US" w:eastAsia="zh-CN"/>
              </w:rPr>
              <w:t>20</w:t>
            </w:r>
            <w:r>
              <w:rPr>
                <w:rFonts w:hint="eastAsia" w:ascii="宋体" w:hAnsi="宋体" w:cs="宋体"/>
                <w:sz w:val="24"/>
                <w:szCs w:val="24"/>
              </w:rPr>
              <w:t>分。其他供应商的价格分统一按照下列公式计算：</w:t>
            </w:r>
          </w:p>
          <w:p w14:paraId="599914D6">
            <w:pPr>
              <w:spacing w:line="360" w:lineRule="exact"/>
              <w:ind w:left="139" w:leftChars="66" w:right="143" w:rightChars="68" w:firstLine="1"/>
              <w:jc w:val="left"/>
              <w:rPr>
                <w:rFonts w:hint="eastAsia" w:ascii="宋体" w:hAnsi="宋体" w:eastAsia="宋体" w:cs="宋体"/>
                <w:sz w:val="24"/>
                <w:szCs w:val="24"/>
                <w:lang w:eastAsia="zh-CN"/>
              </w:rPr>
            </w:pPr>
            <w:r>
              <w:rPr>
                <w:rFonts w:hint="eastAsia" w:ascii="宋体" w:hAnsi="宋体" w:cs="宋体"/>
                <w:sz w:val="24"/>
                <w:szCs w:val="24"/>
              </w:rPr>
              <w:t>磋商报价得分=（磋商基准价/最后磋商报价）×</w:t>
            </w:r>
            <w:r>
              <w:rPr>
                <w:rFonts w:hint="eastAsia" w:ascii="宋体" w:hAnsi="宋体" w:cs="宋体"/>
                <w:sz w:val="24"/>
                <w:szCs w:val="24"/>
                <w:lang w:val="en-US" w:eastAsia="zh-CN"/>
              </w:rPr>
              <w:t>20</w:t>
            </w:r>
            <w:r>
              <w:rPr>
                <w:rFonts w:hint="eastAsia" w:ascii="宋体" w:hAnsi="宋体" w:cs="宋体"/>
                <w:sz w:val="24"/>
                <w:szCs w:val="24"/>
              </w:rPr>
              <w:t>，按四舍五入法则，保留小数点后两位。</w:t>
            </w:r>
          </w:p>
        </w:tc>
      </w:tr>
      <w:tr w14:paraId="6AD0C6AF">
        <w:tblPrEx>
          <w:tblCellMar>
            <w:top w:w="0" w:type="dxa"/>
            <w:left w:w="0" w:type="dxa"/>
            <w:bottom w:w="0" w:type="dxa"/>
            <w:right w:w="0" w:type="dxa"/>
          </w:tblCellMar>
        </w:tblPrEx>
        <w:trPr>
          <w:trHeight w:val="2039"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74C337A1">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2.2.3</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14:paraId="49B25942">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lang w:val="en-US" w:eastAsia="zh-CN"/>
              </w:rPr>
              <w:t>商务</w:t>
            </w:r>
            <w:r>
              <w:rPr>
                <w:rFonts w:hint="eastAsia" w:ascii="宋体" w:hAnsi="宋体" w:cs="宋体"/>
                <w:sz w:val="24"/>
                <w:szCs w:val="24"/>
              </w:rPr>
              <w:t>部分（</w:t>
            </w:r>
            <w:r>
              <w:rPr>
                <w:rFonts w:hint="eastAsia" w:ascii="宋体" w:hAnsi="宋体" w:cs="宋体"/>
                <w:sz w:val="24"/>
                <w:szCs w:val="24"/>
                <w:lang w:val="en-US" w:eastAsia="zh-CN"/>
              </w:rPr>
              <w:t>30</w:t>
            </w:r>
            <w:r>
              <w:rPr>
                <w:rFonts w:hint="eastAsia" w:ascii="宋体" w:hAnsi="宋体" w:cs="宋体"/>
                <w:sz w:val="24"/>
                <w:szCs w:val="24"/>
              </w:rPr>
              <w:t>分）</w:t>
            </w: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56A2908C">
            <w:pPr>
              <w:spacing w:line="360" w:lineRule="exact"/>
              <w:ind w:left="57" w:leftChars="27" w:right="84" w:rightChars="40"/>
              <w:jc w:val="center"/>
              <w:rPr>
                <w:rFonts w:ascii="宋体" w:hAnsi="宋体" w:cs="宋体"/>
                <w:color w:val="auto"/>
                <w:sz w:val="24"/>
                <w:szCs w:val="24"/>
              </w:rPr>
            </w:pPr>
            <w:r>
              <w:rPr>
                <w:rFonts w:hint="eastAsia" w:ascii="宋体" w:hAnsi="宋体" w:cs="宋体"/>
                <w:color w:val="auto"/>
                <w:sz w:val="24"/>
                <w:szCs w:val="24"/>
                <w:lang w:val="en-US" w:eastAsia="zh-CN"/>
              </w:rPr>
              <w:t>企业</w:t>
            </w:r>
            <w:r>
              <w:rPr>
                <w:rFonts w:hint="eastAsia" w:ascii="宋体" w:hAnsi="宋体" w:cs="宋体"/>
                <w:color w:val="auto"/>
                <w:sz w:val="24"/>
                <w:szCs w:val="24"/>
              </w:rPr>
              <w:t>业绩（</w:t>
            </w:r>
            <w:r>
              <w:rPr>
                <w:rFonts w:hint="eastAsia" w:ascii="宋体" w:hAnsi="宋体" w:cs="宋体"/>
                <w:color w:val="auto"/>
                <w:sz w:val="24"/>
                <w:szCs w:val="24"/>
                <w:lang w:val="en-US" w:eastAsia="zh-CN"/>
              </w:rPr>
              <w:t>9</w:t>
            </w:r>
            <w:r>
              <w:rPr>
                <w:rFonts w:hint="eastAsia" w:ascii="宋体" w:hAnsi="宋体" w:cs="宋体"/>
                <w:color w:val="auto"/>
                <w:sz w:val="24"/>
                <w:szCs w:val="24"/>
              </w:rPr>
              <w:t>分）</w:t>
            </w:r>
          </w:p>
          <w:p w14:paraId="3A1F8F19">
            <w:pPr>
              <w:spacing w:line="360" w:lineRule="exact"/>
              <w:ind w:left="57" w:leftChars="27" w:right="84" w:rightChars="40"/>
              <w:jc w:val="center"/>
              <w:rPr>
                <w:rFonts w:ascii="宋体" w:hAnsi="宋体" w:cs="宋体"/>
                <w:sz w:val="24"/>
                <w:szCs w:val="24"/>
              </w:rPr>
            </w:pPr>
          </w:p>
        </w:tc>
        <w:tc>
          <w:tcPr>
            <w:tcW w:w="4793" w:type="dxa"/>
            <w:tcBorders>
              <w:top w:val="single" w:color="auto" w:sz="4" w:space="0"/>
              <w:left w:val="single" w:color="auto" w:sz="4" w:space="0"/>
              <w:bottom w:val="single" w:color="auto" w:sz="4" w:space="0"/>
              <w:right w:val="single" w:color="auto" w:sz="4" w:space="0"/>
            </w:tcBorders>
            <w:noWrap w:val="0"/>
            <w:vAlign w:val="center"/>
          </w:tcPr>
          <w:p w14:paraId="6A2961B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供应商自202</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lang w:val="en-US" w:eastAsia="zh-CN"/>
              </w:rPr>
              <w:t>年01月01日以来承担过</w:t>
            </w:r>
            <w:r>
              <w:rPr>
                <w:rFonts w:hint="eastAsia" w:ascii="宋体" w:hAnsi="宋体" w:cs="Times New Roman"/>
                <w:color w:val="auto"/>
                <w:sz w:val="24"/>
                <w:szCs w:val="24"/>
                <w:lang w:val="en-US" w:eastAsia="zh-CN"/>
              </w:rPr>
              <w:t>类似项目</w:t>
            </w:r>
            <w:r>
              <w:rPr>
                <w:rFonts w:hint="eastAsia" w:ascii="宋体" w:hAnsi="宋体" w:eastAsia="宋体" w:cs="Times New Roman"/>
                <w:color w:val="auto"/>
                <w:sz w:val="24"/>
                <w:szCs w:val="24"/>
                <w:lang w:val="en-US" w:eastAsia="zh-CN"/>
              </w:rPr>
              <w:t>工作的，每份业绩得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lang w:val="en-US" w:eastAsia="zh-CN"/>
              </w:rPr>
              <w:t>分，最高得</w:t>
            </w: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分</w:t>
            </w:r>
            <w:r>
              <w:rPr>
                <w:rFonts w:hint="eastAsia" w:ascii="宋体" w:hAnsi="宋体" w:cs="Times New Roman"/>
                <w:color w:val="auto"/>
                <w:sz w:val="24"/>
                <w:szCs w:val="24"/>
                <w:lang w:val="en-US" w:eastAsia="zh-CN"/>
              </w:rPr>
              <w:t>。</w:t>
            </w:r>
          </w:p>
          <w:p w14:paraId="48B0A99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color w:val="auto"/>
                <w:sz w:val="24"/>
                <w:szCs w:val="24"/>
                <w:lang w:val="en-US" w:eastAsia="zh-CN"/>
              </w:rPr>
              <w:t>（注：电子响应文件所附服务合同或中标通知书原件扫描件为准）</w:t>
            </w:r>
          </w:p>
        </w:tc>
      </w:tr>
      <w:tr w14:paraId="54998D9B">
        <w:tblPrEx>
          <w:tblCellMar>
            <w:top w:w="0" w:type="dxa"/>
            <w:left w:w="0" w:type="dxa"/>
            <w:bottom w:w="0" w:type="dxa"/>
            <w:right w:w="0" w:type="dxa"/>
          </w:tblCellMar>
        </w:tblPrEx>
        <w:trPr>
          <w:trHeight w:val="2039" w:hRule="atLeast"/>
          <w:jc w:val="center"/>
        </w:trPr>
        <w:tc>
          <w:tcPr>
            <w:tcW w:w="1027" w:type="dxa"/>
            <w:vMerge w:val="continue"/>
            <w:tcBorders>
              <w:left w:val="single" w:color="auto" w:sz="4" w:space="0"/>
              <w:right w:val="single" w:color="auto" w:sz="4" w:space="0"/>
            </w:tcBorders>
            <w:noWrap w:val="0"/>
            <w:vAlign w:val="center"/>
          </w:tcPr>
          <w:p w14:paraId="37E8E94F">
            <w:pPr>
              <w:spacing w:line="360" w:lineRule="exact"/>
              <w:ind w:left="57" w:leftChars="27" w:right="84" w:rightChars="40"/>
              <w:jc w:val="center"/>
              <w:rPr>
                <w:rFonts w:hint="eastAsia" w:ascii="宋体" w:hAnsi="宋体" w:cs="宋体"/>
                <w:sz w:val="24"/>
                <w:szCs w:val="24"/>
              </w:rPr>
            </w:pPr>
          </w:p>
        </w:tc>
        <w:tc>
          <w:tcPr>
            <w:tcW w:w="1129" w:type="dxa"/>
            <w:vMerge w:val="continue"/>
            <w:tcBorders>
              <w:left w:val="single" w:color="auto" w:sz="4" w:space="0"/>
              <w:right w:val="single" w:color="auto" w:sz="4" w:space="0"/>
            </w:tcBorders>
            <w:noWrap w:val="0"/>
            <w:vAlign w:val="center"/>
          </w:tcPr>
          <w:p w14:paraId="672B760D">
            <w:pPr>
              <w:spacing w:line="360" w:lineRule="exact"/>
              <w:ind w:left="57" w:leftChars="27" w:right="84" w:rightChars="40"/>
              <w:jc w:val="center"/>
              <w:rPr>
                <w:rFonts w:hint="eastAsia" w:ascii="宋体" w:hAnsi="宋体" w:cs="宋体"/>
                <w:sz w:val="24"/>
                <w:szCs w:val="24"/>
                <w:lang w:val="en-US" w:eastAsia="zh-CN"/>
              </w:rPr>
            </w:pP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7B4175FF">
            <w:pPr>
              <w:spacing w:line="360" w:lineRule="exact"/>
              <w:ind w:left="57" w:leftChars="27" w:right="84" w:rightChars="40"/>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项目负责人业绩</w:t>
            </w:r>
          </w:p>
          <w:p w14:paraId="5BFA0C1F">
            <w:pPr>
              <w:spacing w:line="360" w:lineRule="exact"/>
              <w:ind w:left="57" w:leftChars="27" w:right="84" w:rightChars="40"/>
              <w:jc w:val="center"/>
              <w:rPr>
                <w:rFonts w:ascii="宋体" w:hAnsi="宋体" w:cs="宋体"/>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027F81D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自20</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年1月1日以来，拟派项目负责人有类似项目业绩，每完整提供1份得3分，最高得</w:t>
            </w:r>
            <w:r>
              <w:rPr>
                <w:rFonts w:hint="eastAsia" w:ascii="宋体" w:hAnsi="宋体" w:eastAsia="宋体" w:cs="Times New Roman"/>
                <w:color w:val="000000" w:themeColor="text1"/>
                <w:kern w:val="0"/>
                <w:sz w:val="24"/>
                <w:szCs w:val="24"/>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分。</w:t>
            </w:r>
          </w:p>
          <w:p w14:paraId="48AAA3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（注：电子响应文件所附服务合同或中标通知书原件扫描件为准）</w:t>
            </w:r>
          </w:p>
        </w:tc>
      </w:tr>
      <w:tr w14:paraId="79E3CE41">
        <w:tblPrEx>
          <w:tblCellMar>
            <w:top w:w="0" w:type="dxa"/>
            <w:left w:w="0" w:type="dxa"/>
            <w:bottom w:w="0" w:type="dxa"/>
            <w:right w:w="0" w:type="dxa"/>
          </w:tblCellMar>
        </w:tblPrEx>
        <w:trPr>
          <w:trHeight w:val="288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912EBA7">
            <w:pPr>
              <w:spacing w:line="360" w:lineRule="exact"/>
              <w:ind w:left="57" w:leftChars="27" w:right="84" w:rightChars="40"/>
              <w:jc w:val="center"/>
              <w:rPr>
                <w:rFonts w:hint="eastAsia"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5E290BAE">
            <w:pPr>
              <w:spacing w:line="360" w:lineRule="exact"/>
              <w:ind w:left="57" w:leftChars="27" w:right="84" w:rightChars="40"/>
              <w:jc w:val="center"/>
              <w:rPr>
                <w:rFonts w:hint="eastAsia" w:ascii="宋体" w:hAnsi="宋体" w:cs="宋体"/>
                <w:sz w:val="24"/>
                <w:szCs w:val="24"/>
              </w:rPr>
            </w:pP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6512749F">
            <w:pPr>
              <w:snapToGrid w:val="0"/>
              <w:spacing w:line="360" w:lineRule="exact"/>
              <w:ind w:left="57" w:leftChars="27" w:right="84" w:rightChars="40"/>
              <w:jc w:val="center"/>
              <w:rPr>
                <w:rFonts w:hint="default" w:ascii="宋体" w:hAnsi="宋体" w:eastAsia="宋体" w:cs="宋体"/>
                <w:sz w:val="24"/>
                <w:szCs w:val="24"/>
                <w:lang w:val="en-US" w:eastAsia="zh-CN"/>
              </w:rPr>
            </w:pPr>
            <w:r>
              <w:rPr>
                <w:rFonts w:hint="eastAsia" w:ascii="宋体" w:hAnsi="宋体" w:eastAsia="宋体" w:cs="Times New Roman"/>
                <w:color w:val="000000" w:themeColor="text1"/>
                <w:kern w:val="0"/>
                <w:sz w:val="24"/>
                <w:szCs w:val="24"/>
                <w14:textFill>
                  <w14:solidFill>
                    <w14:schemeClr w14:val="tx1"/>
                  </w14:solidFill>
                </w14:textFill>
              </w:rPr>
              <w:t>项目人员配备</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1ACB797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sz w:val="24"/>
                <w:szCs w:val="24"/>
                <w:lang w:val="en-US" w:eastAsia="zh-CN"/>
              </w:rPr>
              <w:t>供应商</w:t>
            </w:r>
            <w:r>
              <w:rPr>
                <w:rFonts w:hint="eastAsia" w:ascii="宋体" w:hAnsi="宋体" w:eastAsia="宋体" w:cs="Times New Roman"/>
                <w:color w:val="000000" w:themeColor="text1"/>
                <w:kern w:val="0"/>
                <w:sz w:val="24"/>
                <w:szCs w:val="24"/>
                <w14:textFill>
                  <w14:solidFill>
                    <w14:schemeClr w14:val="tx1"/>
                  </w14:solidFill>
                </w14:textFill>
              </w:rPr>
              <w:t>拟服务于本项目的项目组成员（项目负责人除外）具有高级职称的每有一个得3分，最高得12分。</w:t>
            </w:r>
          </w:p>
          <w:p w14:paraId="55BD0D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cs="Times New Roman"/>
                <w:sz w:val="24"/>
                <w:szCs w:val="24"/>
                <w:lang w:val="en-US" w:eastAsia="zh-CN"/>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注：</w:t>
            </w:r>
            <w:r>
              <w:rPr>
                <w:rFonts w:hint="eastAsia" w:ascii="宋体" w:hAnsi="宋体" w:eastAsia="宋体" w:cs="Times New Roman"/>
                <w:color w:val="000000" w:themeColor="text1"/>
                <w:kern w:val="0"/>
                <w:sz w:val="24"/>
                <w:szCs w:val="24"/>
                <w14:textFill>
                  <w14:solidFill>
                    <w14:schemeClr w14:val="tx1"/>
                  </w14:solidFill>
                </w14:textFill>
              </w:rPr>
              <w:t>需提供相关证书</w:t>
            </w:r>
            <w:r>
              <w:rPr>
                <w:rFonts w:hint="eastAsia" w:ascii="宋体" w:hAnsi="宋体" w:eastAsia="宋体" w:cs="Times New Roman"/>
                <w:color w:val="000000" w:themeColor="text1"/>
                <w:kern w:val="0"/>
                <w:sz w:val="24"/>
                <w:szCs w:val="24"/>
                <w:lang w:val="en-US" w:eastAsia="zh-CN"/>
                <w14:textFill>
                  <w14:solidFill>
                    <w14:schemeClr w14:val="tx1"/>
                  </w14:solidFill>
                </w14:textFill>
              </w:rPr>
              <w:t>原件扫描件</w:t>
            </w:r>
            <w:r>
              <w:rPr>
                <w:rFonts w:hint="eastAsia" w:ascii="宋体" w:hAnsi="宋体" w:cs="Times New Roman"/>
                <w:color w:val="000000" w:themeColor="text1"/>
                <w:kern w:val="0"/>
                <w:sz w:val="24"/>
                <w:szCs w:val="24"/>
                <w:lang w:val="en-US" w:eastAsia="zh-CN"/>
                <w14:textFill>
                  <w14:solidFill>
                    <w14:schemeClr w14:val="tx1"/>
                  </w14:solidFill>
                </w14:textFill>
              </w:rPr>
              <w:t>、身份证</w:t>
            </w:r>
            <w:r>
              <w:rPr>
                <w:rFonts w:hint="eastAsia" w:ascii="宋体" w:hAnsi="宋体" w:eastAsia="宋体" w:cs="Times New Roman"/>
                <w:color w:val="000000" w:themeColor="text1"/>
                <w:kern w:val="0"/>
                <w:sz w:val="24"/>
                <w:szCs w:val="24"/>
                <w14:textFill>
                  <w14:solidFill>
                    <w14:schemeClr w14:val="tx1"/>
                  </w14:solidFill>
                </w14:textFill>
              </w:rPr>
              <w:t>及响应文件递交截止时间前六个月 （不含响应文件递交当月）任意一个月的投标人单位为其缴纳社保的证明材料， 否则不得分。</w:t>
            </w:r>
          </w:p>
        </w:tc>
      </w:tr>
      <w:tr w14:paraId="2F6FE065">
        <w:tblPrEx>
          <w:tblCellMar>
            <w:top w:w="0" w:type="dxa"/>
            <w:left w:w="0" w:type="dxa"/>
            <w:bottom w:w="0" w:type="dxa"/>
            <w:right w:w="0" w:type="dxa"/>
          </w:tblCellMar>
        </w:tblPrEx>
        <w:trPr>
          <w:trHeight w:val="1750"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6C427DE">
            <w:pPr>
              <w:spacing w:line="360" w:lineRule="exact"/>
              <w:ind w:left="57" w:leftChars="27" w:right="84" w:rightChars="40"/>
              <w:jc w:val="center"/>
              <w:rPr>
                <w:rFonts w:hint="eastAsia" w:ascii="宋体" w:hAnsi="宋体" w:cs="宋体"/>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427EC3B0">
            <w:pPr>
              <w:spacing w:line="360" w:lineRule="exact"/>
              <w:ind w:left="57" w:leftChars="27" w:right="84" w:rightChars="40"/>
              <w:jc w:val="center"/>
              <w:rPr>
                <w:rFonts w:hint="eastAsia" w:ascii="宋体" w:hAnsi="宋体" w:cs="宋体"/>
                <w:sz w:val="24"/>
                <w:szCs w:val="24"/>
              </w:rPr>
            </w:pPr>
          </w:p>
        </w:tc>
        <w:tc>
          <w:tcPr>
            <w:tcW w:w="2583" w:type="dxa"/>
            <w:gridSpan w:val="2"/>
            <w:tcBorders>
              <w:top w:val="single" w:color="auto" w:sz="4" w:space="0"/>
              <w:left w:val="single" w:color="auto" w:sz="4" w:space="0"/>
              <w:right w:val="single" w:color="auto" w:sz="4" w:space="0"/>
            </w:tcBorders>
            <w:noWrap w:val="0"/>
            <w:vAlign w:val="center"/>
          </w:tcPr>
          <w:p w14:paraId="43CB7845">
            <w:pPr>
              <w:widowControl/>
              <w:spacing w:line="360" w:lineRule="auto"/>
              <w:jc w:val="center"/>
              <w:rPr>
                <w:rFonts w:ascii="宋体" w:hAnsi="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体系认证（</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5CD2EBE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sz w:val="24"/>
                <w:szCs w:val="24"/>
                <w:lang w:val="en-US" w:eastAsia="zh-CN"/>
              </w:rPr>
              <w:t>供应商</w:t>
            </w:r>
            <w:r>
              <w:rPr>
                <w:rFonts w:hint="eastAsia" w:ascii="宋体" w:hAnsi="宋体" w:eastAsia="宋体" w:cs="Times New Roman"/>
                <w:color w:val="000000" w:themeColor="text1"/>
                <w:kern w:val="0"/>
                <w:sz w:val="24"/>
                <w:szCs w:val="24"/>
                <w14:textFill>
                  <w14:solidFill>
                    <w14:schemeClr w14:val="tx1"/>
                  </w14:solidFill>
                </w14:textFill>
              </w:rPr>
              <w:t>同时具备质量、环境、职业健康安全管理体系认证证书，得</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分，缺项</w:t>
            </w:r>
            <w:r>
              <w:rPr>
                <w:rFonts w:hint="eastAsia" w:ascii="宋体" w:hAnsi="宋体" w:eastAsia="宋体" w:cs="Times New Roman"/>
                <w:color w:val="000000" w:themeColor="text1"/>
                <w:kern w:val="0"/>
                <w:sz w:val="24"/>
                <w:szCs w:val="24"/>
                <w14:textFill>
                  <w14:solidFill>
                    <w14:schemeClr w14:val="tx1"/>
                  </w14:solidFill>
                </w14:textFill>
              </w:rPr>
              <w:t>、少项</w:t>
            </w:r>
            <w:r>
              <w:rPr>
                <w:rFonts w:ascii="宋体" w:hAnsi="宋体" w:eastAsia="宋体" w:cs="Times New Roman"/>
                <w:color w:val="000000" w:themeColor="text1"/>
                <w:kern w:val="0"/>
                <w:sz w:val="24"/>
                <w:szCs w:val="24"/>
                <w14:textFill>
                  <w14:solidFill>
                    <w14:schemeClr w14:val="tx1"/>
                  </w14:solidFill>
                </w14:textFill>
              </w:rPr>
              <w:t>不得分。</w:t>
            </w:r>
          </w:p>
          <w:p w14:paraId="2D5F74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ascii="宋体" w:hAnsi="宋体" w:eastAsia="宋体" w:cs="宋体"/>
                <w:sz w:val="24"/>
                <w:szCs w:val="24"/>
              </w:rPr>
              <w:t>（提供证书原件扫描件，编制在投标文件内，否则不得分）</w:t>
            </w:r>
          </w:p>
        </w:tc>
      </w:tr>
      <w:tr w14:paraId="69B92A28">
        <w:tblPrEx>
          <w:tblCellMar>
            <w:top w:w="0" w:type="dxa"/>
            <w:left w:w="0" w:type="dxa"/>
            <w:bottom w:w="0" w:type="dxa"/>
            <w:right w:w="0" w:type="dxa"/>
          </w:tblCellMar>
        </w:tblPrEx>
        <w:trPr>
          <w:trHeight w:val="3654" w:hRule="exac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65DD1C60">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2.2.4</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14:paraId="2D262F17">
            <w:pPr>
              <w:spacing w:line="360" w:lineRule="exact"/>
              <w:ind w:left="57" w:leftChars="27" w:right="84" w:rightChars="40"/>
              <w:jc w:val="center"/>
              <w:rPr>
                <w:rFonts w:hint="eastAsia" w:ascii="宋体" w:hAnsi="宋体" w:cs="宋体"/>
                <w:color w:val="auto"/>
                <w:sz w:val="24"/>
                <w:szCs w:val="24"/>
              </w:rPr>
            </w:pPr>
            <w:r>
              <w:rPr>
                <w:rFonts w:hint="eastAsia" w:ascii="宋体" w:hAnsi="宋体" w:cs="宋体"/>
                <w:color w:val="auto"/>
                <w:sz w:val="24"/>
                <w:szCs w:val="24"/>
                <w:lang w:val="en-US" w:eastAsia="zh-CN"/>
              </w:rPr>
              <w:t>技术</w:t>
            </w:r>
            <w:r>
              <w:rPr>
                <w:rFonts w:hint="eastAsia" w:ascii="宋体" w:hAnsi="宋体" w:cs="宋体"/>
                <w:color w:val="auto"/>
                <w:sz w:val="24"/>
                <w:szCs w:val="24"/>
              </w:rPr>
              <w:t>部分</w:t>
            </w:r>
          </w:p>
          <w:p w14:paraId="671F538B">
            <w:pPr>
              <w:spacing w:line="360" w:lineRule="exact"/>
              <w:ind w:left="57" w:leftChars="27" w:right="84" w:rightChars="40"/>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50</w:t>
            </w:r>
            <w:r>
              <w:rPr>
                <w:rFonts w:hint="eastAsia" w:ascii="宋体" w:hAnsi="宋体" w:cs="宋体"/>
                <w:color w:val="auto"/>
                <w:sz w:val="24"/>
                <w:szCs w:val="24"/>
              </w:rPr>
              <w:t>分）</w:t>
            </w: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7170A0D7">
            <w:pPr>
              <w:spacing w:line="360" w:lineRule="exact"/>
              <w:ind w:left="57" w:leftChars="27" w:right="84" w:rightChars="40"/>
              <w:jc w:val="center"/>
              <w:rPr>
                <w:rFonts w:hint="eastAsia" w:ascii="宋体" w:hAnsi="宋体" w:cs="宋体"/>
                <w:color w:val="auto"/>
                <w:sz w:val="24"/>
                <w:szCs w:val="24"/>
              </w:rPr>
            </w:pPr>
            <w:r>
              <w:rPr>
                <w:rFonts w:hint="eastAsia" w:ascii="宋体" w:hAnsi="宋体" w:eastAsia="宋体" w:cs="Times New Roman"/>
                <w:color w:val="000000" w:themeColor="text1"/>
                <w:kern w:val="0"/>
                <w:sz w:val="24"/>
                <w:szCs w:val="24"/>
                <w14:textFill>
                  <w14:solidFill>
                    <w14:schemeClr w14:val="tx1"/>
                  </w14:solidFill>
                </w14:textFill>
              </w:rPr>
              <w:t>针对本项目的整体理解及认识（</w:t>
            </w:r>
            <w:r>
              <w:rPr>
                <w:rFonts w:hint="eastAsia" w:ascii="宋体" w:hAnsi="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5841EFC8">
            <w:pPr>
              <w:widowControl/>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供应商提供的方案对本项目研究背景、研究目的、重要性和意义、重点任务等方面的分析，把握项目定位准确，完全满足本项目的采购需求。</w:t>
            </w:r>
          </w:p>
          <w:p w14:paraId="2CD0B8B9">
            <w:pPr>
              <w:widowControl/>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评审专家根据要求内容响应完善、合理程度予以打分：响应内容准确、完善、合理得</w:t>
            </w:r>
            <w:r>
              <w:rPr>
                <w:rFonts w:hint="eastAsia" w:ascii="宋体" w:hAnsi="宋体" w:cs="Times New Roman"/>
                <w:sz w:val="24"/>
                <w:szCs w:val="24"/>
                <w:lang w:val="en-US" w:eastAsia="zh-CN"/>
              </w:rPr>
              <w:t>8</w:t>
            </w:r>
            <w:r>
              <w:rPr>
                <w:rFonts w:hint="eastAsia" w:ascii="宋体" w:hAnsi="宋体" w:eastAsia="宋体" w:cs="Times New Roman"/>
                <w:sz w:val="24"/>
                <w:szCs w:val="24"/>
                <w:lang w:val="en-US" w:eastAsia="zh-CN"/>
              </w:rPr>
              <w:t>分；响应内容相对准确、相对完善、相对合理得</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分；响应内容一般得2分；缺项得0分。</w:t>
            </w:r>
          </w:p>
        </w:tc>
      </w:tr>
      <w:tr w14:paraId="0FB66B84">
        <w:tblPrEx>
          <w:tblCellMar>
            <w:top w:w="0" w:type="dxa"/>
            <w:left w:w="0" w:type="dxa"/>
            <w:bottom w:w="0" w:type="dxa"/>
            <w:right w:w="0" w:type="dxa"/>
          </w:tblCellMar>
        </w:tblPrEx>
        <w:trPr>
          <w:trHeight w:val="3170"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52E00BD7">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331D53F1">
            <w:pPr>
              <w:spacing w:line="360" w:lineRule="exact"/>
              <w:ind w:left="57" w:leftChars="27" w:right="84" w:rightChars="40"/>
              <w:jc w:val="center"/>
              <w:rPr>
                <w:rFonts w:hint="eastAsia" w:ascii="宋体" w:hAnsi="宋体" w:cs="宋体"/>
                <w:color w:val="auto"/>
                <w:sz w:val="24"/>
                <w:szCs w:val="24"/>
              </w:rPr>
            </w:pP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2ECA893E">
            <w:pPr>
              <w:spacing w:line="360" w:lineRule="exact"/>
              <w:ind w:left="57" w:leftChars="27" w:right="84" w:rightChars="40"/>
              <w:jc w:val="center"/>
              <w:rPr>
                <w:rFonts w:hint="eastAsia" w:ascii="宋体" w:hAnsi="宋体" w:cs="宋体"/>
                <w:color w:val="auto"/>
                <w:sz w:val="24"/>
                <w:szCs w:val="24"/>
              </w:rPr>
            </w:pPr>
            <w:r>
              <w:rPr>
                <w:rFonts w:hint="eastAsia" w:ascii="宋体" w:hAnsi="宋体" w:eastAsia="宋体" w:cs="Times New Roman"/>
                <w:color w:val="000000" w:themeColor="text1"/>
                <w:kern w:val="0"/>
                <w:sz w:val="24"/>
                <w:szCs w:val="24"/>
                <w14:textFill>
                  <w14:solidFill>
                    <w14:schemeClr w14:val="tx1"/>
                  </w14:solidFill>
                </w14:textFill>
              </w:rPr>
              <w:t>规划政策依据（</w:t>
            </w:r>
            <w:r>
              <w:rPr>
                <w:rFonts w:hint="eastAsia" w:ascii="宋体" w:hAnsi="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14A777E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供应商规划政策依据充分完整、内容详尽、条例清晰，完全满足本项目的采购需求。</w:t>
            </w:r>
          </w:p>
          <w:p w14:paraId="6C9E9AD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color w:val="000000" w:themeColor="text1"/>
                <w:kern w:val="0"/>
                <w:sz w:val="24"/>
                <w:szCs w:val="24"/>
                <w14:textFill>
                  <w14:solidFill>
                    <w14:schemeClr w14:val="tx1"/>
                  </w14:solidFill>
                </w14:textFill>
              </w:rPr>
              <w:t>评审专家根据要求内容响应完善、合理程度予以打分：响应内容准确、完善、合理得</w:t>
            </w:r>
            <w:r>
              <w:rPr>
                <w:rFonts w:hint="eastAsia" w:ascii="宋体" w:hAnsi="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分；响应内容相对准确、相对完善、相对合理得</w:t>
            </w:r>
            <w:r>
              <w:rPr>
                <w:rFonts w:hint="eastAsia" w:ascii="宋体" w:hAnsi="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分；响应内容一般得2分；缺项得0分。</w:t>
            </w:r>
          </w:p>
        </w:tc>
      </w:tr>
      <w:tr w14:paraId="5BC7A935">
        <w:tblPrEx>
          <w:tblCellMar>
            <w:top w:w="0" w:type="dxa"/>
            <w:left w:w="0" w:type="dxa"/>
            <w:bottom w:w="0" w:type="dxa"/>
            <w:right w:w="0" w:type="dxa"/>
          </w:tblCellMar>
        </w:tblPrEx>
        <w:trPr>
          <w:trHeight w:val="4046"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B2C9D80">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2CD9CA19">
            <w:pPr>
              <w:spacing w:line="360" w:lineRule="exact"/>
              <w:ind w:left="57" w:leftChars="27" w:right="84" w:rightChars="40"/>
              <w:jc w:val="center"/>
              <w:rPr>
                <w:rFonts w:hint="eastAsia" w:ascii="宋体" w:hAnsi="宋体" w:cs="宋体"/>
                <w:color w:val="auto"/>
                <w:sz w:val="24"/>
                <w:szCs w:val="24"/>
              </w:rPr>
            </w:pP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3207C433">
            <w:pPr>
              <w:spacing w:line="360" w:lineRule="exact"/>
              <w:ind w:left="57" w:leftChars="27" w:right="84" w:rightChars="40"/>
              <w:jc w:val="center"/>
              <w:rPr>
                <w:rFonts w:hint="eastAsia" w:ascii="宋体" w:hAnsi="宋体" w:cs="宋体"/>
                <w:color w:val="auto"/>
                <w:sz w:val="24"/>
                <w:szCs w:val="24"/>
              </w:rPr>
            </w:pPr>
            <w:r>
              <w:rPr>
                <w:rFonts w:hint="eastAsia" w:ascii="宋体" w:hAnsi="宋体" w:eastAsia="宋体" w:cs="宋体"/>
                <w:color w:val="auto"/>
                <w:kern w:val="0"/>
                <w:sz w:val="24"/>
                <w:szCs w:val="24"/>
                <w:lang w:val="en-US" w:eastAsia="en-US" w:bidi="zh-CN"/>
              </w:rPr>
              <w:t>规划战略目标定位</w:t>
            </w:r>
            <w:r>
              <w:rPr>
                <w:rFonts w:ascii="宋体" w:hAnsi="宋体" w:eastAsia="宋体" w:cs="宋体"/>
                <w:sz w:val="24"/>
                <w:szCs w:val="24"/>
              </w:rPr>
              <w:t xml:space="preserve"> （</w:t>
            </w:r>
            <w:r>
              <w:rPr>
                <w:rFonts w:hint="eastAsia" w:ascii="宋体" w:hAnsi="宋体" w:cs="宋体"/>
                <w:sz w:val="24"/>
                <w:szCs w:val="24"/>
                <w:lang w:val="en-US" w:eastAsia="zh-CN"/>
              </w:rPr>
              <w:t>8</w:t>
            </w:r>
            <w:r>
              <w:rPr>
                <w:rFonts w:ascii="宋体" w:hAnsi="宋体" w:eastAsia="宋体" w:cs="宋体"/>
                <w:sz w:val="24"/>
                <w:szCs w:val="24"/>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299F0C1F">
            <w:pPr>
              <w:widowControl/>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供应商规划战略目标定位理解深刻、精准且有创意、内容详尽、条例清晰，完全满足本项目的采购需求。</w:t>
            </w:r>
          </w:p>
          <w:p w14:paraId="5A411A7D">
            <w:pPr>
              <w:widowControl/>
              <w:spacing w:line="360" w:lineRule="auto"/>
              <w:rPr>
                <w:rFonts w:hint="eastAsia" w:ascii="宋体" w:hAnsi="宋体" w:eastAsia="宋体" w:cs="Times New Roman"/>
                <w:sz w:val="24"/>
                <w:szCs w:val="24"/>
                <w:lang w:val="en-US" w:eastAsia="zh-CN"/>
              </w:rPr>
            </w:pPr>
            <w:r>
              <w:rPr>
                <w:rFonts w:hint="eastAsia" w:ascii="宋体" w:hAnsi="宋体" w:eastAsia="宋体" w:cs="Times New Roman"/>
                <w:color w:val="000000" w:themeColor="text1"/>
                <w:kern w:val="0"/>
                <w:sz w:val="24"/>
                <w:szCs w:val="24"/>
                <w14:textFill>
                  <w14:solidFill>
                    <w14:schemeClr w14:val="tx1"/>
                  </w14:solidFill>
                </w14:textFill>
              </w:rPr>
              <w:t>评审专家根据要求内容响应完善、合理程度予以打分：响应内容准确、完善、合理得</w:t>
            </w:r>
            <w:r>
              <w:rPr>
                <w:rFonts w:hint="eastAsia" w:ascii="宋体" w:hAnsi="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分；响应内容相对准确、相对完善、相对合理得</w:t>
            </w:r>
            <w:r>
              <w:rPr>
                <w:rFonts w:hint="eastAsia" w:ascii="宋体" w:hAnsi="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分；响应内容一般得2分；缺项得0分。</w:t>
            </w:r>
          </w:p>
        </w:tc>
      </w:tr>
      <w:tr w14:paraId="4DCC7C61">
        <w:tblPrEx>
          <w:tblCellMar>
            <w:top w:w="0" w:type="dxa"/>
            <w:left w:w="0" w:type="dxa"/>
            <w:bottom w:w="0" w:type="dxa"/>
            <w:right w:w="0" w:type="dxa"/>
          </w:tblCellMar>
        </w:tblPrEx>
        <w:trPr>
          <w:trHeight w:val="3243"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08C2E6D">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1FEBF209">
            <w:pPr>
              <w:spacing w:line="360" w:lineRule="exact"/>
              <w:ind w:left="57" w:leftChars="27" w:right="84" w:rightChars="40"/>
              <w:jc w:val="center"/>
              <w:rPr>
                <w:rFonts w:hint="eastAsia" w:ascii="宋体" w:hAnsi="宋体" w:cs="宋体"/>
                <w:color w:val="auto"/>
                <w:sz w:val="24"/>
                <w:szCs w:val="24"/>
              </w:rPr>
            </w:pP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6CB586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4"/>
                <w:szCs w:val="24"/>
              </w:rPr>
            </w:pPr>
            <w:r>
              <w:rPr>
                <w:rFonts w:hint="eastAsia" w:ascii="宋体" w:hAnsi="宋体" w:eastAsia="宋体" w:cs="宋体"/>
                <w:sz w:val="24"/>
                <w:szCs w:val="24"/>
              </w:rPr>
              <w:t>规划思路初步方案</w:t>
            </w:r>
            <w:r>
              <w:rPr>
                <w:rFonts w:ascii="宋体" w:hAnsi="宋体" w:eastAsia="宋体" w:cs="宋体"/>
                <w:sz w:val="24"/>
                <w:szCs w:val="24"/>
              </w:rPr>
              <w:t>（</w:t>
            </w:r>
            <w:r>
              <w:rPr>
                <w:rFonts w:hint="eastAsia" w:ascii="宋体" w:hAnsi="宋体" w:cs="宋体"/>
                <w:sz w:val="24"/>
                <w:szCs w:val="24"/>
                <w:lang w:val="en-US" w:eastAsia="zh-CN"/>
              </w:rPr>
              <w:t>5</w:t>
            </w:r>
            <w:r>
              <w:rPr>
                <w:rFonts w:ascii="宋体" w:hAnsi="宋体" w:eastAsia="宋体" w:cs="宋体"/>
                <w:sz w:val="24"/>
                <w:szCs w:val="24"/>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1C7AE33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供应商方案全面、详细，具有针对性，根据项目需求情况提出详细、具体、明确的设计理念及核心思想，完全满足本项目的采购需求。</w:t>
            </w:r>
          </w:p>
          <w:p w14:paraId="386F42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评审专家根据要求内容响应完善、合理程度予以打分：响应内容准确、完善、合理得</w:t>
            </w:r>
            <w:r>
              <w:rPr>
                <w:rFonts w:hint="eastAsia" w:ascii="宋体" w:hAnsi="宋体" w:cs="Times New Roman"/>
                <w:sz w:val="24"/>
                <w:szCs w:val="24"/>
                <w:lang w:val="en-US" w:eastAsia="zh-CN"/>
              </w:rPr>
              <w:t>5</w:t>
            </w:r>
            <w:r>
              <w:rPr>
                <w:rFonts w:hint="eastAsia" w:ascii="宋体" w:hAnsi="宋体" w:eastAsia="宋体" w:cs="Times New Roman"/>
                <w:sz w:val="24"/>
                <w:szCs w:val="24"/>
                <w:lang w:val="en-US" w:eastAsia="zh-CN"/>
              </w:rPr>
              <w:t>分；响应内容相对准确、相对完善、相对合理得</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分；响应内容一般得</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分；缺项得0分。</w:t>
            </w:r>
          </w:p>
        </w:tc>
      </w:tr>
      <w:tr w14:paraId="671CD5A1">
        <w:tblPrEx>
          <w:tblCellMar>
            <w:top w:w="0" w:type="dxa"/>
            <w:left w:w="0" w:type="dxa"/>
            <w:bottom w:w="0" w:type="dxa"/>
            <w:right w:w="0" w:type="dxa"/>
          </w:tblCellMar>
        </w:tblPrEx>
        <w:trPr>
          <w:trHeight w:val="2865"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EEFE5FB">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5FBDD1EA">
            <w:pPr>
              <w:spacing w:line="360" w:lineRule="exact"/>
              <w:ind w:left="57" w:leftChars="27" w:right="84" w:rightChars="40"/>
              <w:jc w:val="center"/>
              <w:rPr>
                <w:rFonts w:hint="eastAsia" w:ascii="宋体" w:hAnsi="宋体" w:cs="宋体"/>
                <w:color w:val="auto"/>
                <w:sz w:val="24"/>
                <w:szCs w:val="24"/>
              </w:rPr>
            </w:pP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28D24290">
            <w:pPr>
              <w:spacing w:line="360" w:lineRule="exact"/>
              <w:ind w:left="57" w:leftChars="27" w:right="84" w:rightChars="40"/>
              <w:jc w:val="center"/>
              <w:rPr>
                <w:rFonts w:hint="eastAsia" w:ascii="宋体" w:hAnsi="宋体" w:cs="宋体"/>
                <w:color w:val="auto"/>
                <w:sz w:val="24"/>
                <w:szCs w:val="24"/>
              </w:rPr>
            </w:pPr>
            <w:r>
              <w:rPr>
                <w:rFonts w:hint="eastAsia" w:ascii="宋体" w:hAnsi="宋体" w:eastAsia="宋体" w:cs="宋体"/>
                <w:color w:val="auto"/>
                <w:kern w:val="0"/>
                <w:sz w:val="24"/>
                <w:szCs w:val="24"/>
                <w:lang w:val="en-US" w:eastAsia="zh-CN" w:bidi="zh-CN"/>
              </w:rPr>
              <w:t>服务保障能力</w:t>
            </w:r>
            <w:r>
              <w:rPr>
                <w:rFonts w:ascii="宋体" w:hAnsi="宋体" w:eastAsia="宋体" w:cs="宋体"/>
                <w:sz w:val="24"/>
                <w:szCs w:val="24"/>
              </w:rPr>
              <w:t>（</w:t>
            </w:r>
            <w:r>
              <w:rPr>
                <w:rFonts w:hint="eastAsia" w:ascii="宋体" w:hAnsi="宋体" w:cs="宋体"/>
                <w:sz w:val="24"/>
                <w:szCs w:val="24"/>
                <w:lang w:val="en-US" w:eastAsia="zh-CN"/>
              </w:rPr>
              <w:t>5</w:t>
            </w:r>
            <w:r>
              <w:rPr>
                <w:rFonts w:ascii="宋体" w:hAnsi="宋体" w:eastAsia="宋体" w:cs="宋体"/>
                <w:sz w:val="24"/>
                <w:szCs w:val="24"/>
              </w:rPr>
              <w:t>分）</w:t>
            </w:r>
          </w:p>
        </w:tc>
        <w:tc>
          <w:tcPr>
            <w:tcW w:w="47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332AAA">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eastAsia="zh-CN" w:bidi="zh-CN"/>
              </w:rPr>
              <w:t>供应商针对本</w:t>
            </w:r>
            <w:r>
              <w:rPr>
                <w:rFonts w:hint="eastAsia" w:ascii="宋体" w:hAnsi="宋体" w:cs="宋体"/>
                <w:color w:val="auto"/>
                <w:kern w:val="0"/>
                <w:sz w:val="24"/>
                <w:szCs w:val="24"/>
                <w:lang w:val="en-US" w:eastAsia="zh-CN" w:bidi="zh-CN"/>
              </w:rPr>
              <w:t>采购</w:t>
            </w:r>
            <w:r>
              <w:rPr>
                <w:rFonts w:hint="eastAsia" w:ascii="宋体" w:hAnsi="宋体" w:eastAsia="宋体" w:cs="宋体"/>
                <w:color w:val="auto"/>
                <w:kern w:val="0"/>
                <w:sz w:val="24"/>
                <w:szCs w:val="24"/>
                <w:lang w:val="zh-CN" w:eastAsia="zh-CN" w:bidi="zh-CN"/>
              </w:rPr>
              <w:t>内容提供完备的服务保障方案，包含人员配备、服务质量保障、实施进度控制及应急保障措施等内容，保障项目顺利进行。</w:t>
            </w:r>
          </w:p>
          <w:p w14:paraId="79C2480E">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eastAsia="zh-CN" w:bidi="zh-CN"/>
              </w:rPr>
              <w:t>评审专家根据要求内容响应完善、合理程度予以打分：响应内容准确、完善、合理得</w:t>
            </w:r>
            <w:r>
              <w:rPr>
                <w:rFonts w:hint="eastAsia" w:ascii="宋体" w:hAnsi="宋体" w:cs="宋体"/>
                <w:color w:val="auto"/>
                <w:kern w:val="0"/>
                <w:sz w:val="24"/>
                <w:szCs w:val="24"/>
                <w:lang w:val="en-US" w:eastAsia="zh-CN" w:bidi="zh-CN"/>
              </w:rPr>
              <w:t>5</w:t>
            </w:r>
            <w:r>
              <w:rPr>
                <w:rFonts w:hint="eastAsia" w:ascii="宋体" w:hAnsi="宋体" w:eastAsia="宋体" w:cs="宋体"/>
                <w:color w:val="auto"/>
                <w:kern w:val="0"/>
                <w:sz w:val="24"/>
                <w:szCs w:val="24"/>
                <w:lang w:val="zh-CN" w:eastAsia="zh-CN" w:bidi="zh-CN"/>
              </w:rPr>
              <w:t>分；响应内容相对准确、相对完善、相对合理得</w:t>
            </w:r>
            <w:r>
              <w:rPr>
                <w:rFonts w:hint="eastAsia" w:ascii="宋体" w:hAnsi="宋体" w:cs="宋体"/>
                <w:color w:val="auto"/>
                <w:kern w:val="0"/>
                <w:sz w:val="24"/>
                <w:szCs w:val="24"/>
                <w:lang w:val="en-US" w:eastAsia="zh-CN" w:bidi="zh-CN"/>
              </w:rPr>
              <w:t>3</w:t>
            </w:r>
            <w:r>
              <w:rPr>
                <w:rFonts w:hint="eastAsia" w:ascii="宋体" w:hAnsi="宋体" w:eastAsia="宋体" w:cs="宋体"/>
                <w:color w:val="auto"/>
                <w:kern w:val="0"/>
                <w:sz w:val="24"/>
                <w:szCs w:val="24"/>
                <w:lang w:val="zh-CN" w:eastAsia="zh-CN" w:bidi="zh-CN"/>
              </w:rPr>
              <w:t>分；响应内容一般得</w:t>
            </w:r>
            <w:r>
              <w:rPr>
                <w:rFonts w:hint="eastAsia" w:ascii="宋体" w:hAnsi="宋体" w:cs="宋体"/>
                <w:color w:val="auto"/>
                <w:kern w:val="0"/>
                <w:sz w:val="24"/>
                <w:szCs w:val="24"/>
                <w:lang w:val="en-US" w:eastAsia="zh-CN" w:bidi="zh-CN"/>
              </w:rPr>
              <w:t>1</w:t>
            </w:r>
            <w:r>
              <w:rPr>
                <w:rFonts w:hint="eastAsia" w:ascii="宋体" w:hAnsi="宋体" w:eastAsia="宋体" w:cs="宋体"/>
                <w:color w:val="auto"/>
                <w:kern w:val="0"/>
                <w:sz w:val="24"/>
                <w:szCs w:val="24"/>
                <w:lang w:val="zh-CN" w:eastAsia="zh-CN" w:bidi="zh-CN"/>
              </w:rPr>
              <w:t>分；缺项得0分。</w:t>
            </w:r>
          </w:p>
        </w:tc>
      </w:tr>
      <w:tr w14:paraId="096FC7C5">
        <w:tblPrEx>
          <w:tblCellMar>
            <w:top w:w="0" w:type="dxa"/>
            <w:left w:w="0" w:type="dxa"/>
            <w:bottom w:w="0" w:type="dxa"/>
            <w:right w:w="0" w:type="dxa"/>
          </w:tblCellMar>
        </w:tblPrEx>
        <w:trPr>
          <w:trHeight w:val="3263"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8DBE4DB">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48952058">
            <w:pPr>
              <w:spacing w:line="360" w:lineRule="exact"/>
              <w:ind w:left="57" w:leftChars="27" w:right="84" w:rightChars="40"/>
              <w:jc w:val="center"/>
              <w:rPr>
                <w:rFonts w:hint="eastAsia" w:ascii="宋体" w:hAnsi="宋体" w:cs="宋体"/>
                <w:color w:val="auto"/>
                <w:sz w:val="24"/>
                <w:szCs w:val="24"/>
              </w:rPr>
            </w:pP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3B86C8A1">
            <w:pPr>
              <w:spacing w:line="360" w:lineRule="exact"/>
              <w:ind w:left="57" w:leftChars="27" w:right="84" w:rightChars="40"/>
              <w:jc w:val="center"/>
              <w:rPr>
                <w:rFonts w:hint="eastAsia" w:ascii="宋体" w:hAnsi="宋体" w:eastAsia="宋体" w:cs="宋体"/>
                <w:sz w:val="24"/>
                <w:szCs w:val="24"/>
                <w:lang w:val="en-US"/>
              </w:rPr>
            </w:pPr>
            <w:r>
              <w:rPr>
                <w:rFonts w:hint="eastAsia" w:ascii="宋体" w:hAnsi="宋体" w:cs="宋体"/>
                <w:color w:val="auto"/>
                <w:kern w:val="0"/>
                <w:sz w:val="24"/>
                <w:szCs w:val="24"/>
                <w:lang w:val="en-US" w:eastAsia="en-US" w:bidi="zh-CN"/>
              </w:rPr>
              <w:t>项目进度计划与保障措施</w:t>
            </w:r>
            <w:r>
              <w:rPr>
                <w:rFonts w:ascii="宋体" w:hAnsi="宋体" w:eastAsia="宋体" w:cs="宋体"/>
                <w:sz w:val="24"/>
                <w:szCs w:val="24"/>
              </w:rPr>
              <w:t>（</w:t>
            </w:r>
            <w:r>
              <w:rPr>
                <w:rFonts w:hint="eastAsia" w:ascii="宋体" w:hAnsi="宋体" w:cs="宋体"/>
                <w:sz w:val="24"/>
                <w:szCs w:val="24"/>
                <w:lang w:val="en-US" w:eastAsia="zh-CN"/>
              </w:rPr>
              <w:t>6</w:t>
            </w:r>
            <w:r>
              <w:rPr>
                <w:rFonts w:ascii="宋体" w:hAnsi="宋体" w:eastAsia="宋体" w:cs="宋体"/>
                <w:sz w:val="24"/>
                <w:szCs w:val="24"/>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6A130270">
            <w:pPr>
              <w:rPr>
                <w:rFonts w:hint="eastAsia" w:ascii="宋体" w:hAnsi="宋体" w:eastAsia="宋体" w:cs="宋体"/>
                <w:sz w:val="24"/>
                <w:szCs w:val="24"/>
                <w:lang w:val="en-US"/>
              </w:rPr>
            </w:pPr>
            <w:r>
              <w:rPr>
                <w:rFonts w:hint="eastAsia" w:ascii="宋体" w:hAnsi="宋体" w:eastAsia="宋体" w:cs="宋体"/>
                <w:sz w:val="24"/>
                <w:szCs w:val="24"/>
                <w:lang w:val="en-US"/>
              </w:rPr>
              <w:t>供应商进度计划与保障措施合理、具体，内容详细，有明确规划项目的编制深度、成果内容及规划编制进度安排，规划成果汇报重要节点，能满足各阶段的进度要求。</w:t>
            </w:r>
          </w:p>
          <w:p w14:paraId="1B681320">
            <w:pPr>
              <w:rPr>
                <w:rFonts w:hint="eastAsia" w:ascii="宋体" w:hAnsi="宋体" w:eastAsia="宋体" w:cs="宋体"/>
                <w:sz w:val="24"/>
                <w:szCs w:val="24"/>
                <w:lang w:val="en-US"/>
              </w:rPr>
            </w:pPr>
            <w:r>
              <w:rPr>
                <w:rFonts w:hint="eastAsia" w:ascii="宋体" w:hAnsi="宋体" w:eastAsia="宋体" w:cs="宋体"/>
                <w:sz w:val="24"/>
                <w:szCs w:val="24"/>
                <w:lang w:val="en-US"/>
              </w:rPr>
              <w:t>评审专家根据要求内容响应完善、合理程度予以打分：响应内容准确、完善、合理得</w:t>
            </w:r>
            <w:r>
              <w:rPr>
                <w:rFonts w:hint="eastAsia" w:ascii="宋体" w:hAnsi="宋体" w:cs="宋体"/>
                <w:sz w:val="24"/>
                <w:szCs w:val="24"/>
                <w:lang w:val="en-US" w:eastAsia="zh-CN"/>
              </w:rPr>
              <w:t>6</w:t>
            </w:r>
            <w:r>
              <w:rPr>
                <w:rFonts w:hint="eastAsia" w:ascii="宋体" w:hAnsi="宋体" w:eastAsia="宋体" w:cs="宋体"/>
                <w:sz w:val="24"/>
                <w:szCs w:val="24"/>
                <w:lang w:val="en-US"/>
              </w:rPr>
              <w:t>分；响应内容相对准确、相对完善、相对合理得</w:t>
            </w:r>
            <w:r>
              <w:rPr>
                <w:rFonts w:hint="eastAsia" w:ascii="宋体" w:hAnsi="宋体" w:cs="宋体"/>
                <w:sz w:val="24"/>
                <w:szCs w:val="24"/>
                <w:lang w:val="en-US" w:eastAsia="zh-CN"/>
              </w:rPr>
              <w:t>3</w:t>
            </w:r>
            <w:r>
              <w:rPr>
                <w:rFonts w:hint="eastAsia" w:ascii="宋体" w:hAnsi="宋体" w:eastAsia="宋体" w:cs="宋体"/>
                <w:sz w:val="24"/>
                <w:szCs w:val="24"/>
                <w:lang w:val="en-US"/>
              </w:rPr>
              <w:t>分；响应内容一般得</w:t>
            </w:r>
            <w:r>
              <w:rPr>
                <w:rFonts w:hint="eastAsia" w:ascii="宋体" w:hAnsi="宋体" w:cs="宋体"/>
                <w:sz w:val="24"/>
                <w:szCs w:val="24"/>
                <w:lang w:val="en-US" w:eastAsia="zh-CN"/>
              </w:rPr>
              <w:t>1</w:t>
            </w:r>
            <w:r>
              <w:rPr>
                <w:rFonts w:hint="eastAsia" w:ascii="宋体" w:hAnsi="宋体" w:eastAsia="宋体" w:cs="宋体"/>
                <w:sz w:val="24"/>
                <w:szCs w:val="24"/>
                <w:lang w:val="en-US"/>
              </w:rPr>
              <w:t>分；缺项得0分。</w:t>
            </w:r>
          </w:p>
        </w:tc>
      </w:tr>
      <w:tr w14:paraId="58F07C09">
        <w:tblPrEx>
          <w:tblCellMar>
            <w:top w:w="0" w:type="dxa"/>
            <w:left w:w="0" w:type="dxa"/>
            <w:bottom w:w="0" w:type="dxa"/>
            <w:right w:w="0" w:type="dxa"/>
          </w:tblCellMar>
        </w:tblPrEx>
        <w:trPr>
          <w:trHeight w:val="2473"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D8EE27E">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0498888E">
            <w:pPr>
              <w:spacing w:line="360" w:lineRule="exact"/>
              <w:ind w:left="57" w:leftChars="27" w:right="84" w:rightChars="40"/>
              <w:jc w:val="center"/>
              <w:rPr>
                <w:rFonts w:hint="eastAsia" w:ascii="宋体" w:hAnsi="宋体" w:cs="宋体"/>
                <w:color w:val="auto"/>
                <w:sz w:val="24"/>
                <w:szCs w:val="24"/>
              </w:rPr>
            </w:pP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573A058C">
            <w:pPr>
              <w:spacing w:line="360" w:lineRule="exact"/>
              <w:ind w:left="57" w:leftChars="27" w:right="84" w:rightChars="40"/>
              <w:jc w:val="center"/>
              <w:rPr>
                <w:rFonts w:ascii="宋体" w:hAnsi="宋体" w:eastAsia="宋体" w:cs="宋体"/>
                <w:sz w:val="24"/>
                <w:szCs w:val="24"/>
              </w:rPr>
            </w:pPr>
            <w:r>
              <w:rPr>
                <w:rFonts w:ascii="宋体" w:hAnsi="宋体" w:eastAsia="宋体" w:cs="宋体"/>
                <w:sz w:val="24"/>
                <w:szCs w:val="24"/>
              </w:rPr>
              <w:t>保密措施（</w:t>
            </w:r>
            <w:r>
              <w:rPr>
                <w:rFonts w:hint="eastAsia" w:ascii="宋体" w:hAnsi="宋体" w:cs="宋体"/>
                <w:sz w:val="24"/>
                <w:szCs w:val="24"/>
                <w:lang w:val="en-US" w:eastAsia="zh-CN"/>
              </w:rPr>
              <w:t>5</w:t>
            </w:r>
            <w:r>
              <w:rPr>
                <w:rFonts w:ascii="宋体" w:hAnsi="宋体" w:eastAsia="宋体" w:cs="宋体"/>
                <w:sz w:val="24"/>
                <w:szCs w:val="24"/>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59B07EF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ascii="宋体" w:hAnsi="宋体" w:eastAsia="宋体" w:cs="宋体"/>
                <w:sz w:val="24"/>
                <w:szCs w:val="24"/>
              </w:rPr>
              <w:t xml:space="preserve">保密措施科学，完整、合理、可行的得 </w:t>
            </w:r>
            <w:r>
              <w:rPr>
                <w:rFonts w:hint="eastAsia" w:ascii="宋体" w:hAnsi="宋体" w:eastAsia="宋体" w:cs="宋体"/>
                <w:sz w:val="24"/>
                <w:szCs w:val="24"/>
                <w:lang w:val="en-US" w:eastAsia="zh-CN"/>
              </w:rPr>
              <w:t>5</w:t>
            </w:r>
            <w:r>
              <w:rPr>
                <w:rFonts w:ascii="宋体" w:hAnsi="宋体" w:eastAsia="宋体" w:cs="宋体"/>
                <w:sz w:val="24"/>
                <w:szCs w:val="24"/>
              </w:rPr>
              <w:t xml:space="preserve"> 分； </w:t>
            </w:r>
          </w:p>
          <w:p w14:paraId="1FC28C2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ascii="宋体" w:hAnsi="宋体" w:eastAsia="宋体" w:cs="宋体"/>
                <w:sz w:val="24"/>
                <w:szCs w:val="24"/>
              </w:rPr>
              <w:t xml:space="preserve">保密措施较科学，较完整、合理、可行的得 </w:t>
            </w:r>
            <w:r>
              <w:rPr>
                <w:rFonts w:hint="eastAsia" w:ascii="宋体" w:hAnsi="宋体" w:eastAsia="宋体" w:cs="宋体"/>
                <w:sz w:val="24"/>
                <w:szCs w:val="24"/>
                <w:lang w:val="en-US" w:eastAsia="zh-CN"/>
              </w:rPr>
              <w:t>3</w:t>
            </w:r>
            <w:r>
              <w:rPr>
                <w:rFonts w:ascii="宋体" w:hAnsi="宋体" w:eastAsia="宋体" w:cs="宋体"/>
                <w:sz w:val="24"/>
                <w:szCs w:val="24"/>
              </w:rPr>
              <w:t xml:space="preserve">分； </w:t>
            </w:r>
          </w:p>
          <w:p w14:paraId="63C7C8B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ascii="宋体" w:hAnsi="宋体" w:eastAsia="宋体" w:cs="宋体"/>
                <w:sz w:val="24"/>
                <w:szCs w:val="24"/>
              </w:rPr>
              <w:t xml:space="preserve">保密措施一般，基本完整、合理、可行的得 </w:t>
            </w:r>
            <w:r>
              <w:rPr>
                <w:rFonts w:hint="eastAsia" w:ascii="宋体" w:hAnsi="宋体" w:eastAsia="宋体" w:cs="宋体"/>
                <w:sz w:val="24"/>
                <w:szCs w:val="24"/>
                <w:lang w:val="en-US" w:eastAsia="zh-CN"/>
              </w:rPr>
              <w:t>1</w:t>
            </w:r>
            <w:r>
              <w:rPr>
                <w:rFonts w:ascii="宋体" w:hAnsi="宋体" w:eastAsia="宋体" w:cs="宋体"/>
                <w:sz w:val="24"/>
                <w:szCs w:val="24"/>
              </w:rPr>
              <w:t xml:space="preserve"> 分；缺项得 0 分。</w:t>
            </w:r>
          </w:p>
        </w:tc>
      </w:tr>
      <w:tr w14:paraId="1396ABFD">
        <w:tblPrEx>
          <w:tblCellMar>
            <w:top w:w="0" w:type="dxa"/>
            <w:left w:w="0" w:type="dxa"/>
            <w:bottom w:w="0" w:type="dxa"/>
            <w:right w:w="0" w:type="dxa"/>
          </w:tblCellMar>
        </w:tblPrEx>
        <w:trPr>
          <w:trHeight w:val="3006"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9C004F8">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14:paraId="0687150C">
            <w:pPr>
              <w:spacing w:line="360" w:lineRule="exact"/>
              <w:ind w:left="57" w:leftChars="27" w:right="84" w:rightChars="40"/>
              <w:jc w:val="center"/>
              <w:rPr>
                <w:rFonts w:hint="eastAsia" w:ascii="宋体" w:hAnsi="宋体" w:cs="宋体"/>
                <w:color w:val="auto"/>
                <w:sz w:val="24"/>
                <w:szCs w:val="24"/>
              </w:rPr>
            </w:pPr>
          </w:p>
        </w:tc>
        <w:tc>
          <w:tcPr>
            <w:tcW w:w="2583" w:type="dxa"/>
            <w:gridSpan w:val="2"/>
            <w:tcBorders>
              <w:top w:val="single" w:color="auto" w:sz="4" w:space="0"/>
              <w:left w:val="single" w:color="auto" w:sz="4" w:space="0"/>
              <w:bottom w:val="single" w:color="auto" w:sz="4" w:space="0"/>
              <w:right w:val="single" w:color="auto" w:sz="4" w:space="0"/>
            </w:tcBorders>
            <w:noWrap w:val="0"/>
            <w:vAlign w:val="center"/>
          </w:tcPr>
          <w:p w14:paraId="0C92C386">
            <w:pPr>
              <w:widowControl/>
              <w:spacing w:line="360" w:lineRule="auto"/>
              <w:jc w:val="center"/>
              <w:rPr>
                <w:rFonts w:hint="eastAsia" w:ascii="宋体" w:hAnsi="宋体" w:eastAsia="宋体" w:cs="宋体"/>
                <w:color w:val="auto"/>
                <w:sz w:val="24"/>
                <w:szCs w:val="24"/>
              </w:rPr>
            </w:pPr>
            <w:r>
              <w:rPr>
                <w:rFonts w:hint="eastAsia" w:ascii="宋体" w:hAnsi="宋体" w:eastAsia="宋体" w:cs="Times New Roman"/>
                <w:color w:val="000000" w:themeColor="text1"/>
                <w:kern w:val="0"/>
                <w:sz w:val="24"/>
                <w:szCs w:val="24"/>
                <w14:textFill>
                  <w14:solidFill>
                    <w14:schemeClr w14:val="tx1"/>
                  </w14:solidFill>
                </w14:textFill>
              </w:rPr>
              <w:t>服务承诺（</w:t>
            </w:r>
            <w:r>
              <w:rPr>
                <w:rFonts w:hint="eastAsia" w:ascii="宋体" w:hAnsi="宋体" w:cs="Times New Roman"/>
                <w:color w:val="000000" w:themeColor="text1"/>
                <w:kern w:val="0"/>
                <w:sz w:val="24"/>
                <w:szCs w:val="24"/>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66EE3753">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投标人提供的各项服务承诺，服务内容详实具体、可操作性强的得</w:t>
            </w:r>
            <w:r>
              <w:rPr>
                <w:rFonts w:hint="eastAsia" w:ascii="宋体" w:hAnsi="宋体" w:cs="Times New Roman"/>
                <w:color w:val="000000" w:themeColor="text1"/>
                <w:kern w:val="0"/>
                <w:sz w:val="24"/>
                <w:szCs w:val="24"/>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分；</w:t>
            </w:r>
          </w:p>
          <w:p w14:paraId="44FEA175">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服务内容基本详实具体、具有基本可操作性的得</w:t>
            </w:r>
            <w:r>
              <w:rPr>
                <w:rFonts w:hint="eastAsia" w:ascii="宋体" w:hAnsi="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分；</w:t>
            </w:r>
          </w:p>
          <w:p w14:paraId="3C014430">
            <w:pPr>
              <w:widowControl/>
              <w:spacing w:line="360" w:lineRule="auto"/>
              <w:rPr>
                <w:rFonts w:hint="eastAsia" w:ascii="宋体" w:hAnsi="宋体" w:eastAsia="宋体" w:cs="宋体"/>
                <w:color w:val="auto"/>
                <w:sz w:val="24"/>
                <w:szCs w:val="24"/>
                <w:lang w:eastAsia="zh-CN"/>
              </w:rPr>
            </w:pPr>
            <w:r>
              <w:rPr>
                <w:rFonts w:hint="eastAsia" w:ascii="宋体" w:hAnsi="宋体" w:eastAsia="宋体" w:cs="Times New Roman"/>
                <w:color w:val="000000" w:themeColor="text1"/>
                <w:kern w:val="0"/>
                <w:sz w:val="24"/>
                <w:szCs w:val="24"/>
                <w14:textFill>
                  <w14:solidFill>
                    <w14:schemeClr w14:val="tx1"/>
                  </w14:solidFill>
                </w14:textFill>
              </w:rPr>
              <w:t>服务内容不详实、不具备可操作性</w:t>
            </w:r>
            <w:r>
              <w:rPr>
                <w:rFonts w:hint="eastAsia" w:ascii="宋体" w:hAnsi="宋体" w:eastAsia="宋体" w:cs="Times New Roman"/>
                <w:color w:val="000000" w:themeColor="text1"/>
                <w:kern w:val="0"/>
                <w:sz w:val="24"/>
                <w:szCs w:val="24"/>
                <w:lang w:val="en-US" w:eastAsia="zh-CN"/>
                <w14:textFill>
                  <w14:solidFill>
                    <w14:schemeClr w14:val="tx1"/>
                  </w14:solidFill>
                </w14:textFill>
              </w:rPr>
              <w:t>得1分；</w:t>
            </w:r>
            <w:r>
              <w:rPr>
                <w:rFonts w:hint="eastAsia" w:ascii="宋体" w:hAnsi="宋体" w:eastAsia="宋体" w:cs="Times New Roman"/>
                <w:color w:val="000000" w:themeColor="text1"/>
                <w:kern w:val="0"/>
                <w:sz w:val="24"/>
                <w:szCs w:val="24"/>
                <w14:textFill>
                  <w14:solidFill>
                    <w14:schemeClr w14:val="tx1"/>
                  </w14:solidFill>
                </w14:textFill>
              </w:rPr>
              <w:t>缺项的得0分。</w:t>
            </w:r>
          </w:p>
        </w:tc>
      </w:tr>
      <w:tr w14:paraId="225B6585">
        <w:tblPrEx>
          <w:tblCellMar>
            <w:top w:w="0" w:type="dxa"/>
            <w:left w:w="0" w:type="dxa"/>
            <w:bottom w:w="0" w:type="dxa"/>
            <w:right w:w="0" w:type="dxa"/>
          </w:tblCellMar>
        </w:tblPrEx>
        <w:trPr>
          <w:trHeight w:val="4397" w:hRule="atLeast"/>
          <w:jc w:val="center"/>
        </w:trPr>
        <w:tc>
          <w:tcPr>
            <w:tcW w:w="9532" w:type="dxa"/>
            <w:gridSpan w:val="5"/>
            <w:tcBorders>
              <w:top w:val="single" w:color="auto" w:sz="4" w:space="0"/>
              <w:left w:val="single" w:color="auto" w:sz="4" w:space="0"/>
              <w:bottom w:val="single" w:color="auto" w:sz="4" w:space="0"/>
              <w:right w:val="single" w:color="auto" w:sz="4" w:space="0"/>
            </w:tcBorders>
            <w:noWrap w:val="0"/>
            <w:vAlign w:val="center"/>
          </w:tcPr>
          <w:p w14:paraId="0C7D75CE">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投标供应商综合得分=投标报价得分＋技术标得分＋商务标得分。</w:t>
            </w:r>
          </w:p>
          <w:p w14:paraId="1E048F8A">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磋商小组完成对投标报价、技术标和商务标的汇总后取平均值作为该投标人的最终得分。</w:t>
            </w:r>
          </w:p>
          <w:p w14:paraId="1D550B96">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本办法计算过程中分值按四舍五入保留两位小数，结果按四舍五入保留两位小数。投标人的报价应包含投标供应商所承诺的应达到的本项目质量标准及其他承诺应达到的标准所包含的所有费用。</w:t>
            </w:r>
          </w:p>
          <w:p w14:paraId="2D5050E1">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注：1、</w:t>
            </w:r>
            <w:r>
              <w:rPr>
                <w:rFonts w:hint="eastAsia" w:ascii="宋体" w:hAnsi="宋体" w:cs="宋体"/>
                <w:b/>
                <w:sz w:val="24"/>
                <w:szCs w:val="24"/>
                <w:lang w:eastAsia="zh-CN"/>
              </w:rPr>
              <w:t>以上业绩、证书等文件</w:t>
            </w:r>
            <w:r>
              <w:rPr>
                <w:rFonts w:hint="eastAsia" w:ascii="宋体" w:hAnsi="宋体" w:cs="宋体"/>
                <w:b/>
                <w:sz w:val="24"/>
                <w:szCs w:val="24"/>
                <w:lang w:val="en-US" w:eastAsia="zh-CN"/>
              </w:rPr>
              <w:t>证明</w:t>
            </w:r>
            <w:r>
              <w:rPr>
                <w:rFonts w:hint="eastAsia" w:ascii="宋体" w:hAnsi="宋体" w:cs="宋体"/>
                <w:b/>
                <w:sz w:val="24"/>
                <w:szCs w:val="24"/>
                <w:lang w:eastAsia="zh-CN"/>
              </w:rPr>
              <w:t>材料应将</w:t>
            </w:r>
            <w:r>
              <w:rPr>
                <w:rFonts w:hint="eastAsia" w:ascii="宋体" w:hAnsi="宋体" w:cs="宋体"/>
                <w:b/>
                <w:sz w:val="24"/>
                <w:szCs w:val="24"/>
              </w:rPr>
              <w:t>原件扫描件</w:t>
            </w:r>
            <w:r>
              <w:rPr>
                <w:rFonts w:hint="eastAsia" w:ascii="宋体" w:hAnsi="宋体" w:cs="宋体"/>
                <w:b/>
                <w:sz w:val="24"/>
                <w:szCs w:val="24"/>
                <w:lang w:eastAsia="zh-CN"/>
              </w:rPr>
              <w:t>制作在电子响应文件中，评标时以供应商上传的电子响应文件为准，否则由此</w:t>
            </w:r>
            <w:r>
              <w:rPr>
                <w:rFonts w:hint="eastAsia" w:ascii="宋体" w:hAnsi="宋体" w:cs="宋体"/>
                <w:b/>
                <w:sz w:val="24"/>
                <w:szCs w:val="24"/>
                <w:lang w:val="en-US" w:eastAsia="zh-CN"/>
              </w:rPr>
              <w:t>造成应得分而未得分等情况的，由供应商承担责任</w:t>
            </w:r>
            <w:r>
              <w:rPr>
                <w:rFonts w:hint="eastAsia" w:ascii="宋体" w:hAnsi="宋体" w:cs="宋体"/>
                <w:b/>
                <w:sz w:val="24"/>
                <w:szCs w:val="24"/>
              </w:rPr>
              <w:t>。</w:t>
            </w:r>
          </w:p>
          <w:p w14:paraId="554238BB">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2、评标开始后，不再接受任何补充材料。</w:t>
            </w:r>
          </w:p>
          <w:p w14:paraId="1CB81203">
            <w:pPr>
              <w:spacing w:line="360" w:lineRule="exact"/>
              <w:ind w:left="139" w:leftChars="66" w:right="143" w:rightChars="68" w:firstLine="1"/>
              <w:jc w:val="left"/>
              <w:rPr>
                <w:rFonts w:hint="eastAsia" w:ascii="宋体" w:hAnsi="宋体" w:cs="宋体"/>
                <w:b/>
                <w:sz w:val="24"/>
                <w:szCs w:val="24"/>
              </w:rPr>
            </w:pPr>
            <w:r>
              <w:rPr>
                <w:rFonts w:hint="eastAsia" w:ascii="宋体" w:hAnsi="宋体" w:cs="宋体"/>
                <w:b/>
                <w:sz w:val="24"/>
                <w:szCs w:val="24"/>
              </w:rPr>
              <w:t>3、投标人对投标文件信息的真实性、有效性、清晰可辩性负责。</w:t>
            </w:r>
          </w:p>
          <w:p w14:paraId="1BDC0467">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4、评审标准中涉及的网页查询的查询时间、供应商自行出具的承诺函时间均不得早于本项目招标公告发布时间，否则，该项按无效处理。</w:t>
            </w:r>
          </w:p>
          <w:p w14:paraId="54401FFD">
            <w:pPr>
              <w:spacing w:line="360" w:lineRule="exact"/>
              <w:ind w:left="139" w:leftChars="66" w:right="143" w:rightChars="68" w:firstLine="1"/>
              <w:jc w:val="left"/>
              <w:rPr>
                <w:rFonts w:hint="eastAsia" w:ascii="宋体" w:hAnsi="宋体" w:cs="宋体"/>
                <w:sz w:val="24"/>
                <w:szCs w:val="24"/>
              </w:rPr>
            </w:pPr>
            <w:r>
              <w:rPr>
                <w:rFonts w:hint="eastAsia" w:ascii="宋体" w:hAnsi="宋体" w:cs="宋体"/>
                <w:b/>
                <w:sz w:val="24"/>
                <w:szCs w:val="24"/>
              </w:rPr>
              <w:t>5、以上项目若缺项的，该项为</w:t>
            </w:r>
            <w:r>
              <w:rPr>
                <w:rFonts w:ascii="宋体" w:hAnsi="宋体" w:cs="宋体"/>
                <w:b/>
                <w:sz w:val="24"/>
                <w:szCs w:val="24"/>
              </w:rPr>
              <w:t>0</w:t>
            </w:r>
            <w:r>
              <w:rPr>
                <w:rFonts w:hint="eastAsia" w:ascii="宋体" w:hAnsi="宋体" w:cs="宋体"/>
                <w:b/>
                <w:sz w:val="24"/>
                <w:szCs w:val="24"/>
              </w:rPr>
              <w:t>分。</w:t>
            </w:r>
          </w:p>
        </w:tc>
      </w:tr>
    </w:tbl>
    <w:p w14:paraId="58044C10">
      <w:pPr>
        <w:pStyle w:val="2"/>
        <w:spacing w:line="240" w:lineRule="auto"/>
        <w:ind w:left="360"/>
        <w:jc w:val="center"/>
        <w:rPr>
          <w:rFonts w:hint="eastAsia" w:ascii="宋体" w:hAnsi="宋体"/>
          <w:sz w:val="36"/>
          <w:szCs w:val="36"/>
        </w:rPr>
      </w:pPr>
      <w:bookmarkStart w:id="210" w:name="_Toc24049"/>
      <w:r>
        <w:rPr>
          <w:rFonts w:ascii="宋体" w:hAnsi="宋体"/>
          <w:sz w:val="36"/>
          <w:szCs w:val="36"/>
        </w:rPr>
        <w:br w:type="page"/>
      </w:r>
      <w:bookmarkStart w:id="211" w:name="_Toc101344074"/>
      <w:bookmarkStart w:id="212" w:name="_Toc364"/>
      <w:bookmarkStart w:id="213" w:name="_Toc43652640"/>
      <w:r>
        <w:rPr>
          <w:rFonts w:hint="eastAsia" w:ascii="宋体" w:hAnsi="宋体"/>
          <w:sz w:val="36"/>
          <w:szCs w:val="36"/>
        </w:rPr>
        <w:t>第五章</w:t>
      </w:r>
      <w:bookmarkStart w:id="214" w:name="_Toc26505"/>
      <w:r>
        <w:rPr>
          <w:rFonts w:hint="eastAsia" w:ascii="宋体" w:hAnsi="宋体"/>
          <w:sz w:val="36"/>
          <w:szCs w:val="36"/>
        </w:rPr>
        <w:t xml:space="preserve"> 合同主要条款及格式</w:t>
      </w:r>
      <w:bookmarkEnd w:id="210"/>
      <w:bookmarkEnd w:id="211"/>
      <w:bookmarkEnd w:id="212"/>
      <w:bookmarkEnd w:id="213"/>
    </w:p>
    <w:bookmarkEnd w:id="64"/>
    <w:bookmarkEnd w:id="65"/>
    <w:bookmarkEnd w:id="66"/>
    <w:bookmarkEnd w:id="67"/>
    <w:bookmarkEnd w:id="68"/>
    <w:bookmarkEnd w:id="69"/>
    <w:bookmarkEnd w:id="70"/>
    <w:bookmarkEnd w:id="214"/>
    <w:p w14:paraId="0AA4F9F0">
      <w:pPr>
        <w:shd w:val="clear" w:color="auto" w:fill="FFFFFF"/>
        <w:spacing w:line="360" w:lineRule="auto"/>
        <w:jc w:val="center"/>
        <w:rPr>
          <w:rFonts w:ascii="宋体" w:hAnsi="宋体" w:cs="宋体"/>
          <w:b/>
          <w:bCs/>
          <w:kern w:val="0"/>
          <w:sz w:val="24"/>
          <w:szCs w:val="24"/>
        </w:rPr>
      </w:pPr>
      <w:bookmarkStart w:id="215" w:name="_Toc29122"/>
      <w:r>
        <w:rPr>
          <w:rFonts w:hint="eastAsia" w:ascii="宋体" w:hAnsi="宋体" w:cs="宋体"/>
          <w:b/>
          <w:bCs/>
          <w:kern w:val="0"/>
          <w:sz w:val="24"/>
          <w:szCs w:val="24"/>
        </w:rPr>
        <w:t xml:space="preserve">（此内容格式仅供参考，以最终签订协议为准） </w:t>
      </w:r>
    </w:p>
    <w:p w14:paraId="44BF4946">
      <w:pPr>
        <w:spacing w:before="156" w:after="156" w:line="360" w:lineRule="auto"/>
        <w:ind w:firstLine="480"/>
        <w:jc w:val="left"/>
        <w:outlineLvl w:val="9"/>
        <w:rPr>
          <w:rFonts w:ascii="宋体" w:hAnsi="宋体" w:eastAsia="宋体" w:cs="宋体"/>
          <w:kern w:val="1"/>
          <w:sz w:val="24"/>
          <w:szCs w:val="24"/>
          <w:highlight w:val="none"/>
        </w:rPr>
      </w:pPr>
      <w:bookmarkStart w:id="216" w:name="_Toc113218554"/>
      <w:bookmarkStart w:id="217" w:name="_Toc113218410"/>
      <w:bookmarkStart w:id="218" w:name="_Toc113218506"/>
      <w:bookmarkStart w:id="219" w:name="_Toc113218458"/>
      <w:r>
        <w:rPr>
          <w:rFonts w:hint="eastAsia" w:ascii="宋体" w:hAnsi="宋体" w:eastAsia="宋体" w:cs="宋体"/>
          <w:color w:val="000000"/>
          <w:kern w:val="1"/>
          <w:sz w:val="24"/>
          <w:szCs w:val="24"/>
          <w:highlight w:val="none"/>
          <w:lang w:bidi="ar"/>
        </w:rPr>
        <w:t>合同编号：</w:t>
      </w:r>
      <w:bookmarkEnd w:id="216"/>
      <w:bookmarkEnd w:id="217"/>
      <w:bookmarkEnd w:id="218"/>
      <w:bookmarkEnd w:id="219"/>
    </w:p>
    <w:p w14:paraId="30917D49">
      <w:pPr>
        <w:spacing w:before="156" w:after="156" w:line="360" w:lineRule="auto"/>
        <w:ind w:firstLine="480"/>
        <w:jc w:val="left"/>
        <w:outlineLvl w:val="9"/>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220" w:name="_Toc113218555"/>
      <w:bookmarkStart w:id="221" w:name="_Toc113218507"/>
      <w:bookmarkStart w:id="222" w:name="_Toc113218411"/>
      <w:bookmarkStart w:id="223" w:name="_Toc113218459"/>
      <w:r>
        <w:rPr>
          <w:rFonts w:hint="eastAsia" w:ascii="宋体" w:hAnsi="宋体" w:eastAsia="宋体" w:cs="宋体"/>
          <w:color w:val="000000"/>
          <w:kern w:val="1"/>
          <w:sz w:val="24"/>
          <w:szCs w:val="24"/>
          <w:highlight w:val="none"/>
          <w:lang w:bidi="ar"/>
        </w:rPr>
        <w:t>项目名称：</w:t>
      </w:r>
      <w:bookmarkEnd w:id="220"/>
      <w:bookmarkEnd w:id="221"/>
      <w:bookmarkEnd w:id="222"/>
      <w:bookmarkEnd w:id="223"/>
    </w:p>
    <w:p w14:paraId="02BFC1EC">
      <w:pPr>
        <w:spacing w:before="156" w:after="156" w:line="360" w:lineRule="auto"/>
        <w:ind w:firstLine="480"/>
        <w:jc w:val="left"/>
        <w:outlineLvl w:val="9"/>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224" w:name="_Toc113218556"/>
      <w:bookmarkStart w:id="225" w:name="_Toc113218460"/>
      <w:bookmarkStart w:id="226" w:name="_Toc113218412"/>
      <w:bookmarkStart w:id="227" w:name="_Toc113218508"/>
      <w:r>
        <w:rPr>
          <w:rFonts w:hint="eastAsia" w:ascii="宋体" w:hAnsi="宋体" w:eastAsia="宋体" w:cs="宋体"/>
          <w:color w:val="000000"/>
          <w:kern w:val="1"/>
          <w:sz w:val="24"/>
          <w:szCs w:val="24"/>
          <w:highlight w:val="none"/>
          <w:lang w:bidi="ar"/>
        </w:rPr>
        <w:t>甲方（采购人）：</w:t>
      </w:r>
      <w:bookmarkEnd w:id="224"/>
      <w:bookmarkEnd w:id="225"/>
      <w:bookmarkEnd w:id="226"/>
      <w:bookmarkEnd w:id="227"/>
    </w:p>
    <w:p w14:paraId="0CF0C237">
      <w:pPr>
        <w:spacing w:before="156" w:after="156" w:line="360" w:lineRule="auto"/>
        <w:ind w:firstLine="480"/>
        <w:jc w:val="left"/>
        <w:outlineLvl w:val="9"/>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228" w:name="_Toc113218461"/>
      <w:bookmarkStart w:id="229" w:name="_Toc113218509"/>
      <w:bookmarkStart w:id="230" w:name="_Toc113218557"/>
      <w:bookmarkStart w:id="231" w:name="_Toc113218413"/>
      <w:r>
        <w:rPr>
          <w:rFonts w:hint="eastAsia" w:ascii="宋体" w:hAnsi="宋体" w:eastAsia="宋体" w:cs="宋体"/>
          <w:color w:val="000000"/>
          <w:kern w:val="1"/>
          <w:sz w:val="24"/>
          <w:szCs w:val="24"/>
          <w:highlight w:val="none"/>
          <w:lang w:bidi="ar"/>
        </w:rPr>
        <w:t>乙方（服务商） ：</w:t>
      </w:r>
      <w:bookmarkEnd w:id="228"/>
      <w:bookmarkEnd w:id="229"/>
      <w:bookmarkEnd w:id="230"/>
      <w:bookmarkEnd w:id="231"/>
      <w:r>
        <w:rPr>
          <w:rFonts w:hint="eastAsia" w:ascii="宋体" w:hAnsi="宋体" w:eastAsia="宋体" w:cs="宋体"/>
          <w:color w:val="000000"/>
          <w:kern w:val="1"/>
          <w:sz w:val="24"/>
          <w:szCs w:val="24"/>
          <w:highlight w:val="none"/>
          <w:lang w:bidi="ar"/>
        </w:rPr>
        <w:t xml:space="preserve"> </w:t>
      </w:r>
    </w:p>
    <w:p w14:paraId="76C3A8DF">
      <w:pPr>
        <w:spacing w:before="156" w:after="156" w:line="360" w:lineRule="auto"/>
        <w:ind w:firstLine="480"/>
        <w:jc w:val="left"/>
        <w:outlineLvl w:val="9"/>
        <w:rPr>
          <w:rFonts w:ascii="宋体" w:hAnsi="宋体" w:eastAsia="宋体" w:cs="宋体"/>
          <w:kern w:val="1"/>
          <w:sz w:val="24"/>
          <w:szCs w:val="24"/>
          <w:highlight w:val="none"/>
        </w:rPr>
      </w:pPr>
      <w:bookmarkStart w:id="232" w:name="_Toc113218462"/>
      <w:bookmarkStart w:id="233" w:name="_Toc113218558"/>
      <w:bookmarkStart w:id="234" w:name="_Toc113218414"/>
      <w:bookmarkStart w:id="235" w:name="_Toc113218510"/>
      <w:r>
        <w:rPr>
          <w:rFonts w:hint="eastAsia" w:ascii="宋体" w:hAnsi="宋体" w:eastAsia="宋体" w:cs="宋体"/>
          <w:color w:val="000000"/>
          <w:kern w:val="1"/>
          <w:sz w:val="24"/>
          <w:szCs w:val="24"/>
          <w:highlight w:val="none"/>
          <w:lang w:bidi="ar"/>
        </w:rPr>
        <w:t>通过采购招标，经评标委员会评定，采购方确认，甲乙双方同意根据《中华人民共和国合同法》 《中华人民共和国政府采购法》及相关规定，按照以下条款和条件，签署本合同。</w:t>
      </w:r>
      <w:bookmarkEnd w:id="232"/>
      <w:bookmarkEnd w:id="233"/>
      <w:bookmarkEnd w:id="234"/>
      <w:bookmarkEnd w:id="235"/>
    </w:p>
    <w:p w14:paraId="346CABF8">
      <w:pPr>
        <w:spacing w:before="156" w:after="156" w:line="360" w:lineRule="auto"/>
        <w:ind w:firstLine="480"/>
        <w:outlineLvl w:val="9"/>
        <w:rPr>
          <w:rFonts w:ascii="宋体" w:hAnsi="宋体" w:eastAsia="宋体" w:cs="宋体"/>
          <w:kern w:val="1"/>
          <w:sz w:val="24"/>
          <w:szCs w:val="24"/>
          <w:highlight w:val="none"/>
        </w:rPr>
      </w:pPr>
      <w:bookmarkStart w:id="236" w:name="_Toc113218415"/>
      <w:bookmarkStart w:id="237" w:name="_Toc113218511"/>
      <w:bookmarkStart w:id="238" w:name="_Toc113218463"/>
      <w:bookmarkStart w:id="239" w:name="_Toc113218559"/>
      <w:r>
        <w:rPr>
          <w:rFonts w:hint="eastAsia" w:ascii="宋体" w:hAnsi="宋体" w:eastAsia="宋体" w:cs="宋体"/>
          <w:color w:val="000000"/>
          <w:kern w:val="1"/>
          <w:sz w:val="24"/>
          <w:szCs w:val="24"/>
          <w:highlight w:val="none"/>
          <w:lang w:bidi="ar"/>
        </w:rPr>
        <w:t>一、本合同为甲乙双方就 项目签订的服务协议，合同期限： 。</w:t>
      </w:r>
      <w:bookmarkEnd w:id="236"/>
      <w:bookmarkEnd w:id="237"/>
      <w:bookmarkEnd w:id="238"/>
      <w:bookmarkEnd w:id="239"/>
    </w:p>
    <w:p w14:paraId="193775CC">
      <w:pPr>
        <w:spacing w:before="156" w:after="156" w:line="360" w:lineRule="auto"/>
        <w:ind w:firstLine="480"/>
        <w:outlineLvl w:val="9"/>
        <w:rPr>
          <w:rFonts w:ascii="宋体" w:hAnsi="宋体" w:eastAsia="宋体" w:cs="宋体"/>
          <w:kern w:val="1"/>
          <w:sz w:val="24"/>
          <w:szCs w:val="24"/>
          <w:highlight w:val="none"/>
        </w:rPr>
      </w:pPr>
      <w:bookmarkStart w:id="240" w:name="_Toc113218464"/>
      <w:bookmarkStart w:id="241" w:name="_Toc113218512"/>
      <w:bookmarkStart w:id="242" w:name="_Toc113218416"/>
      <w:bookmarkStart w:id="243" w:name="_Toc113218560"/>
      <w:r>
        <w:rPr>
          <w:rFonts w:hint="eastAsia" w:ascii="宋体" w:hAnsi="宋体" w:eastAsia="宋体" w:cs="宋体"/>
          <w:color w:val="000000"/>
          <w:kern w:val="1"/>
          <w:sz w:val="24"/>
          <w:szCs w:val="24"/>
          <w:highlight w:val="none"/>
          <w:lang w:bidi="ar"/>
        </w:rPr>
        <w:t>二、合同文件 下列文件均为本合同的组成部分： 本合同协议书 服务商在投标时的报价及书面承诺</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中标通知书</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投标文件</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招标文件</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合同补充条款或说明</w:t>
      </w:r>
      <w:r>
        <w:rPr>
          <w:rFonts w:hint="eastAsia" w:ascii="宋体" w:hAnsi="宋体" w:eastAsia="宋体" w:cs="宋体"/>
          <w:color w:val="000000"/>
          <w:kern w:val="1"/>
          <w:sz w:val="24"/>
          <w:szCs w:val="24"/>
          <w:highlight w:val="none"/>
          <w:lang w:eastAsia="zh-CN" w:bidi="ar"/>
        </w:rPr>
        <w:t>、</w:t>
      </w:r>
      <w:r>
        <w:rPr>
          <w:rFonts w:hint="eastAsia" w:ascii="宋体" w:hAnsi="宋体" w:eastAsia="宋体" w:cs="宋体"/>
          <w:color w:val="000000"/>
          <w:kern w:val="1"/>
          <w:sz w:val="24"/>
          <w:szCs w:val="24"/>
          <w:highlight w:val="none"/>
          <w:lang w:bidi="ar"/>
        </w:rPr>
        <w:t>附件</w:t>
      </w:r>
      <w:bookmarkEnd w:id="240"/>
      <w:bookmarkEnd w:id="241"/>
      <w:bookmarkEnd w:id="242"/>
      <w:bookmarkEnd w:id="243"/>
      <w:r>
        <w:rPr>
          <w:rFonts w:hint="eastAsia" w:ascii="宋体" w:hAnsi="宋体" w:eastAsia="宋体" w:cs="宋体"/>
          <w:color w:val="000000"/>
          <w:kern w:val="1"/>
          <w:sz w:val="24"/>
          <w:szCs w:val="24"/>
          <w:highlight w:val="none"/>
          <w:lang w:val="en-US" w:eastAsia="zh-CN" w:bidi="ar"/>
        </w:rPr>
        <w:t>等</w:t>
      </w:r>
      <w:r>
        <w:rPr>
          <w:rFonts w:hint="eastAsia" w:ascii="宋体" w:hAnsi="宋体" w:eastAsia="宋体" w:cs="宋体"/>
          <w:color w:val="000000"/>
          <w:kern w:val="1"/>
          <w:sz w:val="24"/>
          <w:szCs w:val="24"/>
          <w:highlight w:val="none"/>
          <w:lang w:bidi="ar"/>
        </w:rPr>
        <w:t xml:space="preserve">     </w:t>
      </w:r>
    </w:p>
    <w:p w14:paraId="49CC87B5">
      <w:pPr>
        <w:spacing w:before="156" w:after="156" w:line="360" w:lineRule="auto"/>
        <w:ind w:firstLine="480"/>
        <w:outlineLvl w:val="9"/>
        <w:rPr>
          <w:rFonts w:ascii="宋体" w:hAnsi="宋体" w:eastAsia="宋体" w:cs="宋体"/>
          <w:kern w:val="1"/>
          <w:sz w:val="24"/>
          <w:szCs w:val="24"/>
          <w:highlight w:val="none"/>
        </w:rPr>
      </w:pPr>
      <w:bookmarkStart w:id="244" w:name="_Toc113218465"/>
      <w:bookmarkStart w:id="245" w:name="_Toc113218561"/>
      <w:bookmarkStart w:id="246" w:name="_Toc113218417"/>
      <w:bookmarkStart w:id="247" w:name="_Toc113218513"/>
      <w:r>
        <w:rPr>
          <w:rFonts w:hint="eastAsia" w:ascii="宋体" w:hAnsi="宋体" w:eastAsia="宋体" w:cs="宋体"/>
          <w:color w:val="000000"/>
          <w:kern w:val="1"/>
          <w:sz w:val="24"/>
          <w:szCs w:val="24"/>
          <w:highlight w:val="none"/>
          <w:lang w:bidi="ar"/>
        </w:rPr>
        <w:t>三、合同范围和条件 本合同的范围和条件应与上述规定的合同文件内容一致。</w:t>
      </w:r>
      <w:bookmarkEnd w:id="244"/>
      <w:bookmarkEnd w:id="245"/>
      <w:bookmarkEnd w:id="246"/>
      <w:bookmarkEnd w:id="247"/>
      <w:r>
        <w:rPr>
          <w:rFonts w:hint="eastAsia" w:ascii="宋体" w:hAnsi="宋体" w:eastAsia="宋体" w:cs="宋体"/>
          <w:color w:val="000000"/>
          <w:kern w:val="1"/>
          <w:sz w:val="24"/>
          <w:szCs w:val="24"/>
          <w:highlight w:val="none"/>
          <w:lang w:bidi="ar"/>
        </w:rPr>
        <w:t xml:space="preserve"> </w:t>
      </w:r>
    </w:p>
    <w:p w14:paraId="592B2A9D">
      <w:pPr>
        <w:spacing w:before="156" w:after="156" w:line="360" w:lineRule="auto"/>
        <w:ind w:firstLine="480"/>
        <w:outlineLvl w:val="9"/>
        <w:rPr>
          <w:rFonts w:ascii="宋体" w:hAnsi="宋体" w:eastAsia="宋体" w:cs="宋体"/>
          <w:kern w:val="1"/>
          <w:sz w:val="24"/>
          <w:szCs w:val="24"/>
          <w:highlight w:val="none"/>
        </w:rPr>
      </w:pPr>
      <w:bookmarkStart w:id="248" w:name="_Toc113218562"/>
      <w:bookmarkStart w:id="249" w:name="_Toc113218418"/>
      <w:bookmarkStart w:id="250" w:name="_Toc113218466"/>
      <w:bookmarkStart w:id="251" w:name="_Toc113218514"/>
      <w:r>
        <w:rPr>
          <w:rFonts w:hint="eastAsia" w:ascii="宋体" w:hAnsi="宋体" w:eastAsia="宋体" w:cs="宋体"/>
          <w:color w:val="000000"/>
          <w:kern w:val="1"/>
          <w:sz w:val="24"/>
          <w:szCs w:val="24"/>
          <w:highlight w:val="none"/>
          <w:lang w:bidi="ar"/>
        </w:rPr>
        <w:t>四、服务范围与数量：（详见</w:t>
      </w:r>
      <w:r>
        <w:rPr>
          <w:rFonts w:hint="eastAsia" w:ascii="宋体" w:hAnsi="宋体" w:eastAsia="宋体" w:cs="宋体"/>
          <w:color w:val="000000"/>
          <w:kern w:val="1"/>
          <w:sz w:val="24"/>
          <w:szCs w:val="24"/>
          <w:highlight w:val="none"/>
          <w:lang w:val="en-US" w:eastAsia="zh-CN" w:bidi="ar"/>
        </w:rPr>
        <w:t>磋商</w:t>
      </w:r>
      <w:r>
        <w:rPr>
          <w:rFonts w:hint="eastAsia" w:ascii="宋体" w:hAnsi="宋体" w:eastAsia="宋体" w:cs="宋体"/>
          <w:color w:val="000000"/>
          <w:kern w:val="1"/>
          <w:sz w:val="24"/>
          <w:szCs w:val="24"/>
          <w:highlight w:val="none"/>
          <w:lang w:bidi="ar"/>
        </w:rPr>
        <w:t>文件）</w:t>
      </w:r>
      <w:bookmarkEnd w:id="248"/>
      <w:bookmarkEnd w:id="249"/>
      <w:bookmarkEnd w:id="250"/>
      <w:bookmarkEnd w:id="251"/>
      <w:r>
        <w:rPr>
          <w:rFonts w:hint="eastAsia" w:ascii="宋体" w:hAnsi="宋体" w:eastAsia="宋体" w:cs="宋体"/>
          <w:color w:val="000000"/>
          <w:kern w:val="1"/>
          <w:sz w:val="24"/>
          <w:szCs w:val="24"/>
          <w:highlight w:val="none"/>
          <w:lang w:bidi="ar"/>
        </w:rPr>
        <w:t xml:space="preserve"> </w:t>
      </w:r>
    </w:p>
    <w:p w14:paraId="0A586460">
      <w:pPr>
        <w:spacing w:before="156" w:after="156" w:line="360" w:lineRule="auto"/>
        <w:ind w:firstLine="480"/>
        <w:outlineLvl w:val="9"/>
        <w:rPr>
          <w:rFonts w:ascii="宋体" w:hAnsi="宋体" w:eastAsia="宋体" w:cs="宋体"/>
          <w:kern w:val="1"/>
          <w:sz w:val="24"/>
          <w:szCs w:val="24"/>
          <w:highlight w:val="none"/>
        </w:rPr>
      </w:pPr>
      <w:bookmarkStart w:id="252" w:name="_Toc113218467"/>
      <w:bookmarkStart w:id="253" w:name="_Toc113218515"/>
      <w:bookmarkStart w:id="254" w:name="_Toc113218563"/>
      <w:bookmarkStart w:id="255" w:name="_Toc113218419"/>
      <w:r>
        <w:rPr>
          <w:rFonts w:hint="eastAsia" w:ascii="宋体" w:hAnsi="宋体" w:eastAsia="宋体" w:cs="宋体"/>
          <w:color w:val="000000"/>
          <w:kern w:val="1"/>
          <w:sz w:val="24"/>
          <w:szCs w:val="24"/>
          <w:highlight w:val="none"/>
          <w:lang w:bidi="ar"/>
        </w:rPr>
        <w:t>五、乙方提交的服务应符合报价文件中所记载的详细要求。</w:t>
      </w:r>
      <w:bookmarkEnd w:id="252"/>
      <w:bookmarkEnd w:id="253"/>
      <w:bookmarkEnd w:id="254"/>
      <w:bookmarkEnd w:id="255"/>
    </w:p>
    <w:p w14:paraId="23F95E00">
      <w:pPr>
        <w:spacing w:before="156" w:after="156" w:line="360" w:lineRule="auto"/>
        <w:ind w:firstLine="480"/>
        <w:outlineLvl w:val="9"/>
        <w:rPr>
          <w:rFonts w:ascii="宋体" w:hAnsi="宋体" w:eastAsia="宋体" w:cs="宋体"/>
          <w:kern w:val="1"/>
          <w:sz w:val="24"/>
          <w:szCs w:val="24"/>
          <w:highlight w:val="none"/>
        </w:rPr>
      </w:pPr>
      <w:bookmarkStart w:id="256" w:name="_Toc113218516"/>
      <w:bookmarkStart w:id="257" w:name="_Toc113218420"/>
      <w:bookmarkStart w:id="258" w:name="_Toc113218468"/>
      <w:bookmarkStart w:id="259" w:name="_Toc113218564"/>
      <w:r>
        <w:rPr>
          <w:rFonts w:hint="eastAsia" w:ascii="宋体" w:hAnsi="宋体" w:eastAsia="宋体" w:cs="宋体"/>
          <w:color w:val="000000"/>
          <w:kern w:val="1"/>
          <w:sz w:val="24"/>
          <w:szCs w:val="24"/>
          <w:highlight w:val="none"/>
          <w:lang w:bidi="ar"/>
        </w:rPr>
        <w:t>六、合同总金额：大写: ；小写： ；</w:t>
      </w:r>
      <w:bookmarkEnd w:id="256"/>
      <w:bookmarkEnd w:id="257"/>
      <w:bookmarkEnd w:id="258"/>
      <w:bookmarkEnd w:id="259"/>
      <w:r>
        <w:rPr>
          <w:rFonts w:hint="eastAsia" w:ascii="宋体" w:hAnsi="宋体" w:eastAsia="宋体" w:cs="宋体"/>
          <w:color w:val="000000"/>
          <w:kern w:val="1"/>
          <w:sz w:val="24"/>
          <w:szCs w:val="24"/>
          <w:highlight w:val="none"/>
          <w:lang w:bidi="ar"/>
        </w:rPr>
        <w:t xml:space="preserve"> </w:t>
      </w:r>
    </w:p>
    <w:p w14:paraId="2331256F">
      <w:pPr>
        <w:spacing w:before="156" w:after="156" w:line="360" w:lineRule="auto"/>
        <w:ind w:firstLine="480"/>
        <w:outlineLvl w:val="9"/>
        <w:rPr>
          <w:rFonts w:ascii="宋体" w:hAnsi="宋体" w:eastAsia="宋体" w:cs="宋体"/>
          <w:color w:val="FF0000"/>
          <w:kern w:val="1"/>
          <w:sz w:val="24"/>
          <w:szCs w:val="24"/>
          <w:highlight w:val="none"/>
        </w:rPr>
      </w:pPr>
      <w:bookmarkStart w:id="260" w:name="_Toc113218565"/>
      <w:bookmarkStart w:id="261" w:name="_Toc113218421"/>
      <w:bookmarkStart w:id="262" w:name="_Toc113218469"/>
      <w:bookmarkStart w:id="263" w:name="_Toc113218517"/>
      <w:r>
        <w:rPr>
          <w:rFonts w:hint="eastAsia" w:ascii="宋体" w:hAnsi="宋体" w:eastAsia="宋体" w:cs="宋体"/>
          <w:color w:val="000000"/>
          <w:kern w:val="1"/>
          <w:sz w:val="24"/>
          <w:szCs w:val="24"/>
          <w:highlight w:val="none"/>
          <w:lang w:bidi="ar"/>
        </w:rPr>
        <w:t>七、第一阶段：资料收集、踏勘调研完成后支付编制费总额的   ％； 第二阶段：</w:t>
      </w:r>
      <w:r>
        <w:rPr>
          <w:rFonts w:hint="eastAsia" w:ascii="宋体" w:hAnsi="宋体" w:eastAsia="宋体" w:cs="宋体"/>
          <w:color w:val="000000"/>
          <w:kern w:val="1"/>
          <w:sz w:val="24"/>
          <w:szCs w:val="24"/>
          <w:highlight w:val="none"/>
          <w:lang w:val="en-US" w:eastAsia="zh-CN" w:bidi="ar"/>
        </w:rPr>
        <w:t>发展</w:t>
      </w:r>
      <w:r>
        <w:rPr>
          <w:rFonts w:hint="eastAsia" w:ascii="宋体" w:hAnsi="宋体" w:eastAsia="宋体" w:cs="宋体"/>
          <w:color w:val="000000"/>
          <w:kern w:val="1"/>
          <w:sz w:val="24"/>
          <w:szCs w:val="24"/>
          <w:highlight w:val="none"/>
          <w:lang w:bidi="ar"/>
        </w:rPr>
        <w:t>规划初步方案完成后支付到编制费总额的   ％； 第三阶段：项目评审完成后支付到编制费总额的   ％；第四阶段：提交最终成果通过验收后支付到编制费的   %。</w:t>
      </w:r>
      <w:bookmarkEnd w:id="260"/>
      <w:bookmarkEnd w:id="261"/>
      <w:bookmarkEnd w:id="262"/>
      <w:bookmarkEnd w:id="263"/>
    </w:p>
    <w:p w14:paraId="04F7BCBD">
      <w:pPr>
        <w:spacing w:before="156" w:after="156" w:line="360" w:lineRule="auto"/>
        <w:ind w:firstLine="480"/>
        <w:outlineLvl w:val="9"/>
        <w:rPr>
          <w:rFonts w:ascii="宋体" w:hAnsi="宋体" w:eastAsia="宋体" w:cs="宋体"/>
          <w:kern w:val="1"/>
          <w:sz w:val="24"/>
          <w:szCs w:val="24"/>
          <w:highlight w:val="none"/>
        </w:rPr>
      </w:pPr>
      <w:bookmarkStart w:id="264" w:name="_Toc113218566"/>
      <w:bookmarkStart w:id="265" w:name="_Toc113218518"/>
      <w:bookmarkStart w:id="266" w:name="_Toc113218470"/>
      <w:bookmarkStart w:id="267" w:name="_Toc113218422"/>
      <w:r>
        <w:rPr>
          <w:rFonts w:hint="eastAsia" w:ascii="宋体" w:hAnsi="宋体" w:eastAsia="宋体" w:cs="宋体"/>
          <w:color w:val="000000"/>
          <w:kern w:val="1"/>
          <w:sz w:val="24"/>
          <w:szCs w:val="24"/>
          <w:highlight w:val="none"/>
          <w:lang w:bidi="ar"/>
        </w:rPr>
        <w:t>八、进场时间：        ；</w:t>
      </w:r>
      <w:bookmarkEnd w:id="264"/>
      <w:bookmarkEnd w:id="265"/>
      <w:bookmarkEnd w:id="266"/>
      <w:bookmarkEnd w:id="267"/>
      <w:r>
        <w:rPr>
          <w:rFonts w:hint="eastAsia" w:ascii="宋体" w:hAnsi="宋体" w:eastAsia="宋体" w:cs="宋体"/>
          <w:color w:val="000000"/>
          <w:kern w:val="1"/>
          <w:sz w:val="24"/>
          <w:szCs w:val="24"/>
          <w:highlight w:val="none"/>
          <w:lang w:bidi="ar"/>
        </w:rPr>
        <w:t xml:space="preserve"> </w:t>
      </w:r>
    </w:p>
    <w:p w14:paraId="55BCDA7A">
      <w:pPr>
        <w:spacing w:before="156" w:after="156" w:line="360" w:lineRule="auto"/>
        <w:ind w:firstLine="480"/>
        <w:outlineLvl w:val="9"/>
        <w:rPr>
          <w:rFonts w:ascii="宋体" w:hAnsi="宋体" w:eastAsia="宋体" w:cs="宋体"/>
          <w:kern w:val="1"/>
          <w:sz w:val="24"/>
          <w:szCs w:val="24"/>
          <w:highlight w:val="none"/>
        </w:rPr>
      </w:pPr>
      <w:bookmarkStart w:id="268" w:name="_Toc113218519"/>
      <w:bookmarkStart w:id="269" w:name="_Toc113218471"/>
      <w:bookmarkStart w:id="270" w:name="_Toc113218567"/>
      <w:bookmarkStart w:id="271" w:name="_Toc113218423"/>
      <w:r>
        <w:rPr>
          <w:rFonts w:hint="eastAsia" w:ascii="宋体" w:hAnsi="宋体" w:eastAsia="宋体" w:cs="宋体"/>
          <w:color w:val="000000"/>
          <w:kern w:val="1"/>
          <w:sz w:val="24"/>
          <w:szCs w:val="24"/>
          <w:highlight w:val="none"/>
          <w:lang w:bidi="ar"/>
        </w:rPr>
        <w:t>九、合同的生效 本合同在甲乙双方授权代表签章后生效。</w:t>
      </w:r>
      <w:bookmarkEnd w:id="268"/>
      <w:bookmarkEnd w:id="269"/>
      <w:bookmarkEnd w:id="270"/>
      <w:bookmarkEnd w:id="271"/>
    </w:p>
    <w:p w14:paraId="64ECB509">
      <w:pPr>
        <w:spacing w:before="156" w:after="156" w:line="360" w:lineRule="auto"/>
        <w:ind w:firstLine="480"/>
        <w:outlineLvl w:val="9"/>
        <w:rPr>
          <w:rFonts w:hint="eastAsia" w:ascii="宋体" w:hAnsi="宋体" w:eastAsia="宋体" w:cs="宋体"/>
          <w:color w:val="000000"/>
          <w:kern w:val="1"/>
          <w:sz w:val="24"/>
          <w:szCs w:val="24"/>
          <w:highlight w:val="none"/>
          <w:lang w:bidi="ar"/>
        </w:rPr>
      </w:pPr>
      <w:bookmarkStart w:id="272" w:name="_Toc113218424"/>
      <w:bookmarkStart w:id="273" w:name="_Toc113218520"/>
      <w:bookmarkStart w:id="274" w:name="_Toc113218472"/>
      <w:bookmarkStart w:id="275" w:name="_Toc113218568"/>
      <w:r>
        <w:rPr>
          <w:rFonts w:hint="eastAsia" w:ascii="宋体" w:hAnsi="宋体" w:eastAsia="宋体" w:cs="宋体"/>
          <w:color w:val="000000"/>
          <w:kern w:val="1"/>
          <w:sz w:val="24"/>
          <w:szCs w:val="24"/>
          <w:highlight w:val="none"/>
          <w:lang w:bidi="ar"/>
        </w:rPr>
        <w:t xml:space="preserve">十、双方的权利与义务 </w:t>
      </w:r>
      <w:bookmarkEnd w:id="272"/>
      <w:bookmarkEnd w:id="273"/>
      <w:bookmarkEnd w:id="274"/>
      <w:bookmarkEnd w:id="275"/>
      <w:bookmarkStart w:id="276" w:name="_Toc113218425"/>
      <w:bookmarkStart w:id="277" w:name="_Toc113218473"/>
      <w:bookmarkStart w:id="278" w:name="_Toc113218521"/>
      <w:bookmarkStart w:id="279" w:name="_Toc113218569"/>
    </w:p>
    <w:p w14:paraId="7AB6E2A8">
      <w:pPr>
        <w:spacing w:before="156" w:after="156" w:line="360" w:lineRule="auto"/>
        <w:ind w:firstLine="480"/>
        <w:outlineLvl w:val="9"/>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(一)、甲方权利义务： </w:t>
      </w:r>
      <w:r>
        <w:rPr>
          <w:rFonts w:hint="eastAsia" w:ascii="宋体" w:hAnsi="宋体" w:eastAsia="宋体" w:cs="宋体"/>
          <w:color w:val="000000"/>
          <w:kern w:val="1"/>
          <w:sz w:val="24"/>
          <w:szCs w:val="24"/>
          <w:highlight w:val="none"/>
          <w:lang w:val="en-US" w:eastAsia="zh-CN" w:bidi="ar"/>
        </w:rPr>
        <w:t xml:space="preserve">          </w:t>
      </w:r>
      <w:r>
        <w:rPr>
          <w:rFonts w:hint="eastAsia" w:ascii="宋体" w:hAnsi="宋体" w:eastAsia="宋体" w:cs="宋体"/>
          <w:color w:val="000000"/>
          <w:kern w:val="1"/>
          <w:sz w:val="24"/>
          <w:szCs w:val="24"/>
          <w:highlight w:val="none"/>
          <w:lang w:bidi="ar"/>
        </w:rPr>
        <w:t>；其他： 。</w:t>
      </w:r>
      <w:bookmarkEnd w:id="276"/>
      <w:bookmarkEnd w:id="277"/>
      <w:bookmarkEnd w:id="278"/>
      <w:bookmarkEnd w:id="279"/>
      <w:r>
        <w:rPr>
          <w:rFonts w:hint="eastAsia" w:ascii="宋体" w:hAnsi="宋体" w:eastAsia="宋体" w:cs="宋体"/>
          <w:color w:val="000000"/>
          <w:kern w:val="1"/>
          <w:sz w:val="24"/>
          <w:szCs w:val="24"/>
          <w:highlight w:val="none"/>
          <w:lang w:bidi="ar"/>
        </w:rPr>
        <w:t xml:space="preserve"> </w:t>
      </w:r>
    </w:p>
    <w:p w14:paraId="666D97BD">
      <w:pPr>
        <w:spacing w:before="156" w:after="156" w:line="360" w:lineRule="auto"/>
        <w:ind w:firstLine="480"/>
        <w:outlineLvl w:val="9"/>
        <w:rPr>
          <w:rFonts w:ascii="宋体" w:hAnsi="宋体" w:eastAsia="宋体" w:cs="宋体"/>
          <w:kern w:val="1"/>
          <w:sz w:val="24"/>
          <w:szCs w:val="24"/>
          <w:highlight w:val="none"/>
        </w:rPr>
      </w:pPr>
      <w:bookmarkStart w:id="280" w:name="_Toc113218426"/>
      <w:bookmarkStart w:id="281" w:name="_Toc113218474"/>
      <w:bookmarkStart w:id="282" w:name="_Toc113218522"/>
      <w:bookmarkStart w:id="283" w:name="_Toc113218570"/>
      <w:r>
        <w:rPr>
          <w:rFonts w:hint="eastAsia" w:ascii="宋体" w:hAnsi="宋体" w:eastAsia="宋体" w:cs="宋体"/>
          <w:color w:val="000000"/>
          <w:kern w:val="1"/>
          <w:sz w:val="24"/>
          <w:szCs w:val="24"/>
          <w:highlight w:val="none"/>
          <w:lang w:bidi="ar"/>
        </w:rPr>
        <w:t>(二)、乙方权利义务</w:t>
      </w:r>
      <w:r>
        <w:rPr>
          <w:rFonts w:hint="eastAsia" w:ascii="宋体" w:hAnsi="宋体" w:eastAsia="宋体" w:cs="宋体"/>
          <w:color w:val="000000"/>
          <w:kern w:val="1"/>
          <w:sz w:val="24"/>
          <w:szCs w:val="24"/>
          <w:highlight w:val="none"/>
          <w:lang w:val="en-US" w:eastAsia="zh-CN" w:bidi="ar"/>
        </w:rPr>
        <w:t xml:space="preserve">          </w:t>
      </w:r>
      <w:r>
        <w:rPr>
          <w:rFonts w:hint="eastAsia" w:ascii="宋体" w:hAnsi="宋体" w:eastAsia="宋体" w:cs="宋体"/>
          <w:color w:val="000000"/>
          <w:kern w:val="1"/>
          <w:sz w:val="24"/>
          <w:szCs w:val="24"/>
          <w:highlight w:val="none"/>
          <w:lang w:bidi="ar"/>
        </w:rPr>
        <w:t>： ；其他： 。</w:t>
      </w:r>
      <w:bookmarkEnd w:id="280"/>
      <w:bookmarkEnd w:id="281"/>
      <w:bookmarkEnd w:id="282"/>
      <w:bookmarkEnd w:id="283"/>
      <w:r>
        <w:rPr>
          <w:rFonts w:hint="eastAsia" w:ascii="宋体" w:hAnsi="宋体" w:eastAsia="宋体" w:cs="宋体"/>
          <w:color w:val="000000"/>
          <w:kern w:val="1"/>
          <w:sz w:val="24"/>
          <w:szCs w:val="24"/>
          <w:highlight w:val="none"/>
          <w:lang w:bidi="ar"/>
        </w:rPr>
        <w:t xml:space="preserve"> </w:t>
      </w:r>
    </w:p>
    <w:p w14:paraId="486E4B8B">
      <w:pPr>
        <w:spacing w:before="156" w:after="156" w:line="360" w:lineRule="auto"/>
        <w:ind w:firstLine="480"/>
        <w:outlineLvl w:val="9"/>
        <w:rPr>
          <w:rFonts w:ascii="宋体" w:hAnsi="宋体" w:eastAsia="宋体" w:cs="宋体"/>
          <w:kern w:val="1"/>
          <w:sz w:val="24"/>
          <w:szCs w:val="24"/>
          <w:highlight w:val="none"/>
        </w:rPr>
      </w:pPr>
      <w:bookmarkStart w:id="284" w:name="_Toc113218571"/>
      <w:bookmarkStart w:id="285" w:name="_Toc113218523"/>
      <w:bookmarkStart w:id="286" w:name="_Toc113218427"/>
      <w:bookmarkStart w:id="287" w:name="_Toc113218475"/>
      <w:r>
        <w:rPr>
          <w:rFonts w:hint="eastAsia" w:ascii="宋体" w:hAnsi="宋体" w:eastAsia="宋体" w:cs="宋体"/>
          <w:color w:val="000000"/>
          <w:kern w:val="1"/>
          <w:sz w:val="24"/>
          <w:szCs w:val="24"/>
          <w:highlight w:val="none"/>
          <w:lang w:bidi="ar"/>
        </w:rPr>
        <w:t>十一、违约责任</w:t>
      </w:r>
      <w:bookmarkEnd w:id="284"/>
      <w:bookmarkEnd w:id="285"/>
      <w:bookmarkEnd w:id="286"/>
      <w:bookmarkEnd w:id="287"/>
      <w:r>
        <w:rPr>
          <w:rFonts w:hint="eastAsia" w:ascii="宋体" w:hAnsi="宋体" w:eastAsia="宋体" w:cs="宋体"/>
          <w:color w:val="000000"/>
          <w:kern w:val="1"/>
          <w:sz w:val="24"/>
          <w:szCs w:val="24"/>
          <w:highlight w:val="none"/>
          <w:lang w:bidi="ar"/>
        </w:rPr>
        <w:t xml:space="preserve"> </w:t>
      </w:r>
    </w:p>
    <w:p w14:paraId="2A2E5D40">
      <w:pPr>
        <w:spacing w:before="156" w:after="156" w:line="360" w:lineRule="auto"/>
        <w:ind w:firstLine="480"/>
        <w:outlineLvl w:val="9"/>
        <w:rPr>
          <w:rFonts w:ascii="宋体" w:hAnsi="宋体" w:eastAsia="宋体" w:cs="宋体"/>
          <w:kern w:val="1"/>
          <w:sz w:val="24"/>
          <w:szCs w:val="24"/>
          <w:highlight w:val="none"/>
        </w:rPr>
      </w:pPr>
      <w:bookmarkStart w:id="288" w:name="_Toc113218572"/>
      <w:bookmarkStart w:id="289" w:name="_Toc113218524"/>
      <w:bookmarkStart w:id="290" w:name="_Toc113218476"/>
      <w:bookmarkStart w:id="291" w:name="_Toc113218428"/>
      <w:r>
        <w:rPr>
          <w:rFonts w:hint="eastAsia" w:ascii="宋体" w:hAnsi="宋体" w:eastAsia="宋体" w:cs="宋体"/>
          <w:color w:val="000000"/>
          <w:kern w:val="1"/>
          <w:sz w:val="24"/>
          <w:szCs w:val="24"/>
          <w:highlight w:val="none"/>
          <w:lang w:bidi="ar"/>
        </w:rPr>
        <w:t>1、因甲方行为违约导致乙方未能完成管理服务内容，乙方有权要求甲方在一定期限内解决，逾 期不解决的，乙方有权终止合同。造成乙方经济损失的，甲方应给予乙方相应经济赔偿。</w:t>
      </w:r>
      <w:bookmarkEnd w:id="288"/>
      <w:bookmarkEnd w:id="289"/>
      <w:bookmarkEnd w:id="290"/>
      <w:bookmarkEnd w:id="291"/>
    </w:p>
    <w:p w14:paraId="051C9576">
      <w:pPr>
        <w:spacing w:before="156" w:after="156" w:line="360" w:lineRule="auto"/>
        <w:ind w:firstLine="480"/>
        <w:outlineLvl w:val="9"/>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292" w:name="_Toc113218429"/>
      <w:bookmarkStart w:id="293" w:name="_Toc113218573"/>
      <w:bookmarkStart w:id="294" w:name="_Toc113218477"/>
      <w:bookmarkStart w:id="295" w:name="_Toc113218525"/>
      <w:r>
        <w:rPr>
          <w:rFonts w:hint="eastAsia" w:ascii="宋体" w:hAnsi="宋体" w:eastAsia="宋体" w:cs="宋体"/>
          <w:color w:val="000000"/>
          <w:kern w:val="1"/>
          <w:sz w:val="24"/>
          <w:szCs w:val="24"/>
          <w:highlight w:val="none"/>
          <w:lang w:bidi="ar"/>
        </w:rPr>
        <w:t>2、乙方在履行合同过程中，存在由迟延履行、不适当履行、履行方法不当、履行地点不当等情 况给甲方造成损失的，甲方从价款中扣除，不足部分乙方必须一次性补齐。</w:t>
      </w:r>
      <w:bookmarkEnd w:id="292"/>
      <w:bookmarkEnd w:id="293"/>
      <w:bookmarkEnd w:id="294"/>
      <w:bookmarkEnd w:id="295"/>
    </w:p>
    <w:p w14:paraId="62764201">
      <w:pPr>
        <w:spacing w:before="156" w:after="156" w:line="360" w:lineRule="auto"/>
        <w:ind w:firstLine="480"/>
        <w:outlineLvl w:val="9"/>
        <w:rPr>
          <w:rFonts w:ascii="宋体" w:hAnsi="宋体" w:eastAsia="宋体" w:cs="宋体"/>
          <w:kern w:val="1"/>
          <w:sz w:val="24"/>
          <w:szCs w:val="24"/>
          <w:highlight w:val="none"/>
        </w:rPr>
      </w:pPr>
      <w:bookmarkStart w:id="296" w:name="_Toc113218478"/>
      <w:bookmarkStart w:id="297" w:name="_Toc113218574"/>
      <w:bookmarkStart w:id="298" w:name="_Toc113218526"/>
      <w:bookmarkStart w:id="299" w:name="_Toc113218430"/>
      <w:r>
        <w:rPr>
          <w:rFonts w:hint="eastAsia" w:ascii="宋体" w:hAnsi="宋体" w:eastAsia="宋体" w:cs="宋体"/>
          <w:color w:val="000000"/>
          <w:kern w:val="1"/>
          <w:sz w:val="24"/>
          <w:szCs w:val="24"/>
          <w:highlight w:val="none"/>
          <w:lang w:bidi="ar"/>
        </w:rPr>
        <w:t>3、当事人一方违约后，对方应当采取适当措施防止损失的扩大；没有采取适当措施致使损失扩 大的，不得就扩大的损失要求赔偿;当事人因防止损失扩大支出的合理费用，由违约方承担。</w:t>
      </w:r>
      <w:bookmarkEnd w:id="296"/>
      <w:bookmarkEnd w:id="297"/>
      <w:bookmarkEnd w:id="298"/>
      <w:bookmarkEnd w:id="299"/>
    </w:p>
    <w:p w14:paraId="2C9FB004">
      <w:pPr>
        <w:spacing w:before="156" w:after="156" w:line="360" w:lineRule="auto"/>
        <w:ind w:firstLine="480"/>
        <w:outlineLvl w:val="9"/>
        <w:rPr>
          <w:rFonts w:ascii="宋体" w:hAnsi="宋体" w:eastAsia="宋体" w:cs="宋体"/>
          <w:kern w:val="1"/>
          <w:sz w:val="24"/>
          <w:szCs w:val="24"/>
          <w:highlight w:val="none"/>
        </w:rPr>
      </w:pPr>
      <w:bookmarkStart w:id="300" w:name="_Toc113218527"/>
      <w:bookmarkStart w:id="301" w:name="_Toc113218479"/>
      <w:bookmarkStart w:id="302" w:name="_Toc113218575"/>
      <w:bookmarkStart w:id="303" w:name="_Toc113218431"/>
      <w:r>
        <w:rPr>
          <w:rFonts w:hint="eastAsia" w:ascii="宋体" w:hAnsi="宋体" w:eastAsia="宋体" w:cs="宋体"/>
          <w:color w:val="000000"/>
          <w:kern w:val="1"/>
          <w:sz w:val="24"/>
          <w:szCs w:val="24"/>
          <w:highlight w:val="none"/>
          <w:lang w:bidi="ar"/>
        </w:rPr>
        <w:t>4、乙方因第三人原因造成违约的，应当向甲方承担违约责任，并根据实际损失支付赔偿金。</w:t>
      </w:r>
      <w:bookmarkEnd w:id="300"/>
      <w:bookmarkEnd w:id="301"/>
      <w:bookmarkEnd w:id="302"/>
      <w:bookmarkEnd w:id="303"/>
    </w:p>
    <w:p w14:paraId="7F9E3362">
      <w:pPr>
        <w:spacing w:before="156" w:after="156" w:line="360" w:lineRule="auto"/>
        <w:ind w:firstLine="480"/>
        <w:outlineLvl w:val="9"/>
        <w:rPr>
          <w:rFonts w:ascii="宋体" w:hAnsi="宋体" w:eastAsia="宋体" w:cs="宋体"/>
          <w:kern w:val="1"/>
          <w:sz w:val="24"/>
          <w:szCs w:val="24"/>
          <w:highlight w:val="none"/>
        </w:rPr>
      </w:pPr>
      <w:bookmarkStart w:id="304" w:name="_Toc113218480"/>
      <w:bookmarkStart w:id="305" w:name="_Toc113218432"/>
      <w:bookmarkStart w:id="306" w:name="_Toc113218576"/>
      <w:bookmarkStart w:id="307" w:name="_Toc113218528"/>
      <w:r>
        <w:rPr>
          <w:rFonts w:hint="eastAsia" w:ascii="宋体" w:hAnsi="宋体" w:eastAsia="宋体" w:cs="宋体"/>
          <w:color w:val="000000"/>
          <w:kern w:val="1"/>
          <w:sz w:val="24"/>
          <w:szCs w:val="24"/>
          <w:highlight w:val="none"/>
          <w:lang w:bidi="ar"/>
        </w:rPr>
        <w:t>5、乙方所供服务达不到甲方要求，甲方即可随时终止合同。</w:t>
      </w:r>
      <w:bookmarkEnd w:id="304"/>
      <w:bookmarkEnd w:id="305"/>
      <w:bookmarkEnd w:id="306"/>
      <w:bookmarkEnd w:id="307"/>
    </w:p>
    <w:p w14:paraId="4ABFC876">
      <w:pPr>
        <w:spacing w:before="156" w:after="156" w:line="360" w:lineRule="auto"/>
        <w:ind w:firstLine="480"/>
        <w:outlineLvl w:val="9"/>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308" w:name="_Toc113218577"/>
      <w:bookmarkStart w:id="309" w:name="_Toc113218529"/>
      <w:bookmarkStart w:id="310" w:name="_Toc113218481"/>
      <w:bookmarkStart w:id="311" w:name="_Toc113218433"/>
      <w:r>
        <w:rPr>
          <w:rFonts w:hint="eastAsia" w:ascii="宋体" w:hAnsi="宋体" w:eastAsia="宋体" w:cs="宋体"/>
          <w:color w:val="000000"/>
          <w:kern w:val="1"/>
          <w:sz w:val="24"/>
          <w:szCs w:val="24"/>
          <w:highlight w:val="none"/>
          <w:lang w:bidi="ar"/>
        </w:rPr>
        <w:t>十二、合同的解除 出现下列情况之一时，甲方有权解除合同，合同自通知到达乙方时解除， 所造成的损失应由乙 方承担。</w:t>
      </w:r>
      <w:bookmarkEnd w:id="308"/>
      <w:bookmarkEnd w:id="309"/>
      <w:bookmarkEnd w:id="310"/>
      <w:bookmarkEnd w:id="311"/>
    </w:p>
    <w:p w14:paraId="391D5A51">
      <w:pPr>
        <w:spacing w:before="156" w:after="156" w:line="360" w:lineRule="auto"/>
        <w:ind w:firstLine="480"/>
        <w:outlineLvl w:val="9"/>
        <w:rPr>
          <w:rFonts w:ascii="宋体" w:hAnsi="宋体" w:eastAsia="宋体" w:cs="宋体"/>
          <w:kern w:val="1"/>
          <w:sz w:val="24"/>
          <w:szCs w:val="24"/>
          <w:highlight w:val="none"/>
        </w:rPr>
      </w:pPr>
      <w:bookmarkStart w:id="312" w:name="_Toc113218578"/>
      <w:bookmarkStart w:id="313" w:name="_Toc113218434"/>
      <w:bookmarkStart w:id="314" w:name="_Toc113218530"/>
      <w:bookmarkStart w:id="315" w:name="_Toc113218482"/>
      <w:r>
        <w:rPr>
          <w:rFonts w:hint="eastAsia" w:ascii="宋体" w:hAnsi="宋体" w:eastAsia="宋体" w:cs="宋体"/>
          <w:color w:val="000000"/>
          <w:kern w:val="1"/>
          <w:sz w:val="24"/>
          <w:szCs w:val="24"/>
          <w:highlight w:val="none"/>
          <w:lang w:bidi="ar"/>
        </w:rPr>
        <w:t>1、乙方未能在合同规定的期限内提供服务。</w:t>
      </w:r>
      <w:bookmarkEnd w:id="312"/>
      <w:bookmarkEnd w:id="313"/>
      <w:bookmarkEnd w:id="314"/>
      <w:bookmarkEnd w:id="315"/>
      <w:r>
        <w:rPr>
          <w:rFonts w:hint="eastAsia" w:ascii="宋体" w:hAnsi="宋体" w:eastAsia="宋体" w:cs="宋体"/>
          <w:color w:val="000000"/>
          <w:kern w:val="1"/>
          <w:sz w:val="24"/>
          <w:szCs w:val="24"/>
          <w:highlight w:val="none"/>
          <w:lang w:bidi="ar"/>
        </w:rPr>
        <w:t xml:space="preserve"> </w:t>
      </w:r>
    </w:p>
    <w:p w14:paraId="1F66EF79">
      <w:pPr>
        <w:spacing w:before="156" w:after="156" w:line="360" w:lineRule="auto"/>
        <w:ind w:firstLine="480"/>
        <w:outlineLvl w:val="9"/>
        <w:rPr>
          <w:rFonts w:ascii="宋体" w:hAnsi="宋体" w:eastAsia="宋体" w:cs="宋体"/>
          <w:kern w:val="1"/>
          <w:sz w:val="24"/>
          <w:szCs w:val="24"/>
          <w:highlight w:val="none"/>
        </w:rPr>
      </w:pPr>
      <w:bookmarkStart w:id="316" w:name="_Toc113218435"/>
      <w:bookmarkStart w:id="317" w:name="_Toc113218483"/>
      <w:bookmarkStart w:id="318" w:name="_Toc113218579"/>
      <w:bookmarkStart w:id="319" w:name="_Toc113218531"/>
      <w:r>
        <w:rPr>
          <w:rFonts w:hint="eastAsia" w:ascii="宋体" w:hAnsi="宋体" w:eastAsia="宋体" w:cs="宋体"/>
          <w:color w:val="000000"/>
          <w:kern w:val="1"/>
          <w:sz w:val="24"/>
          <w:szCs w:val="24"/>
          <w:highlight w:val="none"/>
          <w:lang w:bidi="ar"/>
        </w:rPr>
        <w:t>2、乙方未能履行合同规定的其他义务，甲方有权终止合同的全部或部分。</w:t>
      </w:r>
      <w:bookmarkEnd w:id="316"/>
      <w:bookmarkEnd w:id="317"/>
      <w:bookmarkEnd w:id="318"/>
      <w:bookmarkEnd w:id="319"/>
    </w:p>
    <w:p w14:paraId="256AD076">
      <w:pPr>
        <w:spacing w:before="156" w:after="156" w:line="360" w:lineRule="auto"/>
        <w:ind w:firstLine="480"/>
        <w:outlineLvl w:val="9"/>
        <w:rPr>
          <w:rFonts w:ascii="宋体" w:hAnsi="宋体" w:eastAsia="宋体" w:cs="宋体"/>
          <w:kern w:val="1"/>
          <w:sz w:val="24"/>
          <w:szCs w:val="24"/>
          <w:highlight w:val="none"/>
        </w:rPr>
      </w:pPr>
      <w:bookmarkStart w:id="320" w:name="_Toc113218532"/>
      <w:bookmarkStart w:id="321" w:name="_Toc113218580"/>
      <w:bookmarkStart w:id="322" w:name="_Toc113218484"/>
      <w:bookmarkStart w:id="323" w:name="_Toc113218436"/>
      <w:r>
        <w:rPr>
          <w:rFonts w:hint="eastAsia" w:ascii="宋体" w:hAnsi="宋体" w:eastAsia="宋体" w:cs="宋体"/>
          <w:color w:val="000000"/>
          <w:kern w:val="1"/>
          <w:sz w:val="24"/>
          <w:szCs w:val="24"/>
          <w:highlight w:val="none"/>
          <w:lang w:bidi="ar"/>
        </w:rPr>
        <w:t>3、未经甲方书面同意，乙方私自转让或分包其应履行的合同义务。</w:t>
      </w:r>
      <w:bookmarkEnd w:id="320"/>
      <w:bookmarkEnd w:id="321"/>
      <w:bookmarkEnd w:id="322"/>
      <w:bookmarkEnd w:id="323"/>
    </w:p>
    <w:p w14:paraId="07628CEE">
      <w:pPr>
        <w:spacing w:before="156" w:after="156" w:line="360" w:lineRule="auto"/>
        <w:ind w:firstLine="480"/>
        <w:outlineLvl w:val="9"/>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324" w:name="_Toc113218437"/>
      <w:bookmarkStart w:id="325" w:name="_Toc113218533"/>
      <w:bookmarkStart w:id="326" w:name="_Toc113218581"/>
      <w:bookmarkStart w:id="327" w:name="_Toc113218485"/>
      <w:r>
        <w:rPr>
          <w:rFonts w:hint="eastAsia" w:ascii="宋体" w:hAnsi="宋体" w:eastAsia="宋体" w:cs="宋体"/>
          <w:color w:val="000000"/>
          <w:kern w:val="1"/>
          <w:sz w:val="24"/>
          <w:szCs w:val="24"/>
          <w:highlight w:val="none"/>
          <w:lang w:bidi="ar"/>
        </w:rPr>
        <w:t>十三、争议的解决 甲、乙双方应通过友好协商，解决在执行本合同中所发生的或与本合同有关的争议、如协商仍 未解决，任何一方均可提请当地仲裁委员会依照其规则进行仲裁。</w:t>
      </w:r>
      <w:bookmarkEnd w:id="324"/>
      <w:bookmarkEnd w:id="325"/>
      <w:bookmarkEnd w:id="326"/>
      <w:bookmarkEnd w:id="327"/>
      <w:r>
        <w:rPr>
          <w:rFonts w:hint="eastAsia" w:ascii="宋体" w:hAnsi="宋体" w:eastAsia="宋体" w:cs="宋体"/>
          <w:color w:val="000000"/>
          <w:kern w:val="1"/>
          <w:sz w:val="24"/>
          <w:szCs w:val="24"/>
          <w:highlight w:val="none"/>
          <w:lang w:bidi="ar"/>
        </w:rPr>
        <w:t xml:space="preserve"> </w:t>
      </w:r>
    </w:p>
    <w:p w14:paraId="33ED19C8">
      <w:pPr>
        <w:spacing w:before="156" w:after="156" w:line="360" w:lineRule="auto"/>
        <w:ind w:firstLine="480"/>
        <w:outlineLvl w:val="9"/>
        <w:rPr>
          <w:rFonts w:ascii="宋体" w:hAnsi="宋体" w:eastAsia="宋体" w:cs="宋体"/>
          <w:kern w:val="1"/>
          <w:sz w:val="24"/>
          <w:szCs w:val="24"/>
          <w:highlight w:val="none"/>
        </w:rPr>
      </w:pPr>
      <w:bookmarkStart w:id="328" w:name="_Toc113218534"/>
      <w:bookmarkStart w:id="329" w:name="_Toc113218582"/>
      <w:bookmarkStart w:id="330" w:name="_Toc113218486"/>
      <w:bookmarkStart w:id="331" w:name="_Toc113218438"/>
      <w:r>
        <w:rPr>
          <w:rFonts w:hint="eastAsia" w:ascii="宋体" w:hAnsi="宋体" w:eastAsia="宋体" w:cs="宋体"/>
          <w:color w:val="000000"/>
          <w:kern w:val="1"/>
          <w:sz w:val="24"/>
          <w:szCs w:val="24"/>
          <w:highlight w:val="none"/>
          <w:lang w:bidi="ar"/>
        </w:rPr>
        <w:t>十四、合同的修改 如对本合同进行改动，由双方签订书面的合同修改文书作为本合同的补充协议。</w:t>
      </w:r>
      <w:bookmarkEnd w:id="328"/>
      <w:bookmarkEnd w:id="329"/>
      <w:bookmarkEnd w:id="330"/>
      <w:bookmarkEnd w:id="331"/>
    </w:p>
    <w:p w14:paraId="7F8C3A86">
      <w:pPr>
        <w:spacing w:before="156" w:after="156" w:line="360" w:lineRule="auto"/>
        <w:ind w:firstLine="480"/>
        <w:outlineLvl w:val="9"/>
        <w:rPr>
          <w:rFonts w:ascii="宋体" w:hAnsi="宋体" w:eastAsia="宋体" w:cs="宋体"/>
          <w:kern w:val="1"/>
          <w:sz w:val="24"/>
          <w:szCs w:val="24"/>
          <w:highlight w:val="none"/>
        </w:rPr>
      </w:pPr>
      <w:r>
        <w:rPr>
          <w:rFonts w:hint="eastAsia" w:ascii="宋体" w:hAnsi="宋体" w:eastAsia="宋体" w:cs="宋体"/>
          <w:color w:val="000000"/>
          <w:kern w:val="1"/>
          <w:sz w:val="24"/>
          <w:szCs w:val="24"/>
          <w:highlight w:val="none"/>
          <w:lang w:bidi="ar"/>
        </w:rPr>
        <w:t xml:space="preserve"> </w:t>
      </w:r>
      <w:bookmarkStart w:id="332" w:name="_Toc113218487"/>
      <w:bookmarkStart w:id="333" w:name="_Toc113218439"/>
      <w:bookmarkStart w:id="334" w:name="_Toc113218583"/>
      <w:bookmarkStart w:id="335" w:name="_Toc113218535"/>
      <w:r>
        <w:rPr>
          <w:rFonts w:hint="eastAsia" w:ascii="宋体" w:hAnsi="宋体" w:eastAsia="宋体" w:cs="宋体"/>
          <w:color w:val="000000"/>
          <w:kern w:val="1"/>
          <w:sz w:val="24"/>
          <w:szCs w:val="24"/>
          <w:highlight w:val="none"/>
          <w:lang w:bidi="ar"/>
        </w:rPr>
        <w:t>十五、本合同作为政府采购合同的参考补充合同，具体执行当地政府采购合同或甲方制定的合同版本。</w:t>
      </w:r>
      <w:bookmarkEnd w:id="332"/>
      <w:bookmarkEnd w:id="333"/>
      <w:bookmarkEnd w:id="334"/>
      <w:bookmarkEnd w:id="335"/>
    </w:p>
    <w:p w14:paraId="273B2FD3">
      <w:pPr>
        <w:spacing w:before="156" w:after="156" w:line="360" w:lineRule="auto"/>
        <w:ind w:firstLine="480"/>
        <w:outlineLvl w:val="9"/>
        <w:rPr>
          <w:rFonts w:ascii="宋体" w:hAnsi="宋体" w:eastAsia="宋体" w:cs="宋体"/>
          <w:kern w:val="1"/>
          <w:sz w:val="24"/>
          <w:szCs w:val="24"/>
          <w:highlight w:val="none"/>
        </w:rPr>
      </w:pPr>
      <w:bookmarkStart w:id="336" w:name="_Toc113218440"/>
      <w:bookmarkStart w:id="337" w:name="_Toc113218584"/>
      <w:bookmarkStart w:id="338" w:name="_Toc113218536"/>
      <w:bookmarkStart w:id="339" w:name="_Toc113218488"/>
      <w:r>
        <w:rPr>
          <w:rFonts w:hint="eastAsia" w:ascii="宋体" w:hAnsi="宋体" w:eastAsia="宋体" w:cs="宋体"/>
          <w:color w:val="000000"/>
          <w:kern w:val="1"/>
          <w:sz w:val="24"/>
          <w:szCs w:val="24"/>
          <w:highlight w:val="none"/>
          <w:lang w:bidi="ar"/>
        </w:rPr>
        <w:t>甲方（盖章）：                            乙方（盖章）：</w:t>
      </w:r>
      <w:bookmarkEnd w:id="336"/>
      <w:bookmarkEnd w:id="337"/>
      <w:bookmarkEnd w:id="338"/>
      <w:bookmarkEnd w:id="339"/>
      <w:r>
        <w:rPr>
          <w:rFonts w:hint="eastAsia" w:ascii="宋体" w:hAnsi="宋体" w:eastAsia="宋体" w:cs="宋体"/>
          <w:color w:val="000000"/>
          <w:kern w:val="1"/>
          <w:sz w:val="24"/>
          <w:szCs w:val="24"/>
          <w:highlight w:val="none"/>
          <w:lang w:bidi="ar"/>
        </w:rPr>
        <w:t xml:space="preserve"> </w:t>
      </w:r>
    </w:p>
    <w:p w14:paraId="4F1BB3D8">
      <w:pPr>
        <w:spacing w:before="156" w:after="156" w:line="360" w:lineRule="auto"/>
        <w:ind w:firstLine="480"/>
        <w:outlineLvl w:val="9"/>
        <w:rPr>
          <w:rFonts w:ascii="宋体" w:hAnsi="宋体" w:eastAsia="宋体" w:cs="宋体"/>
          <w:kern w:val="1"/>
          <w:sz w:val="24"/>
          <w:szCs w:val="24"/>
          <w:highlight w:val="none"/>
        </w:rPr>
      </w:pPr>
      <w:bookmarkStart w:id="340" w:name="_Toc113218489"/>
      <w:bookmarkStart w:id="341" w:name="_Toc113218441"/>
      <w:bookmarkStart w:id="342" w:name="_Toc113218585"/>
      <w:bookmarkStart w:id="343" w:name="_Toc113218537"/>
      <w:r>
        <w:rPr>
          <w:rFonts w:hint="eastAsia" w:ascii="宋体" w:hAnsi="宋体" w:eastAsia="宋体" w:cs="宋体"/>
          <w:color w:val="000000"/>
          <w:kern w:val="1"/>
          <w:sz w:val="24"/>
          <w:szCs w:val="24"/>
          <w:highlight w:val="none"/>
          <w:lang w:bidi="ar"/>
        </w:rPr>
        <w:t>代表（签字）：                            代表（签字）：</w:t>
      </w:r>
      <w:bookmarkEnd w:id="340"/>
      <w:bookmarkEnd w:id="341"/>
      <w:bookmarkEnd w:id="342"/>
      <w:bookmarkEnd w:id="343"/>
    </w:p>
    <w:p w14:paraId="53895322">
      <w:pPr>
        <w:spacing w:before="156" w:after="156" w:line="360" w:lineRule="auto"/>
        <w:ind w:firstLine="480"/>
        <w:outlineLvl w:val="9"/>
        <w:rPr>
          <w:rFonts w:ascii="宋体" w:hAnsi="宋体" w:eastAsia="宋体" w:cs="宋体"/>
          <w:b/>
          <w:sz w:val="24"/>
          <w:szCs w:val="24"/>
          <w:highlight w:val="none"/>
        </w:rPr>
      </w:pPr>
      <w:bookmarkStart w:id="344" w:name="_Toc113218490"/>
      <w:bookmarkStart w:id="345" w:name="_Toc113218442"/>
      <w:bookmarkStart w:id="346" w:name="_Toc113218538"/>
      <w:bookmarkStart w:id="347" w:name="_Toc113218586"/>
      <w:r>
        <w:rPr>
          <w:rFonts w:hint="eastAsia" w:ascii="宋体" w:hAnsi="宋体" w:eastAsia="宋体" w:cs="宋体"/>
          <w:color w:val="000000"/>
          <w:kern w:val="1"/>
          <w:sz w:val="24"/>
          <w:szCs w:val="24"/>
          <w:highlight w:val="none"/>
          <w:lang w:bidi="ar"/>
        </w:rPr>
        <w:t>签署地点：                                签署日期：</w:t>
      </w:r>
      <w:bookmarkEnd w:id="344"/>
      <w:bookmarkEnd w:id="345"/>
      <w:bookmarkEnd w:id="346"/>
      <w:bookmarkEnd w:id="347"/>
    </w:p>
    <w:p w14:paraId="1AA59394">
      <w:pPr>
        <w:keepNext/>
        <w:keepLines/>
        <w:widowControl/>
        <w:spacing w:line="440" w:lineRule="exact"/>
        <w:ind w:firstLine="480" w:firstLineChars="200"/>
        <w:jc w:val="left"/>
        <w:textAlignment w:val="baseline"/>
        <w:rPr>
          <w:rFonts w:hint="eastAsia" w:ascii="新宋体" w:hAnsi="新宋体" w:eastAsia="新宋体"/>
          <w:color w:val="000000"/>
          <w:sz w:val="24"/>
        </w:rPr>
      </w:pPr>
    </w:p>
    <w:p w14:paraId="794CBFC5">
      <w:pPr>
        <w:pStyle w:val="2"/>
        <w:spacing w:line="240" w:lineRule="auto"/>
        <w:ind w:left="360"/>
        <w:jc w:val="center"/>
        <w:rPr>
          <w:rFonts w:hint="eastAsia" w:ascii="宋体" w:hAnsi="宋体"/>
          <w:sz w:val="36"/>
          <w:szCs w:val="36"/>
        </w:rPr>
      </w:pPr>
      <w:r>
        <w:rPr>
          <w:rFonts w:ascii="宋体" w:hAnsi="宋体"/>
          <w:sz w:val="36"/>
          <w:szCs w:val="36"/>
        </w:rPr>
        <w:br w:type="page"/>
      </w:r>
      <w:bookmarkEnd w:id="215"/>
      <w:bookmarkStart w:id="348" w:name="_Toc48158325"/>
      <w:bookmarkStart w:id="349" w:name="_Toc101344075"/>
      <w:bookmarkStart w:id="350" w:name="_Toc29187"/>
      <w:r>
        <w:rPr>
          <w:rFonts w:hint="eastAsia" w:ascii="宋体" w:hAnsi="宋体"/>
          <w:sz w:val="36"/>
          <w:szCs w:val="36"/>
        </w:rPr>
        <w:t>第六章 磋商响应文件格式</w:t>
      </w:r>
      <w:bookmarkEnd w:id="348"/>
      <w:bookmarkEnd w:id="349"/>
      <w:bookmarkEnd w:id="350"/>
    </w:p>
    <w:p w14:paraId="4F47221C">
      <w:pPr>
        <w:jc w:val="center"/>
        <w:rPr>
          <w:rFonts w:hint="eastAsia" w:ascii="宋体" w:hAnsi="宋体" w:eastAsia="宋体" w:cs="Times New Roman"/>
          <w:b/>
          <w:bCs/>
          <w:kern w:val="44"/>
          <w:sz w:val="36"/>
          <w:szCs w:val="36"/>
          <w:lang w:val="en-US" w:eastAsia="zh-CN" w:bidi="ar-SA"/>
        </w:rPr>
      </w:pPr>
      <w:r>
        <w:rPr>
          <w:rFonts w:hint="eastAsia" w:ascii="宋体" w:hAnsi="宋体" w:eastAsia="宋体" w:cs="Times New Roman"/>
          <w:b/>
          <w:bCs/>
          <w:kern w:val="44"/>
          <w:sz w:val="36"/>
          <w:szCs w:val="36"/>
          <w:u w:val="single"/>
          <w:lang w:val="en-US" w:eastAsia="zh-CN" w:bidi="ar-SA"/>
        </w:rPr>
        <w:t xml:space="preserve">        </w:t>
      </w:r>
      <w:r>
        <w:rPr>
          <w:rFonts w:hint="eastAsia" w:ascii="宋体" w:hAnsi="宋体" w:eastAsia="宋体" w:cs="Times New Roman"/>
          <w:b/>
          <w:bCs/>
          <w:kern w:val="44"/>
          <w:sz w:val="36"/>
          <w:szCs w:val="36"/>
          <w:u w:val="none"/>
          <w:lang w:val="en-US" w:eastAsia="zh-CN" w:bidi="ar-SA"/>
        </w:rPr>
        <w:t>项目</w:t>
      </w:r>
      <w:r>
        <w:rPr>
          <w:rFonts w:hint="eastAsia" w:ascii="宋体" w:hAnsi="宋体" w:eastAsia="宋体" w:cs="Times New Roman"/>
          <w:b/>
          <w:bCs/>
          <w:kern w:val="44"/>
          <w:sz w:val="36"/>
          <w:szCs w:val="36"/>
          <w:lang w:val="en-US" w:eastAsia="zh-CN" w:bidi="ar-SA"/>
        </w:rPr>
        <w:t>（</w:t>
      </w:r>
      <w:r>
        <w:rPr>
          <w:rFonts w:hint="eastAsia" w:ascii="宋体" w:hAnsi="宋体" w:eastAsia="宋体" w:cs="Times New Roman"/>
          <w:b/>
          <w:bCs/>
          <w:kern w:val="44"/>
          <w:sz w:val="36"/>
          <w:szCs w:val="36"/>
          <w:u w:val="none"/>
          <w:lang w:val="en-US" w:eastAsia="zh-CN" w:bidi="ar-SA"/>
        </w:rPr>
        <w:t>项目名称</w:t>
      </w:r>
      <w:r>
        <w:rPr>
          <w:rFonts w:hint="eastAsia" w:ascii="宋体" w:hAnsi="宋体" w:eastAsia="宋体" w:cs="Times New Roman"/>
          <w:b/>
          <w:bCs/>
          <w:kern w:val="44"/>
          <w:sz w:val="36"/>
          <w:szCs w:val="36"/>
          <w:lang w:val="en-US" w:eastAsia="zh-CN" w:bidi="ar-SA"/>
        </w:rPr>
        <w:t>）</w:t>
      </w:r>
    </w:p>
    <w:p w14:paraId="5D22311F">
      <w:pPr>
        <w:spacing w:line="360" w:lineRule="auto"/>
        <w:ind w:firstLine="1065" w:firstLineChars="296"/>
        <w:rPr>
          <w:rFonts w:ascii="宋体" w:hAnsi="宋体"/>
          <w:sz w:val="36"/>
          <w:szCs w:val="36"/>
        </w:rPr>
      </w:pPr>
    </w:p>
    <w:p w14:paraId="4E52509A">
      <w:pPr>
        <w:spacing w:line="360" w:lineRule="auto"/>
        <w:rPr>
          <w:rFonts w:ascii="宋体" w:hAnsi="宋体"/>
          <w:b/>
          <w:sz w:val="44"/>
        </w:rPr>
      </w:pPr>
    </w:p>
    <w:p w14:paraId="4B8E494A">
      <w:pPr>
        <w:spacing w:line="360" w:lineRule="auto"/>
        <w:rPr>
          <w:rFonts w:ascii="宋体" w:hAnsi="宋体"/>
          <w:b/>
          <w:sz w:val="44"/>
        </w:rPr>
      </w:pPr>
    </w:p>
    <w:p w14:paraId="47A1E050">
      <w:pPr>
        <w:spacing w:line="276" w:lineRule="auto"/>
        <w:jc w:val="center"/>
        <w:rPr>
          <w:rFonts w:ascii="宋体" w:hAnsi="宋体"/>
          <w:sz w:val="72"/>
          <w:szCs w:val="72"/>
        </w:rPr>
      </w:pPr>
      <w:r>
        <w:rPr>
          <w:rFonts w:hint="eastAsia" w:ascii="宋体" w:hAnsi="宋体"/>
          <w:sz w:val="72"/>
          <w:szCs w:val="72"/>
        </w:rPr>
        <w:t>磋商响应文件</w:t>
      </w:r>
    </w:p>
    <w:p w14:paraId="7498DB2A">
      <w:pPr>
        <w:spacing w:line="276" w:lineRule="auto"/>
        <w:ind w:firstLine="2233" w:firstLineChars="695"/>
        <w:rPr>
          <w:rFonts w:ascii="宋体" w:hAnsi="宋体"/>
          <w:b/>
          <w:sz w:val="32"/>
          <w:szCs w:val="32"/>
        </w:rPr>
      </w:pPr>
      <w:r>
        <w:rPr>
          <w:rFonts w:hint="eastAsia" w:ascii="宋体" w:hAnsi="宋体"/>
          <w:b/>
          <w:sz w:val="32"/>
          <w:szCs w:val="32"/>
        </w:rPr>
        <w:t>项目编号：</w:t>
      </w:r>
    </w:p>
    <w:p w14:paraId="05B264E8">
      <w:pPr>
        <w:spacing w:line="360" w:lineRule="auto"/>
        <w:ind w:firstLine="480" w:firstLineChars="200"/>
        <w:rPr>
          <w:rFonts w:hint="eastAsia" w:ascii="宋体" w:hAnsi="宋体"/>
          <w:sz w:val="24"/>
        </w:rPr>
      </w:pPr>
    </w:p>
    <w:p w14:paraId="42E35831">
      <w:pPr>
        <w:spacing w:line="360" w:lineRule="auto"/>
        <w:ind w:firstLine="480" w:firstLineChars="200"/>
        <w:rPr>
          <w:rFonts w:hint="eastAsia" w:ascii="宋体" w:hAnsi="宋体"/>
          <w:sz w:val="24"/>
        </w:rPr>
      </w:pPr>
    </w:p>
    <w:p w14:paraId="1AFA0D64">
      <w:pPr>
        <w:spacing w:line="360" w:lineRule="auto"/>
        <w:ind w:firstLine="480" w:firstLineChars="200"/>
        <w:rPr>
          <w:rFonts w:hint="eastAsia" w:ascii="宋体" w:hAnsi="宋体"/>
          <w:sz w:val="24"/>
        </w:rPr>
      </w:pPr>
    </w:p>
    <w:p w14:paraId="37DA7974">
      <w:pPr>
        <w:spacing w:line="360" w:lineRule="auto"/>
        <w:ind w:firstLine="480" w:firstLineChars="200"/>
        <w:rPr>
          <w:rFonts w:hint="eastAsia" w:ascii="宋体" w:hAnsi="宋体"/>
          <w:sz w:val="24"/>
        </w:rPr>
      </w:pPr>
    </w:p>
    <w:p w14:paraId="5E4DF2A5">
      <w:pPr>
        <w:spacing w:line="360" w:lineRule="auto"/>
        <w:ind w:firstLine="480" w:firstLineChars="200"/>
        <w:rPr>
          <w:rFonts w:hint="eastAsia" w:ascii="宋体" w:hAnsi="宋体"/>
          <w:sz w:val="24"/>
        </w:rPr>
      </w:pPr>
    </w:p>
    <w:p w14:paraId="54D3F825">
      <w:pPr>
        <w:spacing w:line="360" w:lineRule="auto"/>
        <w:ind w:firstLine="480" w:firstLineChars="200"/>
        <w:rPr>
          <w:rFonts w:hint="eastAsia" w:ascii="宋体" w:hAnsi="宋体"/>
          <w:sz w:val="24"/>
        </w:rPr>
      </w:pPr>
    </w:p>
    <w:p w14:paraId="336F6491">
      <w:pPr>
        <w:spacing w:line="360" w:lineRule="auto"/>
        <w:ind w:firstLine="480" w:firstLineChars="200"/>
        <w:rPr>
          <w:rFonts w:hint="eastAsia" w:ascii="宋体" w:hAnsi="宋体"/>
          <w:sz w:val="24"/>
        </w:rPr>
      </w:pPr>
    </w:p>
    <w:p w14:paraId="7C11DC79">
      <w:pPr>
        <w:spacing w:line="360" w:lineRule="auto"/>
        <w:ind w:firstLine="1571" w:firstLineChars="450"/>
        <w:rPr>
          <w:rFonts w:ascii="宋体"/>
          <w:b/>
          <w:spacing w:val="24"/>
          <w:sz w:val="30"/>
          <w:szCs w:val="30"/>
        </w:rPr>
      </w:pPr>
      <w:r>
        <w:rPr>
          <w:rFonts w:hint="eastAsia" w:ascii="宋体" w:hAnsi="宋体"/>
          <w:b/>
          <w:spacing w:val="24"/>
          <w:sz w:val="30"/>
          <w:szCs w:val="30"/>
        </w:rPr>
        <w:t>磋商供应商：</w:t>
      </w:r>
      <w:r>
        <w:rPr>
          <w:rFonts w:hint="eastAsia" w:ascii="宋体" w:hAnsi="宋体"/>
          <w:b/>
          <w:spacing w:val="24"/>
          <w:sz w:val="30"/>
          <w:szCs w:val="30"/>
          <w:u w:val="single"/>
        </w:rPr>
        <w:t xml:space="preserve">           </w:t>
      </w:r>
      <w:r>
        <w:rPr>
          <w:rFonts w:hint="eastAsia" w:ascii="宋体" w:hAnsi="宋体"/>
          <w:b/>
          <w:spacing w:val="24"/>
          <w:sz w:val="30"/>
          <w:szCs w:val="30"/>
        </w:rPr>
        <w:t>（单位电子签章）</w:t>
      </w:r>
    </w:p>
    <w:p w14:paraId="58752C04">
      <w:pPr>
        <w:spacing w:line="360" w:lineRule="auto"/>
        <w:ind w:firstLine="1571" w:firstLineChars="450"/>
        <w:rPr>
          <w:rFonts w:ascii="宋体"/>
          <w:b/>
          <w:spacing w:val="24"/>
          <w:sz w:val="30"/>
          <w:szCs w:val="30"/>
        </w:rPr>
      </w:pPr>
      <w:r>
        <w:rPr>
          <w:rFonts w:hint="eastAsia" w:ascii="宋体" w:hAnsi="宋体"/>
          <w:b/>
          <w:spacing w:val="24"/>
          <w:sz w:val="30"/>
          <w:szCs w:val="30"/>
        </w:rPr>
        <w:t>法定代表人：</w:t>
      </w:r>
      <w:r>
        <w:rPr>
          <w:rFonts w:hint="eastAsia" w:ascii="宋体" w:hAnsi="宋体"/>
          <w:b/>
          <w:spacing w:val="24"/>
          <w:sz w:val="30"/>
          <w:szCs w:val="30"/>
          <w:u w:val="single"/>
        </w:rPr>
        <w:t xml:space="preserve">           </w:t>
      </w:r>
      <w:r>
        <w:rPr>
          <w:rFonts w:hint="eastAsia" w:ascii="宋体" w:hAnsi="宋体"/>
          <w:b/>
          <w:spacing w:val="24"/>
          <w:sz w:val="30"/>
          <w:szCs w:val="30"/>
        </w:rPr>
        <w:t>（法人电子签章）</w:t>
      </w:r>
    </w:p>
    <w:p w14:paraId="1935C05E">
      <w:pPr>
        <w:spacing w:line="360" w:lineRule="auto"/>
        <w:ind w:right="452" w:firstLine="1571" w:firstLineChars="450"/>
        <w:rPr>
          <w:rFonts w:hint="eastAsia" w:ascii="宋体" w:hAnsi="宋体"/>
          <w:b/>
          <w:spacing w:val="24"/>
          <w:sz w:val="30"/>
          <w:szCs w:val="30"/>
        </w:rPr>
      </w:pPr>
      <w:r>
        <w:rPr>
          <w:rFonts w:hint="eastAsia" w:ascii="宋体" w:hAnsi="宋体"/>
          <w:b/>
          <w:spacing w:val="24"/>
          <w:sz w:val="30"/>
          <w:szCs w:val="30"/>
        </w:rPr>
        <w:t>日    期：</w:t>
      </w:r>
      <w:r>
        <w:rPr>
          <w:rFonts w:hint="eastAsia" w:ascii="宋体" w:hAnsi="宋体"/>
          <w:b/>
          <w:spacing w:val="24"/>
          <w:sz w:val="30"/>
          <w:szCs w:val="30"/>
          <w:u w:val="single"/>
        </w:rPr>
        <w:t xml:space="preserve">    </w:t>
      </w:r>
      <w:r>
        <w:rPr>
          <w:rFonts w:hint="eastAsia" w:ascii="宋体" w:hAnsi="宋体"/>
          <w:b/>
          <w:spacing w:val="24"/>
          <w:sz w:val="30"/>
          <w:szCs w:val="30"/>
        </w:rPr>
        <w:t>年</w:t>
      </w:r>
      <w:r>
        <w:rPr>
          <w:rFonts w:hint="eastAsia" w:ascii="宋体" w:hAnsi="宋体"/>
          <w:b/>
          <w:spacing w:val="24"/>
          <w:sz w:val="30"/>
          <w:szCs w:val="30"/>
          <w:u w:val="single"/>
        </w:rPr>
        <w:t xml:space="preserve">   </w:t>
      </w:r>
      <w:r>
        <w:rPr>
          <w:rFonts w:hint="eastAsia" w:ascii="宋体" w:hAnsi="宋体"/>
          <w:b/>
          <w:spacing w:val="24"/>
          <w:sz w:val="30"/>
          <w:szCs w:val="30"/>
        </w:rPr>
        <w:t>月</w:t>
      </w:r>
      <w:r>
        <w:rPr>
          <w:rFonts w:hint="eastAsia" w:ascii="宋体" w:hAnsi="宋体"/>
          <w:b/>
          <w:spacing w:val="24"/>
          <w:sz w:val="30"/>
          <w:szCs w:val="30"/>
          <w:u w:val="single"/>
        </w:rPr>
        <w:t xml:space="preserve">   </w:t>
      </w:r>
      <w:r>
        <w:rPr>
          <w:rFonts w:hint="eastAsia" w:ascii="宋体" w:hAnsi="宋体"/>
          <w:b/>
          <w:spacing w:val="24"/>
          <w:sz w:val="30"/>
          <w:szCs w:val="30"/>
        </w:rPr>
        <w:t>日</w:t>
      </w:r>
    </w:p>
    <w:p w14:paraId="4EF29FA4">
      <w:pPr>
        <w:spacing w:line="360" w:lineRule="auto"/>
        <w:ind w:right="452" w:firstLine="1427" w:firstLineChars="450"/>
        <w:rPr>
          <w:rFonts w:hint="eastAsia" w:ascii="宋体" w:hAnsi="宋体" w:cs="宋体"/>
          <w:b/>
          <w:spacing w:val="8"/>
          <w:sz w:val="30"/>
          <w:szCs w:val="30"/>
        </w:rPr>
      </w:pPr>
    </w:p>
    <w:p w14:paraId="4690955B">
      <w:pPr>
        <w:autoSpaceDE w:val="0"/>
        <w:autoSpaceDN w:val="0"/>
        <w:adjustRightInd w:val="0"/>
        <w:spacing w:line="420" w:lineRule="exact"/>
        <w:jc w:val="center"/>
        <w:rPr>
          <w:rFonts w:ascii="宋体" w:hAnsi="宋体" w:cs="宋体"/>
          <w:b/>
          <w:kern w:val="0"/>
          <w:sz w:val="36"/>
          <w:szCs w:val="36"/>
        </w:rPr>
      </w:pPr>
      <w:r>
        <w:rPr>
          <w:rFonts w:ascii="宋体" w:hAnsi="宋体" w:cs="宋体"/>
          <w:b/>
          <w:kern w:val="0"/>
          <w:sz w:val="36"/>
          <w:szCs w:val="36"/>
        </w:rPr>
        <w:br w:type="page"/>
      </w:r>
      <w:r>
        <w:rPr>
          <w:rFonts w:hint="eastAsia" w:ascii="宋体" w:hAnsi="宋体" w:cs="宋体"/>
          <w:b/>
          <w:kern w:val="0"/>
          <w:sz w:val="36"/>
          <w:szCs w:val="36"/>
        </w:rPr>
        <w:t>目    录</w:t>
      </w:r>
    </w:p>
    <w:p w14:paraId="049F2F2E">
      <w:pPr>
        <w:autoSpaceDE w:val="0"/>
        <w:autoSpaceDN w:val="0"/>
        <w:adjustRightInd w:val="0"/>
        <w:spacing w:line="420" w:lineRule="exact"/>
        <w:jc w:val="center"/>
        <w:rPr>
          <w:rFonts w:ascii="宋体" w:hAnsi="宋体" w:cs="宋体"/>
          <w:kern w:val="0"/>
          <w:sz w:val="28"/>
          <w:szCs w:val="28"/>
        </w:rPr>
      </w:pPr>
    </w:p>
    <w:p w14:paraId="4AF79169">
      <w:pPr>
        <w:keepNext/>
        <w:keepLines/>
        <w:spacing w:before="260" w:after="260" w:line="600" w:lineRule="exact"/>
        <w:jc w:val="left"/>
        <w:outlineLvl w:val="9"/>
        <w:rPr>
          <w:rFonts w:hint="eastAsia" w:ascii="宋体" w:hAnsi="宋体" w:cs="宋体-PUA"/>
          <w:bCs/>
          <w:sz w:val="32"/>
        </w:rPr>
      </w:pPr>
      <w:bookmarkStart w:id="351" w:name="_Toc2137"/>
      <w:bookmarkStart w:id="352" w:name="_Toc179632808"/>
      <w:bookmarkStart w:id="353" w:name="_Toc246997099"/>
      <w:bookmarkStart w:id="354" w:name="_Toc144974857"/>
      <w:bookmarkStart w:id="355" w:name="_Toc247085874"/>
      <w:bookmarkStart w:id="356" w:name="_Toc6295"/>
      <w:bookmarkStart w:id="357" w:name="_Toc152045788"/>
      <w:bookmarkStart w:id="358" w:name="_Toc246996356"/>
      <w:bookmarkStart w:id="359" w:name="_Toc152042577"/>
      <w:bookmarkStart w:id="360" w:name="_Toc296602602"/>
      <w:bookmarkStart w:id="361" w:name="_Toc101344076"/>
      <w:bookmarkStart w:id="362" w:name="_Toc68710942"/>
      <w:r>
        <w:rPr>
          <w:rFonts w:hint="eastAsia" w:ascii="宋体" w:hAnsi="宋体" w:cs="宋体-PUA"/>
          <w:bCs/>
          <w:sz w:val="32"/>
        </w:rPr>
        <w:t>一、报价函及报价函附表</w:t>
      </w:r>
      <w:bookmarkEnd w:id="351"/>
    </w:p>
    <w:p w14:paraId="7A64DA5B">
      <w:pPr>
        <w:keepNext/>
        <w:keepLines/>
        <w:spacing w:before="260" w:after="260" w:line="600" w:lineRule="exact"/>
        <w:jc w:val="left"/>
        <w:outlineLvl w:val="9"/>
        <w:rPr>
          <w:rFonts w:hint="eastAsia" w:ascii="宋体" w:hAnsi="宋体" w:cs="宋体-PUA"/>
          <w:bCs/>
          <w:sz w:val="32"/>
        </w:rPr>
      </w:pPr>
      <w:bookmarkStart w:id="363" w:name="_Toc11899"/>
      <w:r>
        <w:rPr>
          <w:rFonts w:hint="eastAsia" w:ascii="宋体" w:hAnsi="宋体" w:cs="宋体-PUA"/>
          <w:bCs/>
          <w:sz w:val="32"/>
        </w:rPr>
        <w:t>二、法定代表人身份证明及授权委托书</w:t>
      </w:r>
      <w:bookmarkEnd w:id="363"/>
    </w:p>
    <w:p w14:paraId="53BC0E1F">
      <w:pPr>
        <w:keepNext/>
        <w:keepLines/>
        <w:spacing w:before="260" w:after="260" w:line="600" w:lineRule="exact"/>
        <w:jc w:val="left"/>
        <w:outlineLvl w:val="9"/>
        <w:rPr>
          <w:rFonts w:hint="eastAsia" w:ascii="宋体" w:hAnsi="宋体" w:cs="宋体-PUA"/>
          <w:bCs/>
          <w:sz w:val="32"/>
        </w:rPr>
      </w:pPr>
      <w:bookmarkStart w:id="364" w:name="_Toc23643"/>
      <w:r>
        <w:rPr>
          <w:rFonts w:hint="eastAsia" w:ascii="宋体" w:hAnsi="宋体" w:cs="宋体-PUA"/>
          <w:bCs/>
          <w:sz w:val="32"/>
        </w:rPr>
        <w:t>三、磋商承诺函</w:t>
      </w:r>
      <w:bookmarkEnd w:id="364"/>
    </w:p>
    <w:p w14:paraId="508D5A93">
      <w:pPr>
        <w:keepNext/>
        <w:keepLines/>
        <w:spacing w:before="260" w:after="260" w:line="600" w:lineRule="exact"/>
        <w:jc w:val="left"/>
        <w:outlineLvl w:val="9"/>
        <w:rPr>
          <w:rFonts w:hint="eastAsia" w:ascii="宋体" w:hAnsi="宋体" w:cs="宋体-PUA"/>
          <w:bCs/>
          <w:sz w:val="32"/>
        </w:rPr>
      </w:pPr>
      <w:bookmarkStart w:id="365" w:name="_Toc7894"/>
      <w:r>
        <w:rPr>
          <w:rFonts w:hint="eastAsia" w:ascii="宋体" w:hAnsi="宋体" w:cs="宋体-PUA"/>
          <w:bCs/>
          <w:sz w:val="32"/>
        </w:rPr>
        <w:t>四、分项报价表</w:t>
      </w:r>
      <w:bookmarkEnd w:id="365"/>
    </w:p>
    <w:p w14:paraId="7F6F4590">
      <w:pPr>
        <w:keepNext/>
        <w:keepLines/>
        <w:spacing w:before="260" w:after="260" w:line="600" w:lineRule="exact"/>
        <w:jc w:val="left"/>
        <w:outlineLvl w:val="9"/>
        <w:rPr>
          <w:rFonts w:ascii="宋体" w:hAnsi="宋体" w:cs="宋体-PUA"/>
          <w:bCs/>
          <w:sz w:val="32"/>
        </w:rPr>
      </w:pPr>
      <w:bookmarkStart w:id="366" w:name="_Toc11327"/>
      <w:r>
        <w:rPr>
          <w:rFonts w:hint="eastAsia" w:ascii="宋体" w:hAnsi="宋体" w:cs="宋体-PUA"/>
          <w:bCs/>
          <w:sz w:val="32"/>
        </w:rPr>
        <w:t>五、</w:t>
      </w:r>
      <w:bookmarkEnd w:id="366"/>
      <w:r>
        <w:rPr>
          <w:rFonts w:hint="eastAsia" w:ascii="宋体" w:hAnsi="宋体" w:cs="宋体-PUA"/>
          <w:bCs/>
          <w:sz w:val="32"/>
          <w:lang w:val="en-US" w:eastAsia="zh-CN"/>
        </w:rPr>
        <w:t>供应商基本情况表</w:t>
      </w:r>
    </w:p>
    <w:p w14:paraId="4832D108">
      <w:pPr>
        <w:keepNext/>
        <w:keepLines/>
        <w:spacing w:before="260" w:after="260" w:line="600" w:lineRule="exact"/>
        <w:jc w:val="left"/>
        <w:outlineLvl w:val="9"/>
        <w:rPr>
          <w:rFonts w:hint="eastAsia" w:ascii="宋体" w:hAnsi="宋体" w:cs="宋体-PUA"/>
          <w:bCs/>
          <w:sz w:val="32"/>
        </w:rPr>
      </w:pPr>
      <w:bookmarkStart w:id="367" w:name="_Toc6631"/>
      <w:r>
        <w:rPr>
          <w:rFonts w:hint="eastAsia" w:ascii="宋体" w:hAnsi="宋体" w:cs="宋体-PUA"/>
          <w:bCs/>
          <w:sz w:val="32"/>
        </w:rPr>
        <w:t>六、</w:t>
      </w:r>
      <w:bookmarkEnd w:id="367"/>
      <w:r>
        <w:rPr>
          <w:rFonts w:hint="eastAsia" w:ascii="宋体" w:hAnsi="宋体" w:cs="宋体-PUA"/>
          <w:bCs/>
          <w:sz w:val="32"/>
          <w:lang w:val="en-US" w:eastAsia="zh-CN"/>
        </w:rPr>
        <w:t>项目管理机构配备情况</w:t>
      </w:r>
    </w:p>
    <w:p w14:paraId="4EC7A0B6">
      <w:pPr>
        <w:keepNext/>
        <w:keepLines/>
        <w:spacing w:before="260" w:after="260" w:line="600" w:lineRule="exact"/>
        <w:jc w:val="left"/>
        <w:outlineLvl w:val="9"/>
        <w:rPr>
          <w:rFonts w:hint="eastAsia" w:ascii="宋体" w:hAnsi="宋体" w:cs="宋体-PUA"/>
          <w:bCs/>
          <w:sz w:val="32"/>
        </w:rPr>
      </w:pPr>
      <w:bookmarkStart w:id="368" w:name="_Toc4604"/>
      <w:r>
        <w:rPr>
          <w:rFonts w:hint="eastAsia" w:ascii="宋体" w:hAnsi="宋体" w:cs="宋体-PUA"/>
          <w:bCs/>
          <w:sz w:val="32"/>
        </w:rPr>
        <w:t>七、供应商资格证明资料</w:t>
      </w:r>
      <w:bookmarkEnd w:id="368"/>
    </w:p>
    <w:p w14:paraId="097DBC21">
      <w:pPr>
        <w:keepNext/>
        <w:keepLines/>
        <w:spacing w:before="260" w:after="260" w:line="600" w:lineRule="exact"/>
        <w:jc w:val="left"/>
        <w:outlineLvl w:val="9"/>
        <w:rPr>
          <w:rFonts w:hint="eastAsia" w:ascii="宋体" w:hAnsi="宋体" w:cs="宋体-PUA"/>
          <w:bCs/>
          <w:sz w:val="32"/>
        </w:rPr>
      </w:pPr>
      <w:bookmarkStart w:id="369" w:name="_Toc7813"/>
      <w:r>
        <w:rPr>
          <w:rFonts w:hint="eastAsia" w:ascii="宋体" w:hAnsi="宋体" w:cs="宋体-PUA"/>
          <w:bCs/>
          <w:sz w:val="32"/>
        </w:rPr>
        <w:t>八、供应商类似项目业绩</w:t>
      </w:r>
    </w:p>
    <w:p w14:paraId="5FF790A3">
      <w:pPr>
        <w:keepNext/>
        <w:keepLines/>
        <w:spacing w:before="260" w:after="260" w:line="600" w:lineRule="exact"/>
        <w:jc w:val="left"/>
        <w:outlineLvl w:val="9"/>
        <w:rPr>
          <w:rFonts w:hint="eastAsia" w:ascii="宋体" w:hAnsi="宋体" w:cs="宋体-PUA"/>
          <w:bCs/>
          <w:sz w:val="32"/>
        </w:rPr>
      </w:pPr>
      <w:r>
        <w:rPr>
          <w:rFonts w:hint="eastAsia" w:ascii="宋体" w:hAnsi="宋体" w:cs="宋体-PUA"/>
          <w:bCs/>
          <w:sz w:val="32"/>
          <w:lang w:val="en-US" w:eastAsia="zh-CN"/>
        </w:rPr>
        <w:t>九、</w:t>
      </w:r>
      <w:r>
        <w:rPr>
          <w:rFonts w:hint="eastAsia" w:ascii="宋体" w:hAnsi="宋体" w:cs="宋体-PUA"/>
          <w:bCs/>
          <w:sz w:val="32"/>
        </w:rPr>
        <w:t>技术标</w:t>
      </w:r>
    </w:p>
    <w:p w14:paraId="7DD9D3FA">
      <w:pPr>
        <w:keepNext/>
        <w:keepLines/>
        <w:spacing w:before="260" w:after="260" w:line="600" w:lineRule="exact"/>
        <w:jc w:val="left"/>
        <w:outlineLvl w:val="9"/>
        <w:rPr>
          <w:rFonts w:hint="eastAsia" w:ascii="宋体" w:hAnsi="宋体" w:cs="宋体-PUA"/>
          <w:bCs/>
          <w:sz w:val="32"/>
        </w:rPr>
      </w:pPr>
      <w:r>
        <w:rPr>
          <w:rFonts w:hint="eastAsia" w:ascii="宋体" w:hAnsi="宋体" w:cs="宋体-PUA"/>
          <w:bCs/>
          <w:sz w:val="32"/>
          <w:lang w:val="en-US" w:eastAsia="zh-CN"/>
        </w:rPr>
        <w:t>十、投标人认为需要提供的其他材料</w:t>
      </w:r>
    </w:p>
    <w:p w14:paraId="64DF8823">
      <w:pPr>
        <w:keepNext/>
        <w:keepLines/>
        <w:spacing w:before="260" w:after="260" w:line="600" w:lineRule="exact"/>
        <w:jc w:val="left"/>
        <w:outlineLvl w:val="9"/>
        <w:rPr>
          <w:rFonts w:hint="eastAsia" w:ascii="宋体" w:hAnsi="宋体" w:eastAsia="宋体" w:cs="宋体-PUA"/>
          <w:bCs/>
          <w:sz w:val="32"/>
          <w:lang w:val="en-US" w:eastAsia="zh-CN"/>
        </w:rPr>
      </w:pPr>
    </w:p>
    <w:bookmarkEnd w:id="369"/>
    <w:p w14:paraId="290BC9A8">
      <w:pPr>
        <w:spacing w:before="0" w:after="0" w:line="240" w:lineRule="auto"/>
        <w:jc w:val="center"/>
        <w:outlineLvl w:val="1"/>
        <w:rPr>
          <w:rFonts w:hint="eastAsia" w:ascii="宋体" w:hAnsi="宋体" w:eastAsia="宋体" w:cs="宋体-PUA"/>
          <w:sz w:val="24"/>
          <w:szCs w:val="24"/>
        </w:rPr>
      </w:pPr>
      <w:r>
        <w:rPr>
          <w:rFonts w:ascii="宋体" w:hAnsi="宋体" w:eastAsia="宋体" w:cs="宋体-PUA"/>
          <w:sz w:val="24"/>
          <w:szCs w:val="24"/>
        </w:rPr>
        <w:br w:type="page"/>
      </w:r>
      <w:bookmarkStart w:id="370" w:name="_Toc23536"/>
      <w:bookmarkStart w:id="371" w:name="_Toc12993"/>
      <w:r>
        <w:rPr>
          <w:rFonts w:hint="eastAsia" w:ascii="宋体" w:hAnsi="宋体" w:eastAsia="宋体" w:cs="宋体-PUA"/>
          <w:b/>
          <w:bCs/>
          <w:kern w:val="2"/>
          <w:sz w:val="32"/>
          <w:szCs w:val="24"/>
          <w:lang w:val="en-US" w:eastAsia="zh-CN" w:bidi="ar-SA"/>
        </w:rPr>
        <w:t>一、报价函</w:t>
      </w:r>
      <w:bookmarkEnd w:id="352"/>
      <w:bookmarkEnd w:id="353"/>
      <w:bookmarkEnd w:id="354"/>
      <w:bookmarkEnd w:id="355"/>
      <w:bookmarkEnd w:id="356"/>
      <w:bookmarkEnd w:id="357"/>
      <w:bookmarkEnd w:id="358"/>
      <w:bookmarkEnd w:id="359"/>
      <w:bookmarkEnd w:id="360"/>
      <w:r>
        <w:rPr>
          <w:rFonts w:hint="eastAsia" w:ascii="宋体" w:hAnsi="宋体" w:eastAsia="宋体" w:cs="宋体-PUA"/>
          <w:b/>
          <w:bCs/>
          <w:kern w:val="2"/>
          <w:sz w:val="32"/>
          <w:szCs w:val="24"/>
          <w:lang w:val="en-US" w:eastAsia="zh-CN" w:bidi="ar-SA"/>
        </w:rPr>
        <w:t>及报价函附表</w:t>
      </w:r>
      <w:bookmarkEnd w:id="361"/>
      <w:bookmarkEnd w:id="362"/>
      <w:bookmarkEnd w:id="370"/>
      <w:bookmarkEnd w:id="371"/>
    </w:p>
    <w:p w14:paraId="3B0324BC">
      <w:pPr>
        <w:jc w:val="center"/>
        <w:outlineLvl w:val="2"/>
        <w:rPr>
          <w:rFonts w:hint="eastAsia"/>
          <w:b/>
          <w:sz w:val="24"/>
          <w:szCs w:val="24"/>
        </w:rPr>
      </w:pPr>
      <w:r>
        <w:rPr>
          <w:rFonts w:hint="eastAsia"/>
          <w:b/>
          <w:sz w:val="24"/>
          <w:szCs w:val="24"/>
        </w:rPr>
        <w:t>（</w:t>
      </w:r>
      <w:r>
        <w:rPr>
          <w:rFonts w:hint="eastAsia"/>
          <w:b/>
          <w:sz w:val="24"/>
          <w:szCs w:val="24"/>
          <w:lang w:val="en-US" w:eastAsia="zh-CN"/>
        </w:rPr>
        <w:t>1</w:t>
      </w:r>
      <w:r>
        <w:rPr>
          <w:rFonts w:hint="eastAsia"/>
          <w:b/>
          <w:sz w:val="24"/>
          <w:szCs w:val="24"/>
        </w:rPr>
        <w:t>）报价函</w:t>
      </w:r>
    </w:p>
    <w:p w14:paraId="280EDA17">
      <w:pPr>
        <w:spacing w:line="400" w:lineRule="exact"/>
        <w:rPr>
          <w:rFonts w:ascii="宋体" w:hAnsi="宋体"/>
          <w:sz w:val="24"/>
          <w:szCs w:val="24"/>
        </w:rPr>
      </w:pPr>
      <w:bookmarkStart w:id="372" w:name="_Toc152045790"/>
      <w:bookmarkStart w:id="373" w:name="_Toc247085876"/>
      <w:bookmarkStart w:id="374" w:name="_Toc246997101"/>
      <w:bookmarkStart w:id="375" w:name="_Toc152042579"/>
      <w:bookmarkStart w:id="376" w:name="_Toc144974859"/>
      <w:bookmarkStart w:id="377" w:name="_Toc246996358"/>
      <w:bookmarkStart w:id="378" w:name="_Toc296602604"/>
      <w:bookmarkStart w:id="379" w:name="_Toc179632810"/>
      <w:r>
        <w:rPr>
          <w:rFonts w:hint="eastAsia" w:ascii="宋体" w:hAnsi="宋体"/>
          <w:sz w:val="24"/>
          <w:szCs w:val="24"/>
        </w:rPr>
        <w:t xml:space="preserve">致： </w:t>
      </w:r>
      <w:r>
        <w:rPr>
          <w:rFonts w:hint="eastAsia" w:ascii="宋体" w:hAnsi="宋体"/>
          <w:sz w:val="24"/>
          <w:szCs w:val="24"/>
          <w:u w:val="single"/>
        </w:rPr>
        <w:t xml:space="preserve">               </w:t>
      </w:r>
      <w:r>
        <w:rPr>
          <w:rFonts w:hint="eastAsia" w:ascii="宋体" w:hAnsi="宋体"/>
          <w:sz w:val="24"/>
          <w:szCs w:val="24"/>
        </w:rPr>
        <w:t xml:space="preserve"> （采购人名称）</w:t>
      </w:r>
    </w:p>
    <w:p w14:paraId="295F9F96">
      <w:pPr>
        <w:spacing w:line="400" w:lineRule="exact"/>
        <w:ind w:firstLine="480" w:firstLineChars="200"/>
        <w:rPr>
          <w:rFonts w:hint="eastAsia" w:ascii="宋体" w:hAnsi="宋体" w:eastAsia="宋体" w:cs="Times New Roman"/>
          <w:sz w:val="24"/>
          <w:szCs w:val="24"/>
        </w:rPr>
      </w:pPr>
      <w:r>
        <w:rPr>
          <w:rFonts w:hint="eastAsia" w:ascii="宋体" w:hAnsi="宋体"/>
          <w:sz w:val="24"/>
          <w:szCs w:val="24"/>
        </w:rPr>
        <w:t>1．我方已仔细研究了</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（项目编号）竞争性磋商文件的全部内容，我方对该项目首次报价为人民币（大写）</w:t>
      </w:r>
      <w:r>
        <w:rPr>
          <w:rFonts w:hint="eastAsia" w:ascii="宋体" w:hAnsi="宋体"/>
          <w:sz w:val="24"/>
          <w:szCs w:val="24"/>
          <w:u w:val="single"/>
        </w:rPr>
        <w:t xml:space="preserve">             </w:t>
      </w:r>
      <w:r>
        <w:rPr>
          <w:rFonts w:hint="eastAsia" w:ascii="宋体" w:hAnsi="宋体"/>
          <w:sz w:val="24"/>
          <w:szCs w:val="24"/>
        </w:rPr>
        <w:t xml:space="preserve">（小写： </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kern w:val="0"/>
          <w:sz w:val="24"/>
          <w:szCs w:val="24"/>
        </w:rPr>
        <w:t>服务</w:t>
      </w:r>
      <w:r>
        <w:rPr>
          <w:rFonts w:hint="eastAsia" w:ascii="宋体" w:hAnsi="宋体"/>
          <w:kern w:val="0"/>
          <w:sz w:val="24"/>
          <w:szCs w:val="24"/>
          <w:lang w:eastAsia="zh-CN"/>
        </w:rPr>
        <w:t>期限</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w:t>
      </w:r>
      <w:r>
        <w:rPr>
          <w:rFonts w:hint="eastAsia" w:ascii="宋体" w:hAnsi="宋体"/>
          <w:sz w:val="24"/>
          <w:szCs w:val="24"/>
        </w:rPr>
        <w:t>质量</w:t>
      </w:r>
      <w:r>
        <w:rPr>
          <w:rFonts w:hint="eastAsia" w:ascii="宋体" w:hAnsi="宋体" w:eastAsia="宋体" w:cs="Times New Roman"/>
          <w:sz w:val="24"/>
          <w:szCs w:val="24"/>
          <w:lang w:eastAsia="zh-CN"/>
        </w:rPr>
        <w:t>标准</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cs="宋体"/>
          <w:color w:val="FF0000"/>
          <w:sz w:val="24"/>
          <w:szCs w:val="24"/>
        </w:rPr>
        <w:t xml:space="preserve"> </w:t>
      </w:r>
      <w:r>
        <w:rPr>
          <w:rFonts w:hint="eastAsia" w:ascii="宋体" w:hAnsi="宋体" w:eastAsia="宋体" w:cs="Times New Roman"/>
          <w:sz w:val="24"/>
          <w:szCs w:val="24"/>
        </w:rPr>
        <w:t>按合同约定完成本项目服务内容。</w:t>
      </w:r>
    </w:p>
    <w:p w14:paraId="5B9EE889">
      <w:pPr>
        <w:spacing w:line="400" w:lineRule="exact"/>
        <w:ind w:firstLine="480" w:firstLineChars="200"/>
        <w:rPr>
          <w:rFonts w:ascii="宋体" w:hAnsi="宋体"/>
          <w:sz w:val="24"/>
          <w:szCs w:val="24"/>
        </w:rPr>
      </w:pPr>
      <w:r>
        <w:rPr>
          <w:rFonts w:hint="eastAsia" w:ascii="宋体" w:hAnsi="宋体"/>
          <w:sz w:val="24"/>
          <w:szCs w:val="24"/>
        </w:rPr>
        <w:t>2．我方承诺在磋商响应文件有效期(</w:t>
      </w:r>
      <w:r>
        <w:rPr>
          <w:rFonts w:hint="eastAsia" w:ascii="宋体" w:hAnsi="宋体" w:cs="宋体"/>
          <w:sz w:val="24"/>
          <w:szCs w:val="24"/>
        </w:rPr>
        <w:t>自磋商截止之日起</w:t>
      </w:r>
      <w:r>
        <w:rPr>
          <w:rFonts w:ascii="宋体" w:hAnsi="宋体" w:cs="宋体"/>
          <w:sz w:val="24"/>
          <w:szCs w:val="24"/>
        </w:rPr>
        <w:t>60</w:t>
      </w:r>
      <w:r>
        <w:rPr>
          <w:rFonts w:hint="eastAsia" w:ascii="宋体" w:hAnsi="宋体" w:cs="宋体"/>
          <w:sz w:val="24"/>
          <w:szCs w:val="24"/>
        </w:rPr>
        <w:t>日历天</w:t>
      </w:r>
      <w:r>
        <w:rPr>
          <w:rFonts w:hint="eastAsia" w:ascii="宋体" w:hAnsi="宋体"/>
          <w:sz w:val="24"/>
          <w:szCs w:val="24"/>
        </w:rPr>
        <w:t>)内不修改、撤销磋商响应文件。</w:t>
      </w:r>
    </w:p>
    <w:p w14:paraId="16AE7625">
      <w:pPr>
        <w:spacing w:line="400" w:lineRule="exact"/>
        <w:ind w:firstLine="480" w:firstLineChars="200"/>
        <w:rPr>
          <w:rFonts w:ascii="宋体" w:hAnsi="宋体"/>
          <w:sz w:val="24"/>
          <w:szCs w:val="24"/>
        </w:rPr>
      </w:pPr>
      <w:r>
        <w:rPr>
          <w:rFonts w:hint="eastAsia" w:ascii="宋体" w:hAnsi="宋体"/>
          <w:sz w:val="24"/>
          <w:szCs w:val="24"/>
        </w:rPr>
        <w:t>3．我方完全理解贵方不一定接受报价最低的供应商为成交供应商的行为。</w:t>
      </w:r>
    </w:p>
    <w:p w14:paraId="7A53D7BB">
      <w:pPr>
        <w:spacing w:line="400" w:lineRule="exact"/>
        <w:ind w:firstLine="480" w:firstLineChars="200"/>
        <w:rPr>
          <w:rFonts w:hint="eastAsia" w:ascii="宋体" w:hAnsi="宋体"/>
          <w:sz w:val="24"/>
          <w:szCs w:val="24"/>
        </w:rPr>
      </w:pPr>
      <w:r>
        <w:rPr>
          <w:rFonts w:hint="eastAsia" w:ascii="宋体" w:hAnsi="宋体"/>
          <w:sz w:val="24"/>
          <w:szCs w:val="24"/>
        </w:rPr>
        <w:t>4.我们同意本</w:t>
      </w:r>
      <w:r>
        <w:rPr>
          <w:rFonts w:hint="eastAsia" w:ascii="宋体" w:hAnsi="宋体"/>
          <w:sz w:val="24"/>
          <w:szCs w:val="24"/>
          <w:lang w:eastAsia="zh-CN"/>
        </w:rPr>
        <w:t>磋商</w:t>
      </w:r>
      <w:r>
        <w:rPr>
          <w:rFonts w:hint="eastAsia" w:ascii="宋体" w:hAnsi="宋体"/>
          <w:sz w:val="24"/>
          <w:szCs w:val="24"/>
        </w:rPr>
        <w:t>文件中有关有效期的规定。如果成交，有效期延长至合同终止日止。</w:t>
      </w:r>
    </w:p>
    <w:p w14:paraId="1707E488">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 我们愿按《中华人民共和国合同法》履行自己的全部责任。</w:t>
      </w:r>
    </w:p>
    <w:p w14:paraId="7F752A93">
      <w:pPr>
        <w:spacing w:line="400" w:lineRule="exact"/>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 如我方成交：</w:t>
      </w:r>
    </w:p>
    <w:p w14:paraId="0CA46EB0">
      <w:pPr>
        <w:spacing w:line="400" w:lineRule="exact"/>
        <w:ind w:firstLine="240" w:firstLineChars="100"/>
        <w:rPr>
          <w:rFonts w:ascii="宋体" w:hAnsi="宋体"/>
          <w:sz w:val="24"/>
          <w:szCs w:val="24"/>
        </w:rPr>
      </w:pPr>
      <w:r>
        <w:rPr>
          <w:rFonts w:hint="eastAsia" w:ascii="宋体" w:hAnsi="宋体"/>
          <w:sz w:val="24"/>
          <w:szCs w:val="24"/>
        </w:rPr>
        <w:t>（1）我方承诺在收到成交通知书后，在成交通知书规定的期限内与你方签订合同。</w:t>
      </w:r>
    </w:p>
    <w:p w14:paraId="19EADA96">
      <w:pPr>
        <w:spacing w:line="400" w:lineRule="exact"/>
        <w:ind w:firstLine="240" w:firstLineChars="100"/>
        <w:rPr>
          <w:rFonts w:ascii="宋体" w:hAnsi="宋体"/>
          <w:sz w:val="24"/>
          <w:szCs w:val="24"/>
        </w:rPr>
      </w:pPr>
      <w:r>
        <w:rPr>
          <w:rFonts w:hint="eastAsia" w:ascii="宋体" w:hAnsi="宋体"/>
          <w:sz w:val="24"/>
          <w:szCs w:val="24"/>
        </w:rPr>
        <w:t>（2）除非另外达成协议并生效，成交通知书和本竞争性磋商文件、磋商响应文件将成为约束双方的合同文件的组成部分。</w:t>
      </w:r>
    </w:p>
    <w:p w14:paraId="04AA3537">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 投标总报价包含履行本项目合同范围内的</w:t>
      </w:r>
      <w:r>
        <w:rPr>
          <w:rFonts w:hint="eastAsia" w:ascii="宋体" w:hAnsi="宋体"/>
          <w:sz w:val="24"/>
          <w:szCs w:val="24"/>
          <w:lang w:val="en-US" w:eastAsia="zh-CN"/>
        </w:rPr>
        <w:t>服务、</w:t>
      </w:r>
      <w:r>
        <w:rPr>
          <w:rFonts w:hint="eastAsia" w:ascii="宋体" w:hAnsi="宋体"/>
          <w:sz w:val="24"/>
          <w:szCs w:val="24"/>
        </w:rPr>
        <w:t>人工费及有关部门规定必须缴纳的强制性费用、管理费、税金、各种风险等本磋商文件虽未提及但在完成本项目过程中必须支付的与本项目相关的其他一切费用。</w:t>
      </w:r>
    </w:p>
    <w:p w14:paraId="00470F10">
      <w:pPr>
        <w:spacing w:line="40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 我方在此声明，所递交的磋商响应文件及有关资料内容完整、真实和准确。</w:t>
      </w:r>
    </w:p>
    <w:p w14:paraId="6B0DB76C">
      <w:pPr>
        <w:spacing w:line="400" w:lineRule="exact"/>
        <w:ind w:firstLine="2612" w:firstLineChars="907"/>
        <w:rPr>
          <w:rFonts w:hint="eastAsia" w:ascii="宋体" w:hAnsi="宋体"/>
          <w:spacing w:val="24"/>
          <w:sz w:val="24"/>
          <w:szCs w:val="24"/>
        </w:rPr>
      </w:pPr>
    </w:p>
    <w:p w14:paraId="42BF2E98">
      <w:pPr>
        <w:spacing w:line="400" w:lineRule="exact"/>
        <w:ind w:firstLine="2612" w:firstLineChars="907"/>
        <w:rPr>
          <w:rFonts w:ascii="宋体"/>
          <w:spacing w:val="24"/>
          <w:sz w:val="24"/>
          <w:szCs w:val="24"/>
        </w:rPr>
      </w:pPr>
      <w:r>
        <w:rPr>
          <w:rFonts w:hint="eastAsia" w:ascii="宋体" w:hAnsi="宋体"/>
          <w:spacing w:val="24"/>
          <w:sz w:val="24"/>
          <w:szCs w:val="24"/>
        </w:rPr>
        <w:t>磋商供应商：</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74C792F0">
      <w:pPr>
        <w:spacing w:line="400" w:lineRule="exact"/>
        <w:ind w:firstLine="2612" w:firstLineChars="907"/>
        <w:rPr>
          <w:rFonts w:hint="eastAsia" w:ascii="宋体" w:hAnsi="宋体" w:eastAsia="宋体" w:cs="Times New Roman"/>
          <w:spacing w:val="24"/>
          <w:sz w:val="24"/>
          <w:szCs w:val="24"/>
        </w:rPr>
      </w:pPr>
      <w:r>
        <w:rPr>
          <w:rFonts w:hint="eastAsia" w:ascii="宋体" w:hAnsi="宋体" w:eastAsia="宋体" w:cs="Times New Roman"/>
          <w:spacing w:val="24"/>
          <w:sz w:val="24"/>
          <w:szCs w:val="24"/>
        </w:rPr>
        <w:t xml:space="preserve">法定代表人： </w:t>
      </w:r>
      <w:r>
        <w:rPr>
          <w:rFonts w:hint="eastAsia" w:ascii="宋体" w:hAnsi="宋体" w:eastAsia="宋体" w:cs="Times New Roman"/>
          <w:spacing w:val="24"/>
          <w:sz w:val="24"/>
          <w:szCs w:val="24"/>
          <w:u w:val="single"/>
        </w:rPr>
        <w:t xml:space="preserve">        </w:t>
      </w:r>
      <w:r>
        <w:rPr>
          <w:rFonts w:hint="eastAsia" w:ascii="宋体" w:hAnsi="宋体" w:eastAsia="宋体" w:cs="Times New Roman"/>
          <w:spacing w:val="24"/>
          <w:sz w:val="24"/>
          <w:szCs w:val="24"/>
        </w:rPr>
        <w:t>（</w:t>
      </w:r>
      <w:r>
        <w:rPr>
          <w:rFonts w:hint="eastAsia" w:ascii="宋体" w:hAnsi="宋体" w:eastAsia="宋体" w:cs="Times New Roman"/>
          <w:spacing w:val="24"/>
          <w:sz w:val="24"/>
          <w:szCs w:val="24"/>
          <w:lang w:val="zh-CN"/>
        </w:rPr>
        <w:t>法人电子签章</w:t>
      </w:r>
      <w:r>
        <w:rPr>
          <w:rFonts w:hint="eastAsia" w:ascii="宋体" w:hAnsi="宋体" w:eastAsia="宋体" w:cs="Times New Roman"/>
          <w:spacing w:val="24"/>
          <w:sz w:val="24"/>
          <w:szCs w:val="24"/>
        </w:rPr>
        <w:t>）</w:t>
      </w:r>
    </w:p>
    <w:p w14:paraId="7C14CDB3">
      <w:pPr>
        <w:spacing w:line="400" w:lineRule="exact"/>
        <w:ind w:firstLine="2612" w:firstLineChars="907"/>
        <w:rPr>
          <w:rFonts w:hint="default" w:ascii="宋体" w:hAnsi="宋体" w:eastAsia="宋体" w:cs="Times New Roman"/>
          <w:spacing w:val="24"/>
          <w:sz w:val="24"/>
          <w:szCs w:val="24"/>
          <w:lang w:val="en-US" w:eastAsia="zh-CN"/>
        </w:rPr>
      </w:pPr>
      <w:r>
        <w:rPr>
          <w:rFonts w:hint="eastAsia" w:ascii="宋体" w:hAnsi="宋体" w:eastAsia="宋体" w:cs="Times New Roman"/>
          <w:spacing w:val="24"/>
          <w:sz w:val="24"/>
          <w:szCs w:val="24"/>
          <w:lang w:val="en-US" w:eastAsia="zh-CN"/>
        </w:rPr>
        <w:t>地     址</w:t>
      </w:r>
      <w:r>
        <w:rPr>
          <w:rFonts w:hint="eastAsia" w:ascii="宋体" w:hAnsi="宋体" w:eastAsia="宋体" w:cs="Times New Roman"/>
          <w:spacing w:val="24"/>
          <w:sz w:val="24"/>
          <w:szCs w:val="24"/>
          <w:lang w:eastAsia="zh-CN"/>
        </w:rPr>
        <w:t>：</w:t>
      </w:r>
      <w:r>
        <w:rPr>
          <w:rFonts w:hint="eastAsia" w:ascii="宋体" w:hAnsi="宋体" w:eastAsia="宋体" w:cs="Times New Roman"/>
          <w:spacing w:val="24"/>
          <w:sz w:val="24"/>
          <w:szCs w:val="24"/>
          <w:lang w:val="en-US" w:eastAsia="zh-CN"/>
        </w:rPr>
        <w:t xml:space="preserve"> </w:t>
      </w:r>
      <w:r>
        <w:rPr>
          <w:rFonts w:hint="eastAsia" w:ascii="宋体" w:hAnsi="宋体" w:eastAsia="宋体" w:cs="Times New Roman"/>
          <w:spacing w:val="24"/>
          <w:sz w:val="24"/>
          <w:szCs w:val="24"/>
          <w:u w:val="single"/>
          <w:lang w:val="en-US" w:eastAsia="zh-CN"/>
        </w:rPr>
        <w:t xml:space="preserve">                  </w:t>
      </w:r>
      <w:r>
        <w:rPr>
          <w:rFonts w:hint="eastAsia" w:ascii="宋体" w:hAnsi="宋体" w:eastAsia="宋体" w:cs="Times New Roman"/>
          <w:spacing w:val="24"/>
          <w:sz w:val="24"/>
          <w:szCs w:val="24"/>
          <w:lang w:val="en-US" w:eastAsia="zh-CN"/>
        </w:rPr>
        <w:t xml:space="preserve">      </w:t>
      </w:r>
    </w:p>
    <w:p w14:paraId="57800392">
      <w:pPr>
        <w:spacing w:line="400" w:lineRule="exact"/>
        <w:ind w:firstLine="2612" w:firstLineChars="907"/>
        <w:rPr>
          <w:rFonts w:hint="eastAsia" w:ascii="宋体" w:hAnsi="宋体" w:eastAsia="宋体" w:cs="Times New Roman"/>
          <w:spacing w:val="24"/>
          <w:sz w:val="24"/>
          <w:szCs w:val="24"/>
        </w:rPr>
      </w:pPr>
      <w:r>
        <w:rPr>
          <w:rFonts w:hint="eastAsia" w:ascii="宋体" w:hAnsi="宋体" w:eastAsia="宋体" w:cs="Times New Roman"/>
          <w:spacing w:val="24"/>
          <w:sz w:val="24"/>
          <w:szCs w:val="24"/>
        </w:rPr>
        <w:t xml:space="preserve">日    期： </w:t>
      </w:r>
      <w:r>
        <w:rPr>
          <w:rFonts w:hint="eastAsia" w:ascii="宋体" w:hAnsi="宋体" w:eastAsia="宋体" w:cs="Times New Roman"/>
          <w:spacing w:val="24"/>
          <w:sz w:val="24"/>
          <w:szCs w:val="24"/>
          <w:u w:val="single"/>
        </w:rPr>
        <w:t xml:space="preserve">   </w:t>
      </w:r>
      <w:r>
        <w:rPr>
          <w:rFonts w:hint="eastAsia" w:ascii="宋体" w:hAnsi="宋体" w:eastAsia="宋体" w:cs="Times New Roman"/>
          <w:spacing w:val="24"/>
          <w:sz w:val="24"/>
          <w:szCs w:val="24"/>
        </w:rPr>
        <w:t>年</w:t>
      </w:r>
      <w:r>
        <w:rPr>
          <w:rFonts w:hint="eastAsia" w:ascii="宋体" w:hAnsi="宋体" w:eastAsia="宋体" w:cs="Times New Roman"/>
          <w:spacing w:val="24"/>
          <w:sz w:val="24"/>
          <w:szCs w:val="24"/>
          <w:u w:val="single"/>
        </w:rPr>
        <w:t xml:space="preserve">   </w:t>
      </w:r>
      <w:r>
        <w:rPr>
          <w:rFonts w:hint="eastAsia" w:ascii="宋体" w:hAnsi="宋体" w:eastAsia="宋体" w:cs="Times New Roman"/>
          <w:spacing w:val="24"/>
          <w:sz w:val="24"/>
          <w:szCs w:val="24"/>
        </w:rPr>
        <w:t>月</w:t>
      </w:r>
      <w:r>
        <w:rPr>
          <w:rFonts w:hint="eastAsia" w:ascii="宋体" w:hAnsi="宋体" w:eastAsia="宋体" w:cs="Times New Roman"/>
          <w:spacing w:val="24"/>
          <w:sz w:val="24"/>
          <w:szCs w:val="24"/>
          <w:u w:val="single"/>
        </w:rPr>
        <w:t xml:space="preserve">   </w:t>
      </w:r>
      <w:r>
        <w:rPr>
          <w:rFonts w:hint="eastAsia" w:ascii="宋体" w:hAnsi="宋体" w:eastAsia="宋体" w:cs="Times New Roman"/>
          <w:spacing w:val="24"/>
          <w:sz w:val="24"/>
          <w:szCs w:val="24"/>
        </w:rPr>
        <w:t>日</w:t>
      </w:r>
    </w:p>
    <w:p w14:paraId="156C0FA9">
      <w:pPr>
        <w:jc w:val="center"/>
        <w:outlineLvl w:val="2"/>
        <w:rPr>
          <w:rFonts w:hint="eastAsia"/>
          <w:b/>
          <w:sz w:val="30"/>
          <w:szCs w:val="30"/>
        </w:rPr>
      </w:pPr>
      <w:bookmarkStart w:id="380" w:name="_Toc24879"/>
      <w:r>
        <w:rPr>
          <w:rFonts w:ascii="宋体" w:hAnsi="宋体"/>
          <w:sz w:val="24"/>
          <w:szCs w:val="24"/>
        </w:rPr>
        <w:br w:type="page"/>
      </w:r>
      <w:r>
        <w:rPr>
          <w:rFonts w:hint="eastAsia"/>
          <w:b/>
          <w:sz w:val="30"/>
          <w:szCs w:val="30"/>
        </w:rPr>
        <w:t>（</w:t>
      </w:r>
      <w:r>
        <w:rPr>
          <w:rFonts w:hint="eastAsia"/>
          <w:b/>
          <w:sz w:val="30"/>
          <w:szCs w:val="30"/>
          <w:lang w:val="en-US" w:eastAsia="zh-CN"/>
        </w:rPr>
        <w:t>2</w:t>
      </w:r>
      <w:r>
        <w:rPr>
          <w:rFonts w:hint="eastAsia"/>
          <w:b/>
          <w:sz w:val="30"/>
          <w:szCs w:val="30"/>
        </w:rPr>
        <w:t>）</w:t>
      </w:r>
      <w:bookmarkEnd w:id="372"/>
      <w:bookmarkEnd w:id="373"/>
      <w:bookmarkEnd w:id="374"/>
      <w:bookmarkEnd w:id="375"/>
      <w:bookmarkEnd w:id="376"/>
      <w:bookmarkEnd w:id="377"/>
      <w:bookmarkEnd w:id="378"/>
      <w:bookmarkEnd w:id="379"/>
      <w:bookmarkEnd w:id="380"/>
      <w:r>
        <w:rPr>
          <w:rFonts w:hint="eastAsia"/>
          <w:b/>
          <w:sz w:val="30"/>
          <w:szCs w:val="30"/>
        </w:rPr>
        <w:t>报价</w:t>
      </w:r>
      <w:r>
        <w:rPr>
          <w:b/>
          <w:sz w:val="30"/>
          <w:szCs w:val="30"/>
        </w:rPr>
        <w:t>函附</w:t>
      </w:r>
      <w:r>
        <w:rPr>
          <w:rFonts w:hint="eastAsia"/>
          <w:b/>
          <w:sz w:val="30"/>
          <w:szCs w:val="30"/>
        </w:rPr>
        <w:t>表</w:t>
      </w:r>
      <w:r>
        <w:rPr>
          <w:rFonts w:hint="eastAsia" w:ascii="宋体" w:hAnsi="宋体" w:cs="宋体"/>
          <w:sz w:val="28"/>
          <w:szCs w:val="20"/>
          <w:lang w:val="en-US" w:bidi="zh-CN"/>
        </w:rPr>
        <w:t>（一次报价）</w:t>
      </w:r>
    </w:p>
    <w:p w14:paraId="4F13E728">
      <w:pPr>
        <w:jc w:val="center"/>
        <w:rPr>
          <w:rFonts w:hint="eastAsia"/>
          <w:b/>
          <w:sz w:val="30"/>
          <w:szCs w:val="30"/>
        </w:rPr>
      </w:pPr>
    </w:p>
    <w:tbl>
      <w:tblPr>
        <w:tblStyle w:val="15"/>
        <w:tblpPr w:leftFromText="180" w:rightFromText="180" w:vertAnchor="text" w:horzAnchor="margin" w:tblpXSpec="center" w:tblpY="180"/>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81"/>
        <w:gridCol w:w="2166"/>
        <w:gridCol w:w="2398"/>
      </w:tblGrid>
      <w:tr w14:paraId="70AC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268" w:type="dxa"/>
            <w:tcBorders>
              <w:bottom w:val="single" w:color="auto" w:sz="4" w:space="0"/>
            </w:tcBorders>
            <w:noWrap w:val="0"/>
            <w:vAlign w:val="center"/>
          </w:tcPr>
          <w:p w14:paraId="3592F560">
            <w:pPr>
              <w:spacing w:line="360" w:lineRule="exact"/>
              <w:jc w:val="center"/>
              <w:rPr>
                <w:rFonts w:hint="default" w:ascii="宋体" w:hAnsi="宋体" w:eastAsia="宋体" w:cs="宋体"/>
                <w:sz w:val="24"/>
                <w:szCs w:val="24"/>
                <w:lang w:val="en-US" w:eastAsia="zh-CN"/>
              </w:rPr>
            </w:pPr>
            <w:r>
              <w:rPr>
                <w:rFonts w:hint="eastAsia" w:ascii="宋体" w:hAnsi="宋体" w:cs="宋体"/>
                <w:sz w:val="24"/>
                <w:szCs w:val="24"/>
              </w:rPr>
              <w:t>项目名称</w:t>
            </w:r>
          </w:p>
        </w:tc>
        <w:tc>
          <w:tcPr>
            <w:tcW w:w="6845" w:type="dxa"/>
            <w:gridSpan w:val="3"/>
            <w:tcBorders>
              <w:bottom w:val="single" w:color="auto" w:sz="4" w:space="0"/>
            </w:tcBorders>
            <w:noWrap w:val="0"/>
            <w:vAlign w:val="center"/>
          </w:tcPr>
          <w:p w14:paraId="3D33884D">
            <w:pPr>
              <w:spacing w:line="360" w:lineRule="exact"/>
              <w:jc w:val="center"/>
              <w:rPr>
                <w:rFonts w:ascii="宋体" w:hAnsi="宋体" w:cs="宋体"/>
                <w:sz w:val="24"/>
                <w:szCs w:val="24"/>
              </w:rPr>
            </w:pPr>
          </w:p>
        </w:tc>
      </w:tr>
      <w:tr w14:paraId="027A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268" w:type="dxa"/>
            <w:tcBorders>
              <w:bottom w:val="single" w:color="auto" w:sz="4" w:space="0"/>
            </w:tcBorders>
            <w:noWrap w:val="0"/>
            <w:vAlign w:val="center"/>
          </w:tcPr>
          <w:p w14:paraId="4603C9A1">
            <w:pPr>
              <w:spacing w:line="360" w:lineRule="exact"/>
              <w:jc w:val="center"/>
              <w:rPr>
                <w:rFonts w:hint="eastAsia" w:ascii="宋体" w:hAnsi="宋体" w:cs="宋体"/>
                <w:sz w:val="24"/>
                <w:szCs w:val="24"/>
              </w:rPr>
            </w:pPr>
            <w:r>
              <w:rPr>
                <w:rFonts w:hint="eastAsia" w:ascii="宋体" w:hAnsi="宋体" w:cs="宋体"/>
                <w:sz w:val="24"/>
                <w:szCs w:val="24"/>
              </w:rPr>
              <w:t>供应商名称</w:t>
            </w:r>
          </w:p>
        </w:tc>
        <w:tc>
          <w:tcPr>
            <w:tcW w:w="6845" w:type="dxa"/>
            <w:gridSpan w:val="3"/>
            <w:tcBorders>
              <w:bottom w:val="single" w:color="auto" w:sz="4" w:space="0"/>
            </w:tcBorders>
            <w:noWrap w:val="0"/>
            <w:vAlign w:val="center"/>
          </w:tcPr>
          <w:p w14:paraId="12BC3ACC">
            <w:pPr>
              <w:spacing w:line="360" w:lineRule="exact"/>
              <w:jc w:val="center"/>
              <w:rPr>
                <w:rFonts w:ascii="宋体" w:hAnsi="宋体" w:cs="宋体"/>
                <w:sz w:val="24"/>
                <w:szCs w:val="24"/>
              </w:rPr>
            </w:pPr>
          </w:p>
        </w:tc>
      </w:tr>
      <w:tr w14:paraId="0A40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tcBorders>
              <w:bottom w:val="single" w:color="auto" w:sz="4" w:space="0"/>
            </w:tcBorders>
            <w:noWrap w:val="0"/>
            <w:vAlign w:val="center"/>
          </w:tcPr>
          <w:p w14:paraId="34E6E946">
            <w:pPr>
              <w:spacing w:line="360" w:lineRule="exact"/>
              <w:jc w:val="center"/>
              <w:rPr>
                <w:rFonts w:hint="default" w:ascii="宋体" w:hAnsi="宋体" w:eastAsia="宋体" w:cs="宋体"/>
                <w:sz w:val="24"/>
                <w:szCs w:val="24"/>
                <w:lang w:val="en-US" w:eastAsia="zh-CN"/>
              </w:rPr>
            </w:pPr>
            <w:r>
              <w:rPr>
                <w:rFonts w:hint="eastAsia" w:ascii="宋体" w:hAnsi="宋体" w:cs="宋体"/>
                <w:sz w:val="24"/>
                <w:szCs w:val="24"/>
              </w:rPr>
              <w:t>项目负责人</w:t>
            </w:r>
          </w:p>
        </w:tc>
        <w:tc>
          <w:tcPr>
            <w:tcW w:w="2281" w:type="dxa"/>
            <w:tcBorders>
              <w:bottom w:val="single" w:color="auto" w:sz="4" w:space="0"/>
            </w:tcBorders>
            <w:noWrap w:val="0"/>
            <w:vAlign w:val="top"/>
          </w:tcPr>
          <w:p w14:paraId="47FAFA36">
            <w:pPr>
              <w:spacing w:line="360" w:lineRule="exact"/>
              <w:rPr>
                <w:rFonts w:ascii="宋体" w:hAnsi="宋体" w:cs="宋体"/>
                <w:sz w:val="24"/>
                <w:szCs w:val="24"/>
              </w:rPr>
            </w:pPr>
          </w:p>
        </w:tc>
        <w:tc>
          <w:tcPr>
            <w:tcW w:w="2166" w:type="dxa"/>
            <w:tcBorders>
              <w:bottom w:val="single" w:color="auto" w:sz="4" w:space="0"/>
            </w:tcBorders>
            <w:noWrap w:val="0"/>
            <w:vAlign w:val="top"/>
          </w:tcPr>
          <w:p w14:paraId="3761D554">
            <w:pPr>
              <w:spacing w:line="360" w:lineRule="exact"/>
              <w:jc w:val="center"/>
              <w:rPr>
                <w:rFonts w:hint="default" w:ascii="宋体" w:hAnsi="宋体" w:cs="宋体"/>
                <w:sz w:val="24"/>
                <w:szCs w:val="24"/>
                <w:lang w:val="en-US"/>
              </w:rPr>
            </w:pPr>
            <w:r>
              <w:rPr>
                <w:rFonts w:hint="eastAsia" w:ascii="宋体" w:hAnsi="宋体" w:cs="宋体"/>
                <w:sz w:val="24"/>
                <w:szCs w:val="24"/>
                <w:lang w:val="en-US" w:eastAsia="zh-CN"/>
              </w:rPr>
              <w:t>证书及编号</w:t>
            </w:r>
          </w:p>
        </w:tc>
        <w:tc>
          <w:tcPr>
            <w:tcW w:w="2398" w:type="dxa"/>
            <w:tcBorders>
              <w:bottom w:val="single" w:color="auto" w:sz="4" w:space="0"/>
            </w:tcBorders>
            <w:noWrap w:val="0"/>
            <w:vAlign w:val="top"/>
          </w:tcPr>
          <w:p w14:paraId="662701F2">
            <w:pPr>
              <w:spacing w:line="360" w:lineRule="exact"/>
              <w:rPr>
                <w:rFonts w:ascii="宋体" w:hAnsi="宋体" w:cs="宋体"/>
                <w:sz w:val="24"/>
                <w:szCs w:val="24"/>
              </w:rPr>
            </w:pPr>
          </w:p>
        </w:tc>
      </w:tr>
      <w:tr w14:paraId="2318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268" w:type="dxa"/>
            <w:tcBorders>
              <w:bottom w:val="single" w:color="auto" w:sz="4" w:space="0"/>
            </w:tcBorders>
            <w:noWrap w:val="0"/>
            <w:vAlign w:val="center"/>
          </w:tcPr>
          <w:p w14:paraId="2BD8B126">
            <w:pPr>
              <w:spacing w:line="36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企业联系人</w:t>
            </w:r>
          </w:p>
        </w:tc>
        <w:tc>
          <w:tcPr>
            <w:tcW w:w="2281" w:type="dxa"/>
            <w:tcBorders>
              <w:bottom w:val="single" w:color="auto" w:sz="4" w:space="0"/>
            </w:tcBorders>
            <w:noWrap w:val="0"/>
            <w:vAlign w:val="center"/>
          </w:tcPr>
          <w:p w14:paraId="560A95F4">
            <w:pPr>
              <w:spacing w:line="360" w:lineRule="exact"/>
              <w:jc w:val="center"/>
              <w:rPr>
                <w:rFonts w:ascii="宋体" w:hAnsi="宋体" w:cs="宋体"/>
                <w:sz w:val="24"/>
                <w:szCs w:val="24"/>
              </w:rPr>
            </w:pPr>
          </w:p>
        </w:tc>
        <w:tc>
          <w:tcPr>
            <w:tcW w:w="2166" w:type="dxa"/>
            <w:tcBorders>
              <w:bottom w:val="single" w:color="auto" w:sz="4" w:space="0"/>
            </w:tcBorders>
            <w:noWrap w:val="0"/>
            <w:vAlign w:val="center"/>
          </w:tcPr>
          <w:p w14:paraId="3AAE85CA">
            <w:pPr>
              <w:spacing w:line="360" w:lineRule="exact"/>
              <w:jc w:val="center"/>
              <w:rPr>
                <w:rFonts w:ascii="宋体" w:hAnsi="宋体" w:cs="宋体"/>
                <w:sz w:val="24"/>
                <w:szCs w:val="24"/>
              </w:rPr>
            </w:pPr>
            <w:r>
              <w:rPr>
                <w:rFonts w:hint="eastAsia" w:ascii="宋体" w:hAnsi="宋体" w:cs="宋体"/>
                <w:sz w:val="24"/>
                <w:szCs w:val="24"/>
              </w:rPr>
              <w:t>联系电话（手机号）</w:t>
            </w:r>
          </w:p>
        </w:tc>
        <w:tc>
          <w:tcPr>
            <w:tcW w:w="2398" w:type="dxa"/>
            <w:tcBorders>
              <w:bottom w:val="single" w:color="auto" w:sz="4" w:space="0"/>
            </w:tcBorders>
            <w:noWrap w:val="0"/>
            <w:vAlign w:val="center"/>
          </w:tcPr>
          <w:p w14:paraId="54F193A4">
            <w:pPr>
              <w:spacing w:line="360" w:lineRule="exact"/>
              <w:jc w:val="center"/>
              <w:rPr>
                <w:rFonts w:ascii="宋体" w:hAnsi="宋体" w:cs="宋体"/>
                <w:sz w:val="24"/>
                <w:szCs w:val="24"/>
              </w:rPr>
            </w:pPr>
          </w:p>
        </w:tc>
      </w:tr>
      <w:tr w14:paraId="280D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2268" w:type="dxa"/>
            <w:tcBorders>
              <w:bottom w:val="single" w:color="auto" w:sz="4" w:space="0"/>
            </w:tcBorders>
            <w:noWrap w:val="0"/>
            <w:vAlign w:val="center"/>
          </w:tcPr>
          <w:p w14:paraId="1248CD79">
            <w:pPr>
              <w:spacing w:line="360" w:lineRule="exact"/>
              <w:jc w:val="center"/>
              <w:rPr>
                <w:rFonts w:hint="eastAsia" w:ascii="宋体" w:hAnsi="宋体" w:cs="宋体"/>
                <w:sz w:val="24"/>
                <w:szCs w:val="24"/>
              </w:rPr>
            </w:pPr>
            <w:r>
              <w:rPr>
                <w:rFonts w:hint="eastAsia" w:ascii="宋体" w:hAnsi="宋体" w:cs="宋体"/>
                <w:sz w:val="24"/>
                <w:szCs w:val="24"/>
              </w:rPr>
              <w:t>服务内容</w:t>
            </w:r>
          </w:p>
        </w:tc>
        <w:tc>
          <w:tcPr>
            <w:tcW w:w="6845" w:type="dxa"/>
            <w:gridSpan w:val="3"/>
            <w:tcBorders>
              <w:bottom w:val="single" w:color="auto" w:sz="4" w:space="0"/>
            </w:tcBorders>
            <w:noWrap w:val="0"/>
            <w:vAlign w:val="top"/>
          </w:tcPr>
          <w:p w14:paraId="012EEE64">
            <w:pPr>
              <w:spacing w:line="360" w:lineRule="exact"/>
              <w:rPr>
                <w:rFonts w:ascii="宋体" w:hAnsi="宋体" w:cs="宋体"/>
                <w:sz w:val="24"/>
                <w:szCs w:val="24"/>
              </w:rPr>
            </w:pPr>
          </w:p>
        </w:tc>
      </w:tr>
      <w:tr w14:paraId="17FA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268" w:type="dxa"/>
            <w:noWrap w:val="0"/>
            <w:vAlign w:val="center"/>
          </w:tcPr>
          <w:p w14:paraId="1A8F0A4E">
            <w:pPr>
              <w:overflowPunct w:val="0"/>
              <w:topLinePunct/>
              <w:adjustRightInd w:val="0"/>
              <w:spacing w:line="360" w:lineRule="exact"/>
              <w:jc w:val="center"/>
              <w:textAlignment w:val="top"/>
              <w:rPr>
                <w:rFonts w:ascii="宋体" w:hAnsi="宋体" w:cs="宋体"/>
                <w:kern w:val="24"/>
                <w:sz w:val="24"/>
                <w:szCs w:val="24"/>
              </w:rPr>
            </w:pPr>
            <w:r>
              <w:rPr>
                <w:rFonts w:hint="eastAsia" w:ascii="宋体" w:hAnsi="宋体" w:cs="宋体"/>
                <w:kern w:val="24"/>
                <w:sz w:val="24"/>
                <w:szCs w:val="24"/>
                <w:lang w:val="en-US" w:eastAsia="zh-CN"/>
              </w:rPr>
              <w:t>一</w:t>
            </w:r>
            <w:r>
              <w:rPr>
                <w:rFonts w:hint="eastAsia" w:ascii="宋体" w:hAnsi="宋体" w:cs="宋体"/>
                <w:kern w:val="24"/>
                <w:sz w:val="24"/>
                <w:szCs w:val="24"/>
              </w:rPr>
              <w:t>次报价（元）</w:t>
            </w:r>
          </w:p>
        </w:tc>
        <w:tc>
          <w:tcPr>
            <w:tcW w:w="6845" w:type="dxa"/>
            <w:gridSpan w:val="3"/>
            <w:tcBorders>
              <w:bottom w:val="single" w:color="auto" w:sz="4" w:space="0"/>
            </w:tcBorders>
            <w:noWrap w:val="0"/>
            <w:vAlign w:val="center"/>
          </w:tcPr>
          <w:p w14:paraId="5CEDE4F1">
            <w:pPr>
              <w:spacing w:line="360" w:lineRule="exact"/>
              <w:rPr>
                <w:rFonts w:ascii="宋体" w:hAnsi="宋体"/>
                <w:sz w:val="24"/>
                <w:szCs w:val="24"/>
              </w:rPr>
            </w:pPr>
            <w:r>
              <w:rPr>
                <w:rFonts w:ascii="宋体" w:hAnsi="宋体"/>
                <w:sz w:val="24"/>
                <w:szCs w:val="24"/>
              </w:rPr>
              <w:t xml:space="preserve">大写：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14:paraId="5C71D7FC">
            <w:pPr>
              <w:spacing w:line="360" w:lineRule="exact"/>
              <w:rPr>
                <w:rFonts w:ascii="宋体" w:hAnsi="宋体" w:cs="宋体"/>
                <w:sz w:val="24"/>
                <w:szCs w:val="24"/>
              </w:rPr>
            </w:pPr>
            <w:r>
              <w:rPr>
                <w:rFonts w:hint="eastAsia" w:ascii="宋体" w:hAnsi="宋体"/>
                <w:sz w:val="24"/>
                <w:szCs w:val="24"/>
              </w:rPr>
              <w:t>小写：</w:t>
            </w:r>
            <w:r>
              <w:rPr>
                <w:rFonts w:hint="eastAsia" w:ascii="宋体" w:hAnsi="宋体" w:cs="宋体"/>
                <w:kern w:val="0"/>
                <w:sz w:val="24"/>
                <w:szCs w:val="24"/>
              </w:rPr>
              <w:t>￥</w:t>
            </w:r>
          </w:p>
        </w:tc>
      </w:tr>
      <w:tr w14:paraId="318F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268" w:type="dxa"/>
            <w:tcBorders>
              <w:bottom w:val="single" w:color="auto" w:sz="4" w:space="0"/>
            </w:tcBorders>
            <w:noWrap w:val="0"/>
            <w:vAlign w:val="center"/>
          </w:tcPr>
          <w:p w14:paraId="0FC8F588">
            <w:pPr>
              <w:snapToGrid w:val="0"/>
              <w:spacing w:line="360" w:lineRule="exact"/>
              <w:jc w:val="center"/>
              <w:rPr>
                <w:rFonts w:hint="eastAsia" w:ascii="宋体" w:hAnsi="宋体" w:eastAsia="宋体" w:cs="宋体"/>
                <w:sz w:val="24"/>
                <w:szCs w:val="24"/>
                <w:lang w:eastAsia="zh-CN"/>
              </w:rPr>
            </w:pPr>
            <w:r>
              <w:rPr>
                <w:rFonts w:hint="eastAsia" w:ascii="宋体" w:hAnsi="宋体"/>
                <w:sz w:val="24"/>
                <w:szCs w:val="24"/>
              </w:rPr>
              <w:t>服务期</w:t>
            </w:r>
            <w:r>
              <w:rPr>
                <w:rFonts w:hint="eastAsia" w:ascii="宋体" w:hAnsi="宋体"/>
                <w:sz w:val="24"/>
                <w:szCs w:val="24"/>
                <w:lang w:eastAsia="zh-CN"/>
              </w:rPr>
              <w:t>限</w:t>
            </w:r>
          </w:p>
        </w:tc>
        <w:tc>
          <w:tcPr>
            <w:tcW w:w="6845" w:type="dxa"/>
            <w:gridSpan w:val="3"/>
            <w:tcBorders>
              <w:bottom w:val="single" w:color="auto" w:sz="4" w:space="0"/>
            </w:tcBorders>
            <w:noWrap w:val="0"/>
            <w:vAlign w:val="center"/>
          </w:tcPr>
          <w:p w14:paraId="1E5D3234">
            <w:pPr>
              <w:spacing w:line="360" w:lineRule="exact"/>
              <w:rPr>
                <w:rFonts w:ascii="宋体" w:hAnsi="宋体" w:cs="宋体"/>
                <w:sz w:val="24"/>
                <w:szCs w:val="24"/>
              </w:rPr>
            </w:pPr>
          </w:p>
        </w:tc>
      </w:tr>
      <w:tr w14:paraId="3C0C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14:paraId="536C6A71">
            <w:pPr>
              <w:spacing w:line="360" w:lineRule="exact"/>
              <w:jc w:val="center"/>
              <w:rPr>
                <w:rFonts w:hint="eastAsia" w:ascii="宋体" w:hAnsi="宋体" w:cs="宋体"/>
                <w:sz w:val="24"/>
                <w:szCs w:val="24"/>
              </w:rPr>
            </w:pPr>
            <w:r>
              <w:rPr>
                <w:rFonts w:hint="eastAsia" w:ascii="宋体" w:hAnsi="宋体" w:cs="宋体"/>
                <w:sz w:val="24"/>
                <w:szCs w:val="24"/>
              </w:rPr>
              <w:t>服务地点</w:t>
            </w:r>
          </w:p>
        </w:tc>
        <w:tc>
          <w:tcPr>
            <w:tcW w:w="6845" w:type="dxa"/>
            <w:gridSpan w:val="3"/>
            <w:tcBorders>
              <w:bottom w:val="single" w:color="auto" w:sz="4" w:space="0"/>
            </w:tcBorders>
            <w:noWrap w:val="0"/>
            <w:vAlign w:val="center"/>
          </w:tcPr>
          <w:p w14:paraId="061C3B24">
            <w:pPr>
              <w:spacing w:line="360" w:lineRule="exact"/>
              <w:rPr>
                <w:rFonts w:ascii="宋体" w:hAnsi="宋体" w:cs="宋体"/>
                <w:sz w:val="24"/>
                <w:szCs w:val="24"/>
              </w:rPr>
            </w:pPr>
          </w:p>
        </w:tc>
      </w:tr>
      <w:tr w14:paraId="15E7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14:paraId="275AA896">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服务标准</w:t>
            </w:r>
          </w:p>
        </w:tc>
        <w:tc>
          <w:tcPr>
            <w:tcW w:w="6845" w:type="dxa"/>
            <w:gridSpan w:val="3"/>
            <w:tcBorders>
              <w:bottom w:val="single" w:color="auto" w:sz="4" w:space="0"/>
            </w:tcBorders>
            <w:noWrap w:val="0"/>
            <w:vAlign w:val="center"/>
          </w:tcPr>
          <w:p w14:paraId="4A7F183F">
            <w:pPr>
              <w:spacing w:line="360" w:lineRule="exact"/>
              <w:rPr>
                <w:rFonts w:ascii="宋体" w:hAnsi="宋体" w:cs="宋体"/>
                <w:sz w:val="24"/>
                <w:szCs w:val="24"/>
              </w:rPr>
            </w:pPr>
          </w:p>
        </w:tc>
      </w:tr>
      <w:tr w14:paraId="593D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2268" w:type="dxa"/>
            <w:tcBorders>
              <w:bottom w:val="single" w:color="auto" w:sz="4" w:space="0"/>
            </w:tcBorders>
            <w:noWrap w:val="0"/>
            <w:vAlign w:val="center"/>
          </w:tcPr>
          <w:p w14:paraId="7194B308">
            <w:pPr>
              <w:spacing w:line="360" w:lineRule="exact"/>
              <w:jc w:val="center"/>
              <w:rPr>
                <w:rFonts w:ascii="宋体" w:hAnsi="宋体" w:cs="宋体"/>
                <w:sz w:val="24"/>
                <w:szCs w:val="24"/>
              </w:rPr>
            </w:pPr>
            <w:r>
              <w:rPr>
                <w:rFonts w:hint="eastAsia" w:ascii="宋体" w:hAnsi="宋体" w:cs="宋体"/>
                <w:sz w:val="24"/>
                <w:szCs w:val="24"/>
              </w:rPr>
              <w:t>磋商有效期</w:t>
            </w:r>
          </w:p>
        </w:tc>
        <w:tc>
          <w:tcPr>
            <w:tcW w:w="6845" w:type="dxa"/>
            <w:gridSpan w:val="3"/>
            <w:tcBorders>
              <w:bottom w:val="single" w:color="auto" w:sz="4" w:space="0"/>
            </w:tcBorders>
            <w:noWrap w:val="0"/>
            <w:vAlign w:val="center"/>
          </w:tcPr>
          <w:p w14:paraId="32BC9C41">
            <w:pPr>
              <w:spacing w:line="360" w:lineRule="exact"/>
              <w:rPr>
                <w:rFonts w:ascii="宋体" w:hAnsi="宋体" w:cs="宋体"/>
                <w:sz w:val="24"/>
                <w:szCs w:val="24"/>
              </w:rPr>
            </w:pPr>
            <w:r>
              <w:rPr>
                <w:rFonts w:hint="eastAsia" w:ascii="宋体" w:hAnsi="宋体" w:cs="宋体"/>
                <w:sz w:val="24"/>
                <w:szCs w:val="24"/>
              </w:rPr>
              <w:t>自磋商截止之日起</w:t>
            </w:r>
            <w:r>
              <w:rPr>
                <w:rFonts w:hint="eastAsia" w:ascii="宋体" w:hAnsi="宋体" w:cs="宋体"/>
                <w:sz w:val="24"/>
                <w:szCs w:val="24"/>
                <w:u w:val="single"/>
              </w:rPr>
              <w:t xml:space="preserve">     </w:t>
            </w:r>
            <w:r>
              <w:rPr>
                <w:rFonts w:hint="eastAsia" w:ascii="宋体" w:hAnsi="宋体" w:cs="宋体"/>
                <w:sz w:val="24"/>
                <w:szCs w:val="24"/>
              </w:rPr>
              <w:t>日历天</w:t>
            </w:r>
          </w:p>
        </w:tc>
      </w:tr>
      <w:tr w14:paraId="79DB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268" w:type="dxa"/>
            <w:tcBorders>
              <w:bottom w:val="single" w:color="auto" w:sz="4" w:space="0"/>
            </w:tcBorders>
            <w:noWrap w:val="0"/>
            <w:vAlign w:val="center"/>
          </w:tcPr>
          <w:p w14:paraId="03EF101D">
            <w:pPr>
              <w:spacing w:line="360" w:lineRule="exact"/>
              <w:jc w:val="center"/>
              <w:rPr>
                <w:rFonts w:ascii="宋体" w:hAnsi="宋体" w:cs="宋体"/>
                <w:sz w:val="24"/>
                <w:szCs w:val="24"/>
              </w:rPr>
            </w:pPr>
            <w:r>
              <w:rPr>
                <w:rFonts w:hint="eastAsia" w:ascii="宋体" w:hAnsi="宋体" w:cs="宋体"/>
                <w:sz w:val="24"/>
                <w:szCs w:val="24"/>
              </w:rPr>
              <w:t>备注</w:t>
            </w:r>
          </w:p>
        </w:tc>
        <w:tc>
          <w:tcPr>
            <w:tcW w:w="6845" w:type="dxa"/>
            <w:gridSpan w:val="3"/>
            <w:tcBorders>
              <w:bottom w:val="single" w:color="auto" w:sz="4" w:space="0"/>
            </w:tcBorders>
            <w:noWrap w:val="0"/>
            <w:vAlign w:val="center"/>
          </w:tcPr>
          <w:p w14:paraId="49E1C81F">
            <w:pPr>
              <w:spacing w:line="360" w:lineRule="exact"/>
              <w:rPr>
                <w:rFonts w:ascii="宋体" w:hAnsi="宋体" w:cs="宋体"/>
                <w:sz w:val="24"/>
                <w:szCs w:val="24"/>
              </w:rPr>
            </w:pPr>
          </w:p>
        </w:tc>
      </w:tr>
    </w:tbl>
    <w:p w14:paraId="3C5D40CF">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注：1、投标报价仅且只有一个有效报价，不得出现两个及以上报价，否则作废标处理</w:t>
      </w:r>
      <w:r>
        <w:rPr>
          <w:rFonts w:hint="eastAsia" w:asciiTheme="minorEastAsia" w:hAnsiTheme="minorEastAsia" w:eastAsiaTheme="minorEastAsia" w:cstheme="minorEastAsia"/>
          <w:sz w:val="24"/>
          <w:szCs w:val="24"/>
          <w:lang w:eastAsia="zh-CN"/>
        </w:rPr>
        <w:t>；</w:t>
      </w:r>
    </w:p>
    <w:p w14:paraId="46453CC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2、此处为第一轮报价供</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小组在评审时参考比较，此时的最低报价并不是成交的条件。</w:t>
      </w:r>
    </w:p>
    <w:p w14:paraId="27F1A87D">
      <w:pPr>
        <w:pStyle w:val="4"/>
        <w:widowControl/>
        <w:spacing w:line="360" w:lineRule="auto"/>
        <w:ind w:firstLine="0"/>
        <w:rPr>
          <w:rFonts w:hint="eastAsia" w:asciiTheme="minorEastAsia" w:hAnsiTheme="minorEastAsia" w:eastAsiaTheme="minorEastAsia" w:cstheme="minorEastAsia"/>
          <w:sz w:val="24"/>
          <w:szCs w:val="24"/>
        </w:rPr>
      </w:pPr>
    </w:p>
    <w:p w14:paraId="26730448">
      <w:pPr>
        <w:spacing w:line="360" w:lineRule="auto"/>
        <w:jc w:val="center"/>
        <w:rPr>
          <w:rFonts w:hint="eastAsia" w:asciiTheme="minorEastAsia" w:hAnsiTheme="minorEastAsia" w:eastAsiaTheme="minorEastAsia" w:cstheme="minorEastAsia"/>
          <w:b/>
          <w:sz w:val="24"/>
          <w:szCs w:val="24"/>
        </w:rPr>
      </w:pPr>
    </w:p>
    <w:p w14:paraId="411D9530">
      <w:pPr>
        <w:spacing w:line="360" w:lineRule="auto"/>
        <w:ind w:firstLine="2267" w:firstLineChars="941"/>
        <w:jc w:val="center"/>
        <w:rPr>
          <w:rFonts w:hint="eastAsia" w:asciiTheme="minorEastAsia" w:hAnsiTheme="minorEastAsia" w:eastAsiaTheme="minorEastAsia" w:cstheme="minorEastAsia"/>
          <w:b/>
          <w:sz w:val="24"/>
          <w:szCs w:val="24"/>
        </w:rPr>
      </w:pPr>
    </w:p>
    <w:p w14:paraId="5627386C">
      <w:pPr>
        <w:spacing w:line="360" w:lineRule="auto"/>
        <w:ind w:firstLine="2710" w:firstLineChars="941"/>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磋商供应商：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76D5F620">
      <w:pPr>
        <w:spacing w:line="360" w:lineRule="auto"/>
        <w:ind w:firstLine="2710" w:firstLineChars="941"/>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1B15A1F3">
      <w:pPr>
        <w:spacing w:line="360" w:lineRule="auto"/>
        <w:ind w:left="-199" w:leftChars="-95" w:right="452" w:firstLine="2710" w:firstLineChars="941"/>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4"/>
          <w:sz w:val="24"/>
          <w:szCs w:val="24"/>
        </w:rPr>
        <w:t>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71F157D2">
      <w:pPr>
        <w:pStyle w:val="3"/>
        <w:spacing w:line="600" w:lineRule="exact"/>
        <w:jc w:val="center"/>
        <w:outlineLvl w:val="1"/>
        <w:rPr>
          <w:rFonts w:ascii="宋体" w:hAnsi="宋体" w:eastAsia="宋体" w:cs="宋体-PUA"/>
          <w:sz w:val="24"/>
          <w:szCs w:val="24"/>
        </w:rPr>
      </w:pPr>
      <w:bookmarkStart w:id="381" w:name="_Toc68710943"/>
      <w:bookmarkStart w:id="382" w:name="_Toc25680"/>
      <w:bookmarkStart w:id="383" w:name="_Toc101344077"/>
      <w:bookmarkStart w:id="384" w:name="_Toc19526"/>
      <w:bookmarkStart w:id="385" w:name="_Toc16375"/>
      <w:r>
        <w:rPr>
          <w:rFonts w:hint="eastAsia" w:ascii="宋体" w:hAnsi="宋体" w:eastAsia="宋体" w:cs="宋体-PUA"/>
          <w:szCs w:val="24"/>
        </w:rPr>
        <w:t>二、</w:t>
      </w:r>
      <w:bookmarkEnd w:id="381"/>
      <w:bookmarkEnd w:id="382"/>
      <w:r>
        <w:rPr>
          <w:rFonts w:hint="eastAsia" w:ascii="宋体" w:hAnsi="宋体" w:eastAsia="宋体" w:cs="宋体-PUA"/>
          <w:szCs w:val="24"/>
        </w:rPr>
        <w:t>法定代表人身份证明及授权委托书</w:t>
      </w:r>
      <w:bookmarkEnd w:id="383"/>
      <w:bookmarkEnd w:id="384"/>
      <w:bookmarkEnd w:id="385"/>
    </w:p>
    <w:p w14:paraId="630BFF1A">
      <w:pPr>
        <w:spacing w:line="360" w:lineRule="auto"/>
        <w:jc w:val="center"/>
        <w:outlineLvl w:val="2"/>
        <w:rPr>
          <w:rFonts w:hint="eastAsia" w:ascii="宋体" w:hAnsi="宋体" w:cs="宋体"/>
          <w:b/>
          <w:sz w:val="24"/>
          <w:szCs w:val="24"/>
        </w:rPr>
      </w:pPr>
      <w:r>
        <w:rPr>
          <w:rFonts w:hint="eastAsia" w:ascii="宋体" w:hAnsi="宋体" w:cs="宋体-PUA"/>
          <w:b/>
          <w:sz w:val="24"/>
          <w:szCs w:val="24"/>
          <w:lang w:eastAsia="zh-CN"/>
        </w:rPr>
        <w:t>（</w:t>
      </w:r>
      <w:r>
        <w:rPr>
          <w:rFonts w:hint="eastAsia" w:ascii="宋体" w:hAnsi="宋体" w:cs="宋体-PUA"/>
          <w:b/>
          <w:sz w:val="24"/>
          <w:szCs w:val="24"/>
          <w:lang w:val="en-US" w:eastAsia="zh-CN"/>
        </w:rPr>
        <w:t>1</w:t>
      </w:r>
      <w:r>
        <w:rPr>
          <w:rFonts w:hint="eastAsia" w:ascii="宋体" w:hAnsi="宋体" w:cs="宋体-PUA"/>
          <w:b/>
          <w:sz w:val="24"/>
          <w:szCs w:val="24"/>
          <w:lang w:eastAsia="zh-CN"/>
        </w:rPr>
        <w:t>）</w:t>
      </w:r>
      <w:r>
        <w:rPr>
          <w:rFonts w:hint="eastAsia" w:ascii="宋体" w:hAnsi="宋体" w:cs="宋体-PUA"/>
          <w:b/>
          <w:sz w:val="24"/>
          <w:szCs w:val="24"/>
        </w:rPr>
        <w:t>法定代表人身份证明</w:t>
      </w:r>
    </w:p>
    <w:p w14:paraId="1D7E1EA8">
      <w:pPr>
        <w:spacing w:line="360" w:lineRule="auto"/>
        <w:rPr>
          <w:rFonts w:hint="eastAsia" w:ascii="宋体" w:hAnsi="宋体" w:cs="宋体"/>
          <w:sz w:val="24"/>
          <w:szCs w:val="24"/>
        </w:rPr>
      </w:pPr>
    </w:p>
    <w:p w14:paraId="4D93E5A5">
      <w:pPr>
        <w:spacing w:line="360" w:lineRule="auto"/>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5C8005AE">
      <w:pPr>
        <w:spacing w:line="360" w:lineRule="auto"/>
        <w:rPr>
          <w:rFonts w:hint="eastAsia"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r>
        <w:rPr>
          <w:rFonts w:hint="eastAsia" w:ascii="宋体" w:hAnsi="宋体" w:cs="宋体"/>
          <w:sz w:val="24"/>
          <w:szCs w:val="24"/>
        </w:rPr>
        <w:t xml:space="preserve"> </w:t>
      </w:r>
    </w:p>
    <w:p w14:paraId="3470C426">
      <w:pPr>
        <w:spacing w:line="360" w:lineRule="auto"/>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17804083">
      <w:pPr>
        <w:spacing w:line="360" w:lineRule="auto"/>
        <w:rPr>
          <w:rFonts w:hint="eastAsia"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7F5CD9B">
      <w:pPr>
        <w:spacing w:line="360" w:lineRule="auto"/>
        <w:rPr>
          <w:rFonts w:hint="eastAsia"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63AA18FF">
      <w:pPr>
        <w:spacing w:line="360" w:lineRule="auto"/>
        <w:rPr>
          <w:rFonts w:hint="eastAsia"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6EE9E960">
      <w:pPr>
        <w:spacing w:line="360" w:lineRule="auto"/>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p>
    <w:p w14:paraId="43F8E969">
      <w:pPr>
        <w:spacing w:line="360" w:lineRule="auto"/>
        <w:ind w:firstLine="480" w:firstLineChars="200"/>
        <w:rPr>
          <w:rFonts w:hint="eastAsia" w:ascii="宋体" w:hAnsi="宋体" w:cs="宋体"/>
          <w:sz w:val="24"/>
          <w:szCs w:val="24"/>
        </w:rPr>
      </w:pPr>
      <w:r>
        <w:rPr>
          <w:rFonts w:hint="eastAsia" w:ascii="宋体" w:hAnsi="宋体" w:cs="宋体"/>
          <w:sz w:val="24"/>
          <w:szCs w:val="24"/>
        </w:rPr>
        <w:t>特此证明。</w:t>
      </w:r>
    </w:p>
    <w:p w14:paraId="205DD394">
      <w:pPr>
        <w:spacing w:line="440" w:lineRule="exact"/>
        <w:rPr>
          <w:rFonts w:hint="eastAsia" w:ascii="宋体" w:hAnsi="宋体" w:cs="宋体"/>
          <w:sz w:val="24"/>
          <w:szCs w:val="24"/>
        </w:rPr>
      </w:pPr>
    </w:p>
    <w:p w14:paraId="7171BF97">
      <w:pPr>
        <w:spacing w:line="440" w:lineRule="exact"/>
        <w:rPr>
          <w:rFonts w:hint="eastAsia" w:ascii="宋体" w:hAnsi="宋体" w:cs="宋体"/>
          <w:sz w:val="24"/>
          <w:szCs w:val="24"/>
        </w:rPr>
      </w:pPr>
    </w:p>
    <w:p w14:paraId="621A4B4B">
      <w:pPr>
        <w:spacing w:line="360" w:lineRule="auto"/>
        <w:ind w:firstLine="2258" w:firstLineChars="941"/>
        <w:rPr>
          <w:rFonts w:ascii="宋体"/>
          <w:spacing w:val="24"/>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Times New Roman"/>
          <w:spacing w:val="24"/>
          <w:sz w:val="24"/>
          <w:szCs w:val="24"/>
        </w:rPr>
        <w:t>磋商供应商：</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02DDA185">
      <w:pPr>
        <w:spacing w:line="360" w:lineRule="auto"/>
        <w:ind w:firstLine="2710" w:firstLineChars="941"/>
        <w:rPr>
          <w:rFonts w:ascii="宋体"/>
          <w:spacing w:val="24"/>
          <w:sz w:val="24"/>
          <w:szCs w:val="24"/>
        </w:rPr>
      </w:pPr>
      <w:r>
        <w:rPr>
          <w:rFonts w:hint="eastAsia" w:ascii="宋体" w:hAnsi="宋体"/>
          <w:spacing w:val="24"/>
          <w:sz w:val="24"/>
          <w:szCs w:val="24"/>
        </w:rPr>
        <w:t>法定代表人：</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法人电子签章</w:t>
      </w:r>
      <w:r>
        <w:rPr>
          <w:rFonts w:hint="eastAsia" w:ascii="宋体" w:hAnsi="宋体"/>
          <w:spacing w:val="24"/>
          <w:sz w:val="24"/>
          <w:szCs w:val="24"/>
        </w:rPr>
        <w:t>）</w:t>
      </w:r>
    </w:p>
    <w:p w14:paraId="179BD021">
      <w:pPr>
        <w:spacing w:line="360" w:lineRule="auto"/>
        <w:ind w:left="-199" w:leftChars="-95" w:right="452" w:firstLine="2995" w:firstLineChars="1040"/>
        <w:jc w:val="both"/>
        <w:rPr>
          <w:rFonts w:hint="eastAsia" w:ascii="宋体" w:hAnsi="宋体" w:cs="宋体"/>
          <w:spacing w:val="8"/>
          <w:sz w:val="24"/>
          <w:szCs w:val="24"/>
        </w:rPr>
      </w:pPr>
      <w:r>
        <w:rPr>
          <w:rFonts w:hint="eastAsia" w:ascii="宋体" w:hAnsi="宋体"/>
          <w:spacing w:val="24"/>
          <w:sz w:val="24"/>
          <w:szCs w:val="24"/>
        </w:rPr>
        <w:t>日    期：</w:t>
      </w:r>
      <w:r>
        <w:rPr>
          <w:rFonts w:hint="eastAsia" w:ascii="宋体" w:hAnsi="宋体"/>
          <w:spacing w:val="24"/>
          <w:sz w:val="24"/>
          <w:szCs w:val="24"/>
          <w:u w:val="single"/>
        </w:rPr>
        <w:t xml:space="preserve">    </w:t>
      </w:r>
      <w:r>
        <w:rPr>
          <w:rFonts w:hint="eastAsia" w:ascii="宋体" w:hAnsi="宋体"/>
          <w:spacing w:val="24"/>
          <w:sz w:val="24"/>
          <w:szCs w:val="24"/>
        </w:rPr>
        <w:t>年</w:t>
      </w:r>
      <w:r>
        <w:rPr>
          <w:rFonts w:hint="eastAsia" w:ascii="宋体" w:hAnsi="宋体"/>
          <w:spacing w:val="24"/>
          <w:sz w:val="24"/>
          <w:szCs w:val="24"/>
          <w:u w:val="single"/>
        </w:rPr>
        <w:t xml:space="preserve">   </w:t>
      </w:r>
      <w:r>
        <w:rPr>
          <w:rFonts w:hint="eastAsia" w:ascii="宋体" w:hAnsi="宋体"/>
          <w:spacing w:val="24"/>
          <w:sz w:val="24"/>
          <w:szCs w:val="24"/>
        </w:rPr>
        <w:t>月</w:t>
      </w:r>
      <w:r>
        <w:rPr>
          <w:rFonts w:hint="eastAsia" w:ascii="宋体" w:hAnsi="宋体"/>
          <w:spacing w:val="24"/>
          <w:sz w:val="24"/>
          <w:szCs w:val="24"/>
          <w:u w:val="single"/>
        </w:rPr>
        <w:t xml:space="preserve">   </w:t>
      </w:r>
      <w:r>
        <w:rPr>
          <w:rFonts w:hint="eastAsia" w:ascii="宋体" w:hAnsi="宋体"/>
          <w:spacing w:val="24"/>
          <w:sz w:val="24"/>
          <w:szCs w:val="24"/>
        </w:rPr>
        <w:t>日</w:t>
      </w:r>
    </w:p>
    <w:p w14:paraId="61672654">
      <w:pPr>
        <w:spacing w:line="480" w:lineRule="auto"/>
        <w:rPr>
          <w:rFonts w:hint="eastAsia" w:ascii="宋体" w:hAnsi="宋体" w:cs="宋体"/>
          <w:sz w:val="28"/>
          <w:szCs w:val="28"/>
        </w:rPr>
      </w:pPr>
    </w:p>
    <w:p w14:paraId="3D281BD0">
      <w:pPr>
        <w:spacing w:line="480" w:lineRule="auto"/>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附法人身份证正反面原件扫描件</w:t>
      </w:r>
      <w:r>
        <w:rPr>
          <w:rFonts w:hint="eastAsia" w:ascii="宋体" w:hAnsi="宋体"/>
          <w:sz w:val="24"/>
          <w:lang w:eastAsia="zh-CN"/>
        </w:rPr>
        <w:t>）</w:t>
      </w:r>
    </w:p>
    <w:p w14:paraId="7A2E077C">
      <w:pPr>
        <w:spacing w:line="360" w:lineRule="auto"/>
        <w:rPr>
          <w:rFonts w:hint="eastAsia" w:ascii="宋体" w:hAnsi="宋体"/>
          <w:sz w:val="24"/>
        </w:rPr>
      </w:pPr>
    </w:p>
    <w:p w14:paraId="70DF1D1B">
      <w:pPr>
        <w:spacing w:line="360" w:lineRule="auto"/>
        <w:outlineLvl w:val="9"/>
        <w:rPr>
          <w:rFonts w:hint="eastAsia" w:ascii="Calibri" w:hAnsi="Calibri"/>
          <w:b/>
          <w:bCs/>
          <w:sz w:val="28"/>
          <w:szCs w:val="28"/>
        </w:rPr>
      </w:pPr>
    </w:p>
    <w:p w14:paraId="38F8DBC6">
      <w:pPr>
        <w:spacing w:line="600" w:lineRule="exact"/>
        <w:jc w:val="center"/>
        <w:outlineLvl w:val="9"/>
        <w:rPr>
          <w:rFonts w:ascii="宋体" w:hAnsi="宋体" w:cs="宋体"/>
          <w:b/>
          <w:sz w:val="28"/>
          <w:szCs w:val="28"/>
        </w:rPr>
      </w:pPr>
      <w:r>
        <w:rPr>
          <w:rFonts w:ascii="宋体" w:hAnsi="宋体" w:cs="宋体"/>
          <w:b/>
          <w:sz w:val="28"/>
          <w:szCs w:val="28"/>
        </w:rPr>
        <w:br w:type="page"/>
      </w:r>
      <w:bookmarkStart w:id="386" w:name="_Toc19716"/>
      <w:bookmarkStart w:id="387" w:name="_Toc5189"/>
      <w:bookmarkStart w:id="388" w:name="_Toc68710945"/>
      <w:bookmarkStart w:id="389" w:name="_Toc25249224"/>
      <w:bookmarkStart w:id="390" w:name="_Toc101344078"/>
    </w:p>
    <w:p w14:paraId="5843838E">
      <w:pPr>
        <w:spacing w:line="360" w:lineRule="auto"/>
        <w:jc w:val="center"/>
        <w:outlineLvl w:val="2"/>
        <w:rPr>
          <w:rFonts w:hint="eastAsia" w:ascii="宋体" w:hAnsi="宋体" w:cs="宋体"/>
          <w:b/>
          <w:sz w:val="24"/>
          <w:szCs w:val="24"/>
        </w:rPr>
      </w:pPr>
      <w:r>
        <w:rPr>
          <w:rFonts w:hint="eastAsia" w:ascii="宋体" w:hAnsi="宋体" w:cs="宋体-PUA"/>
          <w:b/>
          <w:sz w:val="24"/>
          <w:szCs w:val="24"/>
          <w:lang w:eastAsia="zh-CN"/>
        </w:rPr>
        <w:t>（</w:t>
      </w:r>
      <w:r>
        <w:rPr>
          <w:rFonts w:hint="eastAsia" w:ascii="宋体" w:hAnsi="宋体" w:cs="宋体-PUA"/>
          <w:b/>
          <w:sz w:val="24"/>
          <w:szCs w:val="24"/>
          <w:lang w:val="en-US" w:eastAsia="zh-CN"/>
        </w:rPr>
        <w:t>2</w:t>
      </w:r>
      <w:r>
        <w:rPr>
          <w:rFonts w:hint="eastAsia" w:ascii="宋体" w:hAnsi="宋体" w:cs="宋体-PUA"/>
          <w:b/>
          <w:sz w:val="24"/>
          <w:szCs w:val="24"/>
          <w:lang w:eastAsia="zh-CN"/>
        </w:rPr>
        <w:t>）</w:t>
      </w:r>
      <w:r>
        <w:rPr>
          <w:rFonts w:hint="eastAsia" w:ascii="宋体" w:hAnsi="宋体" w:cs="宋体-PUA"/>
          <w:b/>
          <w:sz w:val="24"/>
          <w:szCs w:val="24"/>
        </w:rPr>
        <w:t>授权委托书</w:t>
      </w:r>
    </w:p>
    <w:p w14:paraId="23002F92">
      <w:pPr>
        <w:spacing w:line="480" w:lineRule="exact"/>
        <w:ind w:firstLine="720" w:firstLineChars="300"/>
        <w:textAlignment w:val="center"/>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（姓名）</w:t>
      </w:r>
      <w:r>
        <w:rPr>
          <w:rFonts w:hint="eastAsia" w:ascii="宋体" w:hAnsi="宋体" w:cs="宋体"/>
          <w:sz w:val="24"/>
          <w:szCs w:val="24"/>
        </w:rPr>
        <w:t>系</w:t>
      </w:r>
      <w:r>
        <w:rPr>
          <w:rFonts w:hint="eastAsia" w:ascii="宋体" w:hAnsi="宋体" w:cs="宋体"/>
          <w:sz w:val="24"/>
          <w:szCs w:val="24"/>
          <w:u w:val="single"/>
        </w:rPr>
        <w:t>（供应商名称）</w:t>
      </w:r>
      <w:r>
        <w:rPr>
          <w:rFonts w:hint="eastAsia" w:ascii="宋体" w:hAnsi="宋体" w:cs="宋体"/>
          <w:sz w:val="24"/>
          <w:szCs w:val="24"/>
        </w:rPr>
        <w:t>的法定代表人，现委托</w:t>
      </w:r>
      <w:r>
        <w:rPr>
          <w:rFonts w:hint="eastAsia" w:ascii="宋体" w:hAnsi="宋体" w:cs="宋体"/>
          <w:sz w:val="24"/>
          <w:szCs w:val="24"/>
          <w:u w:val="single"/>
        </w:rPr>
        <w:t>（姓名）</w:t>
      </w:r>
      <w:r>
        <w:rPr>
          <w:rFonts w:hint="eastAsia" w:ascii="宋体" w:hAnsi="宋体" w:cs="宋体"/>
          <w:sz w:val="24"/>
          <w:szCs w:val="24"/>
        </w:rPr>
        <w:t>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（项目名称）响应文件、签订合同和处理有关事宜，其法律后果由我方承担。</w:t>
      </w:r>
    </w:p>
    <w:p w14:paraId="7209A46A">
      <w:pPr>
        <w:spacing w:before="312" w:beforeLines="100" w:after="312" w:afterLines="100" w:line="480" w:lineRule="exact"/>
        <w:ind w:firstLine="480" w:firstLineChars="200"/>
        <w:textAlignment w:val="center"/>
        <w:rPr>
          <w:rFonts w:ascii="宋体" w:hAnsi="宋体" w:cs="宋体"/>
          <w:sz w:val="24"/>
          <w:szCs w:val="24"/>
        </w:rPr>
      </w:pPr>
      <w:r>
        <w:rPr>
          <w:rFonts w:hint="eastAsia" w:ascii="宋体" w:hAnsi="宋体" w:cs="宋体"/>
          <w:sz w:val="24"/>
          <w:szCs w:val="24"/>
        </w:rPr>
        <w:t>代理人无转委托权。</w:t>
      </w:r>
    </w:p>
    <w:p w14:paraId="67B5A968">
      <w:pPr>
        <w:spacing w:after="312" w:afterLines="100" w:line="480" w:lineRule="exact"/>
        <w:ind w:firstLine="480" w:firstLineChars="200"/>
        <w:textAlignment w:val="center"/>
        <w:rPr>
          <w:rFonts w:ascii="宋体" w:hAnsi="宋体" w:cs="宋体"/>
          <w:sz w:val="24"/>
          <w:szCs w:val="24"/>
        </w:rPr>
      </w:pPr>
      <w:r>
        <w:rPr>
          <w:rFonts w:hint="eastAsia" w:ascii="宋体" w:hAnsi="宋体" w:cs="宋体"/>
          <w:sz w:val="24"/>
          <w:szCs w:val="24"/>
        </w:rPr>
        <w:t>附：法定代表人身份证及委托代理人身份证扫描件</w:t>
      </w:r>
    </w:p>
    <w:p w14:paraId="4DA62288">
      <w:pPr>
        <w:spacing w:line="480" w:lineRule="exact"/>
        <w:textAlignment w:val="center"/>
        <w:rPr>
          <w:rFonts w:ascii="宋体" w:hAnsi="宋体" w:cs="宋体"/>
          <w:sz w:val="24"/>
          <w:szCs w:val="24"/>
        </w:rPr>
      </w:pPr>
      <w:r>
        <w:rPr>
          <w:rFonts w:hint="eastAsia" w:ascii="宋体" w:hAnsi="宋体" w:cs="宋体"/>
          <w:sz w:val="24"/>
          <w:szCs w:val="24"/>
        </w:rPr>
        <w:t xml:space="preserve"> </w:t>
      </w:r>
    </w:p>
    <w:p w14:paraId="06F7C6E3">
      <w:pPr>
        <w:spacing w:line="360" w:lineRule="auto"/>
        <w:ind w:firstLine="2496" w:firstLineChars="1040"/>
        <w:rPr>
          <w:rFonts w:hint="eastAsia" w:ascii="宋体" w:hAnsi="宋体"/>
          <w:spacing w:val="24"/>
          <w:sz w:val="24"/>
          <w:szCs w:val="24"/>
        </w:rPr>
      </w:pPr>
      <w:r>
        <w:rPr>
          <w:rFonts w:hint="eastAsia" w:ascii="宋体" w:hAnsi="宋体" w:cs="宋体"/>
          <w:sz w:val="24"/>
          <w:szCs w:val="24"/>
          <w:lang w:val="en-US" w:eastAsia="zh-CN"/>
        </w:rPr>
        <w:t xml:space="preserve"> </w:t>
      </w:r>
      <w:r>
        <w:rPr>
          <w:rFonts w:hint="eastAsia" w:ascii="宋体" w:hAnsi="宋体" w:eastAsia="宋体" w:cs="Times New Roman"/>
          <w:spacing w:val="24"/>
          <w:sz w:val="24"/>
          <w:szCs w:val="24"/>
        </w:rPr>
        <w:t>磋商供应商：</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55ABBC8D">
      <w:pPr>
        <w:spacing w:line="360" w:lineRule="auto"/>
        <w:ind w:firstLine="2592" w:firstLineChars="900"/>
        <w:rPr>
          <w:rFonts w:ascii="宋体"/>
          <w:spacing w:val="24"/>
          <w:sz w:val="24"/>
          <w:szCs w:val="24"/>
        </w:rPr>
      </w:pPr>
      <w:r>
        <w:rPr>
          <w:rFonts w:hint="eastAsia" w:ascii="宋体" w:hAnsi="宋体"/>
          <w:spacing w:val="24"/>
          <w:sz w:val="24"/>
          <w:szCs w:val="24"/>
        </w:rPr>
        <w:t>法定代表人：</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法人电子签章</w:t>
      </w:r>
      <w:r>
        <w:rPr>
          <w:rFonts w:hint="eastAsia" w:ascii="宋体" w:hAnsi="宋体"/>
          <w:spacing w:val="24"/>
          <w:sz w:val="24"/>
          <w:szCs w:val="24"/>
        </w:rPr>
        <w:t>）</w:t>
      </w:r>
    </w:p>
    <w:p w14:paraId="33F1D7A7">
      <w:pPr>
        <w:spacing w:line="360" w:lineRule="auto"/>
        <w:ind w:firstLine="2640" w:firstLineChars="1100"/>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 xml:space="preserve">            </w:t>
      </w:r>
    </w:p>
    <w:p w14:paraId="44AFE8C3">
      <w:pPr>
        <w:spacing w:line="360" w:lineRule="auto"/>
        <w:ind w:firstLine="2640" w:firstLineChars="1100"/>
        <w:rPr>
          <w:rFonts w:ascii="宋体" w:hAnsi="宋体"/>
          <w:sz w:val="24"/>
          <w:szCs w:val="24"/>
          <w:u w:val="single"/>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 xml:space="preserve">   </w:t>
      </w:r>
    </w:p>
    <w:p w14:paraId="126E404F">
      <w:pPr>
        <w:spacing w:line="360" w:lineRule="auto"/>
        <w:ind w:firstLine="2640" w:firstLineChars="1100"/>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39B32851">
      <w:pPr>
        <w:spacing w:line="360" w:lineRule="auto"/>
        <w:ind w:firstLine="2640" w:firstLineChars="1100"/>
        <w:jc w:val="left"/>
        <w:rPr>
          <w:rFonts w:hint="eastAsia" w:ascii="宋体" w:hAnsi="宋体" w:cs="宋体"/>
          <w:sz w:val="24"/>
          <w:szCs w:val="24"/>
        </w:rPr>
      </w:pPr>
      <w:r>
        <w:rPr>
          <w:rFonts w:hint="eastAsia" w:ascii="宋体" w:hAnsi="宋体"/>
          <w:sz w:val="24"/>
          <w:szCs w:val="24"/>
        </w:rPr>
        <w:t>委托人联系电话：</w:t>
      </w:r>
      <w:r>
        <w:rPr>
          <w:rFonts w:hint="eastAsia" w:ascii="宋体" w:hAnsi="宋体"/>
          <w:sz w:val="24"/>
          <w:szCs w:val="24"/>
          <w:u w:val="single"/>
        </w:rPr>
        <w:t xml:space="preserve">                                </w:t>
      </w:r>
      <w:r>
        <w:rPr>
          <w:rFonts w:hint="eastAsia" w:ascii="宋体" w:hAnsi="宋体" w:cs="宋体"/>
          <w:sz w:val="24"/>
          <w:szCs w:val="24"/>
        </w:rPr>
        <w:t xml:space="preserve"> </w:t>
      </w:r>
    </w:p>
    <w:p w14:paraId="182046CB">
      <w:pPr>
        <w:spacing w:line="360" w:lineRule="auto"/>
        <w:ind w:firstLine="2400" w:firstLineChars="100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9B7AC9C">
      <w:pPr>
        <w:spacing w:before="312" w:beforeLines="100" w:after="156" w:afterLines="50" w:line="480" w:lineRule="exact"/>
        <w:textAlignment w:val="center"/>
        <w:rPr>
          <w:rFonts w:hint="eastAsia" w:ascii="宋体" w:hAnsi="宋体" w:cs="宋体"/>
          <w:b/>
          <w:bCs/>
          <w:sz w:val="24"/>
          <w:szCs w:val="24"/>
        </w:rPr>
      </w:pPr>
      <w:r>
        <w:rPr>
          <w:rFonts w:hint="eastAsia" w:ascii="宋体" w:hAnsi="宋体" w:cs="宋体"/>
          <w:b/>
          <w:bCs/>
          <w:sz w:val="24"/>
          <w:szCs w:val="24"/>
        </w:rPr>
        <w:t xml:space="preserve"> </w:t>
      </w:r>
    </w:p>
    <w:p w14:paraId="43AA787D">
      <w:pPr>
        <w:pStyle w:val="21"/>
        <w:ind w:firstLine="482"/>
        <w:rPr>
          <w:rFonts w:hint="eastAsia" w:ascii="宋体" w:hAnsi="宋体"/>
          <w:b/>
          <w:bCs/>
          <w:szCs w:val="24"/>
        </w:rPr>
      </w:pPr>
    </w:p>
    <w:p w14:paraId="4A2E4BC1">
      <w:pPr>
        <w:pStyle w:val="5"/>
        <w:rPr>
          <w:rFonts w:hint="eastAsia" w:ascii="宋体" w:hAnsi="宋体" w:cs="宋体"/>
          <w:b/>
          <w:bCs/>
        </w:rPr>
      </w:pPr>
    </w:p>
    <w:p w14:paraId="20585FFE">
      <w:pPr>
        <w:rPr>
          <w:rFonts w:hint="eastAsia" w:ascii="宋体" w:hAnsi="宋体" w:cs="宋体"/>
          <w:b/>
          <w:bCs/>
          <w:sz w:val="24"/>
          <w:szCs w:val="24"/>
        </w:rPr>
      </w:pPr>
    </w:p>
    <w:p w14:paraId="5BCF7E6E">
      <w:pPr>
        <w:pStyle w:val="21"/>
        <w:ind w:firstLine="482"/>
        <w:rPr>
          <w:rFonts w:hint="eastAsia" w:ascii="宋体" w:hAnsi="宋体"/>
          <w:b/>
          <w:bCs/>
          <w:szCs w:val="24"/>
        </w:rPr>
      </w:pPr>
    </w:p>
    <w:p w14:paraId="1B614AD0">
      <w:pPr>
        <w:pStyle w:val="5"/>
        <w:rPr>
          <w:rFonts w:hint="eastAsia" w:ascii="宋体" w:hAnsi="宋体" w:cs="宋体"/>
          <w:b/>
          <w:bCs/>
        </w:rPr>
      </w:pPr>
    </w:p>
    <w:p w14:paraId="3389BC2D"/>
    <w:p w14:paraId="0E1FB123">
      <w:pPr>
        <w:widowControl/>
        <w:spacing w:line="400" w:lineRule="exact"/>
        <w:jc w:val="left"/>
        <w:rPr>
          <w:rFonts w:ascii="宋体" w:hAnsi="宋体" w:cs="宋体"/>
          <w:b/>
          <w:bCs/>
          <w:sz w:val="24"/>
          <w:szCs w:val="24"/>
        </w:rPr>
      </w:pPr>
      <w:r>
        <w:rPr>
          <w:rFonts w:hint="eastAsia" w:ascii="宋体" w:hAnsi="宋体" w:cs="宋体"/>
          <w:b/>
          <w:bCs/>
          <w:sz w:val="24"/>
          <w:szCs w:val="24"/>
        </w:rPr>
        <w:t xml:space="preserve">    </w:t>
      </w:r>
      <w:r>
        <w:rPr>
          <w:rFonts w:hint="eastAsia" w:ascii="宋体"/>
          <w:b/>
          <w:bCs/>
          <w:sz w:val="24"/>
        </w:rPr>
        <w:t>因本项目为电子标，委托代理人无法手写签字，可以电脑打印字体为准或以法定代表人签章为准。</w:t>
      </w:r>
    </w:p>
    <w:p w14:paraId="6EAE2E4F">
      <w:pPr>
        <w:spacing w:line="240" w:lineRule="auto"/>
        <w:jc w:val="center"/>
        <w:outlineLvl w:val="9"/>
        <w:rPr>
          <w:rFonts w:hint="eastAsia" w:ascii="宋体" w:hAnsi="宋体" w:eastAsia="宋体" w:cs="宋体-PUA"/>
          <w:szCs w:val="24"/>
        </w:rPr>
      </w:pPr>
    </w:p>
    <w:p w14:paraId="57123498">
      <w:pPr>
        <w:spacing w:line="240" w:lineRule="auto"/>
        <w:outlineLvl w:val="9"/>
        <w:rPr>
          <w:rFonts w:hint="eastAsia"/>
        </w:rPr>
      </w:pPr>
    </w:p>
    <w:p w14:paraId="604A45C2">
      <w:pPr>
        <w:spacing w:line="240" w:lineRule="auto"/>
        <w:jc w:val="center"/>
        <w:outlineLvl w:val="9"/>
        <w:rPr>
          <w:rFonts w:hint="eastAsia" w:ascii="宋体" w:hAnsi="宋体" w:eastAsia="宋体" w:cs="宋体-PUA"/>
          <w:szCs w:val="24"/>
        </w:rPr>
      </w:pPr>
    </w:p>
    <w:p w14:paraId="0FEC173D">
      <w:pPr>
        <w:rPr>
          <w:rFonts w:hint="eastAsia" w:ascii="宋体" w:hAnsi="宋体" w:eastAsia="宋体" w:cs="宋体-PUA"/>
          <w:szCs w:val="24"/>
        </w:rPr>
      </w:pPr>
      <w:r>
        <w:rPr>
          <w:rFonts w:hint="eastAsia" w:ascii="宋体" w:hAnsi="宋体" w:eastAsia="宋体" w:cs="宋体-PUA"/>
          <w:szCs w:val="24"/>
        </w:rPr>
        <w:br w:type="page"/>
      </w:r>
    </w:p>
    <w:p w14:paraId="0A9A6A69">
      <w:pPr>
        <w:pStyle w:val="3"/>
        <w:spacing w:line="600" w:lineRule="exact"/>
        <w:jc w:val="center"/>
        <w:outlineLvl w:val="1"/>
        <w:rPr>
          <w:rFonts w:hint="eastAsia" w:ascii="宋体" w:hAnsi="宋体" w:eastAsia="宋体" w:cs="宋体-PUA"/>
          <w:sz w:val="24"/>
          <w:szCs w:val="24"/>
        </w:rPr>
      </w:pPr>
      <w:r>
        <w:rPr>
          <w:rFonts w:hint="eastAsia" w:ascii="宋体" w:hAnsi="宋体" w:eastAsia="宋体" w:cs="宋体-PUA"/>
          <w:szCs w:val="24"/>
        </w:rPr>
        <w:t>三、磋商承诺函</w:t>
      </w:r>
      <w:bookmarkEnd w:id="386"/>
      <w:bookmarkEnd w:id="387"/>
      <w:bookmarkEnd w:id="388"/>
      <w:bookmarkEnd w:id="389"/>
      <w:bookmarkEnd w:id="390"/>
    </w:p>
    <w:p w14:paraId="2682CAB7">
      <w:pPr>
        <w:spacing w:line="480" w:lineRule="exact"/>
        <w:jc w:val="left"/>
        <w:rPr>
          <w:rFonts w:ascii="宋体" w:hAnsi="宋体"/>
          <w:bCs/>
          <w:sz w:val="24"/>
          <w:szCs w:val="24"/>
        </w:rPr>
      </w:pPr>
      <w:r>
        <w:rPr>
          <w:rFonts w:hint="eastAsia" w:ascii="宋体" w:hAnsi="宋体"/>
          <w:bCs/>
          <w:sz w:val="24"/>
          <w:szCs w:val="24"/>
        </w:rPr>
        <w:t>致：（采购人）</w:t>
      </w:r>
    </w:p>
    <w:p w14:paraId="0CC62401">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我方已充分了解了</w:t>
      </w:r>
      <w:r>
        <w:rPr>
          <w:rFonts w:hint="eastAsia" w:ascii="宋体" w:cs="宋体"/>
          <w:kern w:val="0"/>
          <w:sz w:val="24"/>
          <w:szCs w:val="24"/>
          <w:u w:val="single"/>
        </w:rPr>
        <w:tab/>
      </w:r>
      <w:r>
        <w:rPr>
          <w:rFonts w:hint="eastAsia" w:ascii="宋体" w:cs="宋体"/>
          <w:kern w:val="0"/>
          <w:sz w:val="24"/>
          <w:szCs w:val="24"/>
          <w:u w:val="single"/>
        </w:rPr>
        <w:tab/>
      </w:r>
      <w:r>
        <w:rPr>
          <w:rFonts w:hint="eastAsia" w:ascii="宋体" w:cs="宋体"/>
          <w:kern w:val="0"/>
          <w:sz w:val="24"/>
          <w:szCs w:val="24"/>
          <w:u w:val="single"/>
        </w:rPr>
        <w:t xml:space="preserve">    </w:t>
      </w:r>
      <w:r>
        <w:rPr>
          <w:rFonts w:hint="eastAsia" w:ascii="宋体" w:hAnsi="宋体" w:cs="宋体"/>
          <w:kern w:val="0"/>
          <w:sz w:val="24"/>
          <w:szCs w:val="24"/>
        </w:rPr>
        <w:t>（项目名称）</w:t>
      </w:r>
      <w:r>
        <w:rPr>
          <w:rFonts w:hint="eastAsia" w:ascii="宋体" w:cs="宋体"/>
          <w:kern w:val="0"/>
          <w:sz w:val="24"/>
          <w:szCs w:val="24"/>
          <w:u w:val="single"/>
        </w:rPr>
        <w:tab/>
      </w:r>
      <w:r>
        <w:rPr>
          <w:rFonts w:hint="eastAsia" w:ascii="宋体" w:cs="宋体"/>
          <w:kern w:val="0"/>
          <w:sz w:val="24"/>
          <w:szCs w:val="24"/>
          <w:u w:val="single"/>
        </w:rPr>
        <w:t xml:space="preserve">    </w:t>
      </w:r>
      <w:r>
        <w:rPr>
          <w:rFonts w:hint="eastAsia" w:ascii="宋体" w:hAnsi="宋体" w:cs="宋体"/>
          <w:kern w:val="0"/>
          <w:sz w:val="24"/>
          <w:szCs w:val="24"/>
        </w:rPr>
        <w:t>（项目编号）的竞争性磋商文件，愿意遵照本项目《竞争性磋商文件》、《中华人民共和国政府采购法》等有关规定参与竞标，并承诺如下：</w:t>
      </w:r>
    </w:p>
    <w:p w14:paraId="3158296B">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1、我方承诺将严格按照“公开、公平、公正和诚实信用原则”参与本项目竞标活动；</w:t>
      </w:r>
    </w:p>
    <w:p w14:paraId="4F01B863">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2、我方承诺在投标有效期内不撤销响应性文件；</w:t>
      </w:r>
    </w:p>
    <w:p w14:paraId="34BBA9F3">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3、我方承诺在响应性文件及对三门峡市公共资源交易供应商主体信息库中提供的材料真实有效；</w:t>
      </w:r>
    </w:p>
    <w:p w14:paraId="1D21C94D">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4、我方承诺绝不与采购人、其他投标供应商或者代理机构恶意串通的投标；</w:t>
      </w:r>
    </w:p>
    <w:p w14:paraId="719A7E5F">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5、我方承诺绝不以他人的名义投标、串通投标、以行贿手段谋取中标或者以其他弄虚作假方式投标；</w:t>
      </w:r>
    </w:p>
    <w:p w14:paraId="66DEEB17">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6、我方承诺绝不采取不正当手段谋取中标；</w:t>
      </w:r>
    </w:p>
    <w:p w14:paraId="6ECED723">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7、如我方中标，我方承诺在收到成交通知书后，在成交通知书规定的期限内，根据</w:t>
      </w:r>
      <w:r>
        <w:rPr>
          <w:rFonts w:hint="eastAsia" w:ascii="宋体" w:hAnsi="宋体" w:cs="宋体"/>
          <w:kern w:val="0"/>
          <w:sz w:val="24"/>
          <w:szCs w:val="24"/>
          <w:lang w:eastAsia="zh-CN"/>
        </w:rPr>
        <w:t>磋商</w:t>
      </w:r>
      <w:r>
        <w:rPr>
          <w:rFonts w:hint="eastAsia" w:ascii="宋体" w:hAnsi="宋体" w:cs="宋体"/>
          <w:kern w:val="0"/>
          <w:sz w:val="24"/>
          <w:szCs w:val="24"/>
        </w:rPr>
        <w:t>文件、我方的</w:t>
      </w:r>
      <w:r>
        <w:rPr>
          <w:rFonts w:hint="eastAsia" w:ascii="宋体" w:hAnsi="宋体" w:cs="宋体"/>
          <w:kern w:val="0"/>
          <w:sz w:val="24"/>
          <w:szCs w:val="24"/>
          <w:lang w:eastAsia="zh-CN"/>
        </w:rPr>
        <w:t>磋商</w:t>
      </w:r>
      <w:r>
        <w:rPr>
          <w:rFonts w:hint="eastAsia" w:ascii="宋体" w:hAnsi="宋体" w:cs="宋体"/>
          <w:kern w:val="0"/>
          <w:sz w:val="24"/>
          <w:szCs w:val="24"/>
        </w:rPr>
        <w:t>响应文件及有关澄清承诺书的要求，与采购人订立书面合同，并按照合同约定承担完成合同的责任和义务；</w:t>
      </w:r>
    </w:p>
    <w:p w14:paraId="602DE08A">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8、如我方违反此约定，愿意承担对本项目造成的一切经济损失，并同时依法承担相应法律责任。</w:t>
      </w:r>
    </w:p>
    <w:p w14:paraId="78EE60F9">
      <w:pPr>
        <w:topLinePunct/>
        <w:spacing w:line="480" w:lineRule="exact"/>
        <w:ind w:firstLine="480"/>
        <w:rPr>
          <w:rFonts w:hint="eastAsia" w:ascii="宋体" w:hAnsi="宋体"/>
          <w:bCs/>
          <w:sz w:val="24"/>
          <w:szCs w:val="24"/>
        </w:rPr>
      </w:pPr>
    </w:p>
    <w:p w14:paraId="2F46D637">
      <w:pPr>
        <w:spacing w:line="480" w:lineRule="exact"/>
        <w:ind w:firstLine="2612" w:firstLineChars="907"/>
        <w:rPr>
          <w:rFonts w:ascii="宋体"/>
          <w:spacing w:val="24"/>
          <w:sz w:val="24"/>
          <w:szCs w:val="24"/>
        </w:rPr>
      </w:pPr>
      <w:r>
        <w:rPr>
          <w:rFonts w:hint="eastAsia" w:ascii="宋体" w:hAnsi="宋体"/>
          <w:spacing w:val="24"/>
          <w:sz w:val="24"/>
          <w:szCs w:val="24"/>
        </w:rPr>
        <w:t>磋商供应商：</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373A5149">
      <w:pPr>
        <w:spacing w:line="480" w:lineRule="exact"/>
        <w:ind w:firstLine="2612" w:firstLineChars="907"/>
        <w:rPr>
          <w:rFonts w:ascii="宋体"/>
          <w:spacing w:val="24"/>
          <w:sz w:val="24"/>
          <w:szCs w:val="24"/>
        </w:rPr>
      </w:pPr>
      <w:r>
        <w:rPr>
          <w:rFonts w:hint="eastAsia" w:ascii="宋体" w:hAnsi="宋体"/>
          <w:spacing w:val="24"/>
          <w:sz w:val="24"/>
          <w:szCs w:val="24"/>
        </w:rPr>
        <w:t>法定代表人：</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法人电子签章</w:t>
      </w:r>
      <w:r>
        <w:rPr>
          <w:rFonts w:hint="eastAsia" w:ascii="宋体" w:hAnsi="宋体"/>
          <w:spacing w:val="24"/>
          <w:sz w:val="24"/>
          <w:szCs w:val="24"/>
        </w:rPr>
        <w:t>）</w:t>
      </w:r>
    </w:p>
    <w:p w14:paraId="08C2EC10">
      <w:pPr>
        <w:spacing w:line="480" w:lineRule="exact"/>
        <w:ind w:left="-199" w:leftChars="-95" w:right="452" w:firstLine="2612" w:firstLineChars="907"/>
        <w:jc w:val="center"/>
        <w:rPr>
          <w:rFonts w:hint="eastAsia" w:ascii="宋体" w:hAnsi="宋体" w:cs="宋体"/>
          <w:spacing w:val="8"/>
          <w:sz w:val="24"/>
          <w:szCs w:val="24"/>
        </w:rPr>
      </w:pPr>
      <w:r>
        <w:rPr>
          <w:rFonts w:hint="eastAsia" w:ascii="宋体" w:hAnsi="宋体"/>
          <w:spacing w:val="24"/>
          <w:sz w:val="24"/>
          <w:szCs w:val="24"/>
        </w:rPr>
        <w:t>日    期：</w:t>
      </w:r>
      <w:r>
        <w:rPr>
          <w:rFonts w:hint="eastAsia" w:ascii="宋体" w:hAnsi="宋体"/>
          <w:spacing w:val="24"/>
          <w:sz w:val="24"/>
          <w:szCs w:val="24"/>
          <w:u w:val="single"/>
        </w:rPr>
        <w:t xml:space="preserve">    </w:t>
      </w:r>
      <w:r>
        <w:rPr>
          <w:rFonts w:hint="eastAsia" w:ascii="宋体" w:hAnsi="宋体"/>
          <w:spacing w:val="24"/>
          <w:sz w:val="24"/>
          <w:szCs w:val="24"/>
        </w:rPr>
        <w:t>年</w:t>
      </w:r>
      <w:r>
        <w:rPr>
          <w:rFonts w:hint="eastAsia" w:ascii="宋体" w:hAnsi="宋体"/>
          <w:spacing w:val="24"/>
          <w:sz w:val="24"/>
          <w:szCs w:val="24"/>
          <w:u w:val="single"/>
        </w:rPr>
        <w:t xml:space="preserve">   </w:t>
      </w:r>
      <w:r>
        <w:rPr>
          <w:rFonts w:hint="eastAsia" w:ascii="宋体" w:hAnsi="宋体"/>
          <w:spacing w:val="24"/>
          <w:sz w:val="24"/>
          <w:szCs w:val="24"/>
        </w:rPr>
        <w:t>月</w:t>
      </w:r>
      <w:r>
        <w:rPr>
          <w:rFonts w:hint="eastAsia" w:ascii="宋体" w:hAnsi="宋体"/>
          <w:spacing w:val="24"/>
          <w:sz w:val="24"/>
          <w:szCs w:val="24"/>
          <w:u w:val="single"/>
        </w:rPr>
        <w:t xml:space="preserve">   </w:t>
      </w:r>
      <w:r>
        <w:rPr>
          <w:rFonts w:hint="eastAsia" w:ascii="宋体" w:hAnsi="宋体"/>
          <w:spacing w:val="24"/>
          <w:sz w:val="24"/>
          <w:szCs w:val="24"/>
        </w:rPr>
        <w:t>日</w:t>
      </w:r>
    </w:p>
    <w:p w14:paraId="54C1F299">
      <w:pPr>
        <w:spacing w:line="240" w:lineRule="exact"/>
        <w:jc w:val="center"/>
        <w:outlineLvl w:val="9"/>
        <w:rPr>
          <w:rFonts w:ascii="宋体" w:hAnsi="宋体" w:eastAsia="宋体" w:cs="宋体-PUA"/>
          <w:sz w:val="24"/>
          <w:szCs w:val="24"/>
        </w:rPr>
      </w:pPr>
      <w:bookmarkStart w:id="391" w:name="_Toc25249225"/>
      <w:bookmarkStart w:id="392" w:name="_Toc101344079"/>
      <w:bookmarkStart w:id="393" w:name="_Toc68710946"/>
      <w:bookmarkStart w:id="394" w:name="_Toc3182"/>
      <w:bookmarkStart w:id="395" w:name="_Toc246997115"/>
      <w:bookmarkStart w:id="396" w:name="_Toc247085890"/>
      <w:bookmarkStart w:id="397" w:name="_Toc296602617"/>
      <w:bookmarkStart w:id="398" w:name="_Toc152042596"/>
      <w:bookmarkStart w:id="399" w:name="_Toc144974875"/>
      <w:bookmarkStart w:id="400" w:name="_Toc179632827"/>
      <w:bookmarkStart w:id="401" w:name="_Toc152045807"/>
      <w:bookmarkStart w:id="402" w:name="_Toc246996372"/>
    </w:p>
    <w:p w14:paraId="4296DCFA">
      <w:pPr>
        <w:outlineLvl w:val="9"/>
        <w:rPr>
          <w:rFonts w:ascii="宋体" w:hAnsi="宋体" w:eastAsia="宋体" w:cs="宋体-PUA"/>
          <w:sz w:val="24"/>
          <w:szCs w:val="24"/>
        </w:rPr>
      </w:pPr>
    </w:p>
    <w:p w14:paraId="0303B2C1">
      <w:pPr>
        <w:rPr>
          <w:rFonts w:ascii="宋体" w:hAnsi="宋体" w:eastAsia="宋体" w:cs="宋体-PUA"/>
          <w:sz w:val="24"/>
          <w:szCs w:val="24"/>
        </w:rPr>
      </w:pPr>
      <w:r>
        <w:rPr>
          <w:rFonts w:ascii="宋体" w:hAnsi="宋体" w:eastAsia="宋体" w:cs="宋体-PUA"/>
          <w:sz w:val="24"/>
          <w:szCs w:val="24"/>
        </w:rPr>
        <w:br w:type="page"/>
      </w:r>
    </w:p>
    <w:p w14:paraId="15AF4083">
      <w:pPr>
        <w:pStyle w:val="3"/>
        <w:spacing w:line="600" w:lineRule="exact"/>
        <w:jc w:val="center"/>
        <w:rPr>
          <w:rFonts w:hint="eastAsia" w:ascii="宋体" w:hAnsi="宋体" w:eastAsia="宋体" w:cs="宋体-PUA"/>
          <w:szCs w:val="24"/>
        </w:rPr>
      </w:pPr>
      <w:bookmarkStart w:id="403" w:name="_Toc13181"/>
      <w:bookmarkStart w:id="404" w:name="_Toc22138"/>
      <w:r>
        <w:rPr>
          <w:rFonts w:hint="eastAsia" w:ascii="宋体" w:hAnsi="宋体" w:eastAsia="宋体" w:cs="宋体-PUA"/>
          <w:szCs w:val="24"/>
        </w:rPr>
        <w:t>四、分项报价表</w:t>
      </w:r>
      <w:bookmarkEnd w:id="403"/>
      <w:bookmarkEnd w:id="404"/>
    </w:p>
    <w:p w14:paraId="0CB05315">
      <w:pPr>
        <w:spacing w:line="400" w:lineRule="exact"/>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项目名称：</w:t>
      </w:r>
    </w:p>
    <w:p w14:paraId="4D026E91">
      <w:pPr>
        <w:spacing w:line="400" w:lineRule="exact"/>
        <w:jc w:val="left"/>
        <w:rPr>
          <w:rFonts w:hint="eastAsia" w:ascii="Times New Roman" w:hAnsi="Times New Roman" w:eastAsia="宋体" w:cs="Times New Roman"/>
          <w:sz w:val="24"/>
        </w:rPr>
      </w:pPr>
      <w:r>
        <w:rPr>
          <w:rFonts w:hint="eastAsia" w:ascii="Times New Roman" w:hAnsi="Times New Roman" w:eastAsia="宋体" w:cs="Times New Roman"/>
          <w:sz w:val="24"/>
          <w:lang w:eastAsia="zh-CN"/>
        </w:rPr>
        <w:t>项目编号</w:t>
      </w:r>
      <w:r>
        <w:rPr>
          <w:rFonts w:hint="eastAsia" w:ascii="Times New Roman" w:hAnsi="Times New Roman" w:eastAsia="宋体" w:cs="Times New Roman"/>
          <w:sz w:val="24"/>
        </w:rPr>
        <w:t>：</w:t>
      </w:r>
    </w:p>
    <w:bookmarkEnd w:id="391"/>
    <w:bookmarkEnd w:id="392"/>
    <w:bookmarkEnd w:id="393"/>
    <w:tbl>
      <w:tblPr>
        <w:tblStyle w:val="15"/>
        <w:tblpPr w:leftFromText="180" w:rightFromText="180" w:vertAnchor="text" w:horzAnchor="page" w:tblpX="1347" w:tblpY="3"/>
        <w:tblOverlap w:val="never"/>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850"/>
        <w:gridCol w:w="2297"/>
        <w:gridCol w:w="1368"/>
        <w:gridCol w:w="1350"/>
        <w:gridCol w:w="1626"/>
        <w:gridCol w:w="1020"/>
        <w:gridCol w:w="888"/>
      </w:tblGrid>
      <w:tr w14:paraId="798E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9" w:hRule="atLeast"/>
        </w:trPr>
        <w:tc>
          <w:tcPr>
            <w:tcW w:w="850" w:type="dxa"/>
            <w:noWrap w:val="0"/>
            <w:vAlign w:val="center"/>
          </w:tcPr>
          <w:p w14:paraId="10E7E179">
            <w:pPr>
              <w:widowControl/>
              <w:spacing w:line="360" w:lineRule="exact"/>
              <w:jc w:val="center"/>
              <w:textAlignment w:val="center"/>
              <w:rPr>
                <w:rFonts w:ascii="宋体" w:hAnsi="宋体" w:cs="宋体"/>
                <w:sz w:val="24"/>
              </w:rPr>
            </w:pPr>
            <w:r>
              <w:rPr>
                <w:rFonts w:hint="eastAsia" w:ascii="宋体" w:hAnsi="宋体" w:cs="宋体"/>
                <w:sz w:val="24"/>
              </w:rPr>
              <w:t>序号</w:t>
            </w:r>
          </w:p>
        </w:tc>
        <w:tc>
          <w:tcPr>
            <w:tcW w:w="2297" w:type="dxa"/>
            <w:noWrap w:val="0"/>
            <w:vAlign w:val="center"/>
          </w:tcPr>
          <w:p w14:paraId="447400F4">
            <w:pPr>
              <w:widowControl/>
              <w:spacing w:line="36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服务内容</w:t>
            </w:r>
          </w:p>
        </w:tc>
        <w:tc>
          <w:tcPr>
            <w:tcW w:w="1368" w:type="dxa"/>
            <w:noWrap w:val="0"/>
            <w:vAlign w:val="center"/>
          </w:tcPr>
          <w:p w14:paraId="30CEC5DF">
            <w:pPr>
              <w:widowControl/>
              <w:spacing w:line="36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数量</w:t>
            </w:r>
          </w:p>
        </w:tc>
        <w:tc>
          <w:tcPr>
            <w:tcW w:w="1350" w:type="dxa"/>
            <w:noWrap w:val="0"/>
            <w:vAlign w:val="center"/>
          </w:tcPr>
          <w:p w14:paraId="79BFE0C8">
            <w:pPr>
              <w:widowControl/>
              <w:spacing w:line="36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单位</w:t>
            </w:r>
          </w:p>
        </w:tc>
        <w:tc>
          <w:tcPr>
            <w:tcW w:w="1626" w:type="dxa"/>
            <w:noWrap w:val="0"/>
            <w:vAlign w:val="center"/>
          </w:tcPr>
          <w:p w14:paraId="301EDD0F">
            <w:pPr>
              <w:widowControl/>
              <w:spacing w:line="360" w:lineRule="exact"/>
              <w:jc w:val="center"/>
              <w:textAlignment w:val="center"/>
              <w:rPr>
                <w:rFonts w:ascii="宋体" w:hAnsi="宋体" w:cs="宋体"/>
                <w:sz w:val="24"/>
              </w:rPr>
            </w:pPr>
            <w:r>
              <w:rPr>
                <w:rFonts w:hint="eastAsia" w:ascii="宋体" w:hAnsi="宋体" w:cs="宋体"/>
                <w:sz w:val="24"/>
              </w:rPr>
              <w:t>单价（元）</w:t>
            </w:r>
          </w:p>
        </w:tc>
        <w:tc>
          <w:tcPr>
            <w:tcW w:w="1020" w:type="dxa"/>
            <w:noWrap w:val="0"/>
            <w:vAlign w:val="top"/>
          </w:tcPr>
          <w:p w14:paraId="592A4B3A">
            <w:pPr>
              <w:widowControl/>
              <w:spacing w:line="360" w:lineRule="exact"/>
              <w:jc w:val="center"/>
              <w:textAlignment w:val="center"/>
              <w:rPr>
                <w:rFonts w:hint="eastAsia" w:ascii="宋体" w:hAnsi="宋体" w:eastAsia="宋体" w:cs="宋体"/>
                <w:sz w:val="24"/>
              </w:rPr>
            </w:pPr>
            <w:r>
              <w:rPr>
                <w:rFonts w:hint="eastAsia" w:ascii="宋体" w:hAnsi="宋体" w:eastAsia="宋体" w:cs="宋体"/>
                <w:sz w:val="24"/>
              </w:rPr>
              <w:t>小计</w:t>
            </w:r>
          </w:p>
          <w:p w14:paraId="55D89D70">
            <w:pPr>
              <w:widowControl/>
              <w:spacing w:line="360" w:lineRule="exact"/>
              <w:jc w:val="center"/>
              <w:textAlignment w:val="center"/>
              <w:rPr>
                <w:rFonts w:ascii="宋体" w:hAnsi="宋体" w:cs="宋体"/>
                <w:sz w:val="24"/>
              </w:rPr>
            </w:pPr>
            <w:r>
              <w:rPr>
                <w:rFonts w:hint="eastAsia" w:ascii="宋体" w:hAnsi="宋体" w:eastAsia="宋体" w:cs="宋体"/>
                <w:sz w:val="24"/>
              </w:rPr>
              <w:t>（元）</w:t>
            </w:r>
          </w:p>
        </w:tc>
        <w:tc>
          <w:tcPr>
            <w:tcW w:w="888" w:type="dxa"/>
            <w:noWrap w:val="0"/>
            <w:vAlign w:val="center"/>
          </w:tcPr>
          <w:p w14:paraId="7A893DDC">
            <w:pPr>
              <w:widowControl/>
              <w:spacing w:line="360" w:lineRule="exact"/>
              <w:jc w:val="center"/>
              <w:textAlignment w:val="center"/>
              <w:rPr>
                <w:rFonts w:hint="eastAsia" w:ascii="宋体" w:hAnsi="宋体" w:cs="宋体"/>
                <w:sz w:val="24"/>
              </w:rPr>
            </w:pPr>
            <w:r>
              <w:rPr>
                <w:rFonts w:hint="eastAsia" w:ascii="宋体" w:hAnsi="宋体" w:cs="宋体"/>
                <w:sz w:val="24"/>
              </w:rPr>
              <w:t>备注</w:t>
            </w:r>
          </w:p>
        </w:tc>
      </w:tr>
      <w:tr w14:paraId="1DD3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9" w:hRule="atLeast"/>
        </w:trPr>
        <w:tc>
          <w:tcPr>
            <w:tcW w:w="850" w:type="dxa"/>
            <w:noWrap w:val="0"/>
            <w:vAlign w:val="center"/>
          </w:tcPr>
          <w:p w14:paraId="2CFA8836">
            <w:pPr>
              <w:widowControl/>
              <w:spacing w:line="360" w:lineRule="exact"/>
              <w:jc w:val="center"/>
              <w:textAlignment w:val="center"/>
              <w:rPr>
                <w:rFonts w:ascii="宋体" w:hAnsi="宋体" w:cs="文星仿宋"/>
                <w:sz w:val="24"/>
              </w:rPr>
            </w:pPr>
            <w:r>
              <w:rPr>
                <w:rFonts w:hint="eastAsia" w:ascii="宋体" w:hAnsi="宋体" w:cs="文星仿宋"/>
                <w:sz w:val="24"/>
              </w:rPr>
              <w:t>1</w:t>
            </w:r>
          </w:p>
        </w:tc>
        <w:tc>
          <w:tcPr>
            <w:tcW w:w="2297" w:type="dxa"/>
            <w:noWrap w:val="0"/>
            <w:vAlign w:val="center"/>
          </w:tcPr>
          <w:p w14:paraId="05C0207A">
            <w:pPr>
              <w:widowControl/>
              <w:spacing w:line="360" w:lineRule="exact"/>
              <w:jc w:val="center"/>
              <w:textAlignment w:val="center"/>
              <w:rPr>
                <w:rFonts w:hint="eastAsia" w:ascii="宋体" w:hAnsi="宋体" w:eastAsia="宋体" w:cs="宋体"/>
                <w:sz w:val="24"/>
              </w:rPr>
            </w:pPr>
          </w:p>
        </w:tc>
        <w:tc>
          <w:tcPr>
            <w:tcW w:w="1368" w:type="dxa"/>
            <w:noWrap w:val="0"/>
            <w:vAlign w:val="center"/>
          </w:tcPr>
          <w:p w14:paraId="54ADAA05">
            <w:pPr>
              <w:widowControl/>
              <w:spacing w:line="360" w:lineRule="exact"/>
              <w:jc w:val="center"/>
              <w:textAlignment w:val="center"/>
              <w:rPr>
                <w:rFonts w:hint="eastAsia" w:ascii="宋体" w:hAnsi="宋体" w:eastAsia="宋体" w:cs="宋体"/>
                <w:sz w:val="24"/>
                <w:lang w:val="zh-CN"/>
              </w:rPr>
            </w:pPr>
          </w:p>
        </w:tc>
        <w:tc>
          <w:tcPr>
            <w:tcW w:w="1350" w:type="dxa"/>
            <w:noWrap w:val="0"/>
            <w:vAlign w:val="center"/>
          </w:tcPr>
          <w:p w14:paraId="6EC7CF2F">
            <w:pPr>
              <w:widowControl/>
              <w:spacing w:line="360" w:lineRule="exact"/>
              <w:jc w:val="center"/>
              <w:rPr>
                <w:rFonts w:ascii="宋体" w:hAnsi="宋体" w:cs="文星仿宋"/>
                <w:sz w:val="24"/>
              </w:rPr>
            </w:pPr>
          </w:p>
        </w:tc>
        <w:tc>
          <w:tcPr>
            <w:tcW w:w="1626" w:type="dxa"/>
            <w:noWrap w:val="0"/>
            <w:vAlign w:val="top"/>
          </w:tcPr>
          <w:p w14:paraId="6E9E9FF7">
            <w:pPr>
              <w:widowControl/>
              <w:spacing w:line="360" w:lineRule="exact"/>
              <w:jc w:val="center"/>
              <w:rPr>
                <w:rFonts w:ascii="宋体" w:hAnsi="宋体" w:cs="文星仿宋"/>
                <w:sz w:val="24"/>
              </w:rPr>
            </w:pPr>
          </w:p>
        </w:tc>
        <w:tc>
          <w:tcPr>
            <w:tcW w:w="1020" w:type="dxa"/>
            <w:noWrap w:val="0"/>
            <w:vAlign w:val="center"/>
          </w:tcPr>
          <w:p w14:paraId="44A1F619">
            <w:pPr>
              <w:widowControl/>
              <w:spacing w:line="360" w:lineRule="exact"/>
              <w:jc w:val="center"/>
              <w:rPr>
                <w:rFonts w:ascii="宋体" w:hAnsi="宋体" w:cs="文星仿宋"/>
                <w:sz w:val="24"/>
              </w:rPr>
            </w:pPr>
          </w:p>
        </w:tc>
        <w:tc>
          <w:tcPr>
            <w:tcW w:w="888" w:type="dxa"/>
            <w:noWrap w:val="0"/>
            <w:vAlign w:val="center"/>
          </w:tcPr>
          <w:p w14:paraId="5DB8CCD2">
            <w:pPr>
              <w:widowControl/>
              <w:spacing w:line="360" w:lineRule="exact"/>
              <w:jc w:val="center"/>
              <w:rPr>
                <w:rFonts w:ascii="宋体" w:hAnsi="宋体" w:cs="文星仿宋"/>
                <w:sz w:val="24"/>
              </w:rPr>
            </w:pPr>
          </w:p>
        </w:tc>
      </w:tr>
      <w:tr w14:paraId="31D4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81" w:hRule="atLeast"/>
        </w:trPr>
        <w:tc>
          <w:tcPr>
            <w:tcW w:w="850" w:type="dxa"/>
            <w:noWrap w:val="0"/>
            <w:vAlign w:val="center"/>
          </w:tcPr>
          <w:p w14:paraId="45B146C2">
            <w:pPr>
              <w:widowControl/>
              <w:spacing w:line="360" w:lineRule="exact"/>
              <w:jc w:val="center"/>
              <w:rPr>
                <w:rFonts w:hint="eastAsia" w:ascii="宋体" w:hAnsi="宋体" w:eastAsia="宋体" w:cs="文星仿宋"/>
                <w:sz w:val="24"/>
                <w:lang w:val="en-US" w:eastAsia="zh-CN"/>
              </w:rPr>
            </w:pPr>
            <w:r>
              <w:rPr>
                <w:rFonts w:hint="eastAsia" w:ascii="宋体" w:hAnsi="宋体" w:cs="文星仿宋"/>
                <w:sz w:val="24"/>
                <w:lang w:val="en-US" w:eastAsia="zh-CN"/>
              </w:rPr>
              <w:t>2</w:t>
            </w:r>
          </w:p>
        </w:tc>
        <w:tc>
          <w:tcPr>
            <w:tcW w:w="2297" w:type="dxa"/>
            <w:noWrap w:val="0"/>
            <w:vAlign w:val="center"/>
          </w:tcPr>
          <w:p w14:paraId="4CC2CDAF">
            <w:pPr>
              <w:widowControl/>
              <w:spacing w:line="360" w:lineRule="exact"/>
              <w:jc w:val="center"/>
              <w:textAlignment w:val="center"/>
              <w:rPr>
                <w:rFonts w:hint="eastAsia" w:ascii="宋体" w:hAnsi="宋体" w:eastAsia="宋体" w:cs="宋体"/>
                <w:sz w:val="24"/>
              </w:rPr>
            </w:pPr>
          </w:p>
        </w:tc>
        <w:tc>
          <w:tcPr>
            <w:tcW w:w="1368" w:type="dxa"/>
            <w:noWrap w:val="0"/>
            <w:vAlign w:val="center"/>
          </w:tcPr>
          <w:p w14:paraId="51A7BBCD">
            <w:pPr>
              <w:widowControl/>
              <w:spacing w:line="360" w:lineRule="exact"/>
              <w:jc w:val="center"/>
              <w:textAlignment w:val="center"/>
              <w:rPr>
                <w:rFonts w:hint="eastAsia" w:ascii="宋体" w:hAnsi="宋体" w:eastAsia="宋体" w:cs="宋体"/>
                <w:sz w:val="24"/>
              </w:rPr>
            </w:pPr>
          </w:p>
        </w:tc>
        <w:tc>
          <w:tcPr>
            <w:tcW w:w="1350" w:type="dxa"/>
            <w:noWrap w:val="0"/>
            <w:vAlign w:val="top"/>
          </w:tcPr>
          <w:p w14:paraId="6B4E4AE1">
            <w:pPr>
              <w:widowControl/>
              <w:spacing w:line="360" w:lineRule="exact"/>
              <w:jc w:val="center"/>
              <w:rPr>
                <w:rFonts w:ascii="宋体" w:hAnsi="宋体" w:cs="文星仿宋"/>
                <w:sz w:val="24"/>
              </w:rPr>
            </w:pPr>
          </w:p>
        </w:tc>
        <w:tc>
          <w:tcPr>
            <w:tcW w:w="1626" w:type="dxa"/>
            <w:noWrap w:val="0"/>
            <w:vAlign w:val="top"/>
          </w:tcPr>
          <w:p w14:paraId="7E7E1170">
            <w:pPr>
              <w:widowControl/>
              <w:spacing w:line="360" w:lineRule="exact"/>
              <w:jc w:val="center"/>
              <w:rPr>
                <w:rFonts w:ascii="宋体" w:hAnsi="宋体" w:cs="文星仿宋"/>
                <w:sz w:val="24"/>
              </w:rPr>
            </w:pPr>
          </w:p>
        </w:tc>
        <w:tc>
          <w:tcPr>
            <w:tcW w:w="1020" w:type="dxa"/>
            <w:noWrap w:val="0"/>
            <w:vAlign w:val="center"/>
          </w:tcPr>
          <w:p w14:paraId="5A8A7D1C">
            <w:pPr>
              <w:widowControl/>
              <w:spacing w:line="360" w:lineRule="exact"/>
              <w:jc w:val="center"/>
              <w:rPr>
                <w:rFonts w:ascii="宋体" w:hAnsi="宋体" w:cs="文星仿宋"/>
                <w:sz w:val="24"/>
              </w:rPr>
            </w:pPr>
          </w:p>
        </w:tc>
        <w:tc>
          <w:tcPr>
            <w:tcW w:w="888" w:type="dxa"/>
            <w:noWrap w:val="0"/>
            <w:vAlign w:val="center"/>
          </w:tcPr>
          <w:p w14:paraId="6169B206">
            <w:pPr>
              <w:widowControl/>
              <w:spacing w:line="360" w:lineRule="exact"/>
              <w:jc w:val="center"/>
              <w:rPr>
                <w:rFonts w:ascii="宋体" w:hAnsi="宋体" w:cs="文星仿宋"/>
                <w:sz w:val="24"/>
              </w:rPr>
            </w:pPr>
          </w:p>
        </w:tc>
      </w:tr>
      <w:tr w14:paraId="00D3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828" w:hRule="atLeast"/>
        </w:trPr>
        <w:tc>
          <w:tcPr>
            <w:tcW w:w="850" w:type="dxa"/>
            <w:noWrap w:val="0"/>
            <w:vAlign w:val="center"/>
          </w:tcPr>
          <w:p w14:paraId="51FD931C">
            <w:pPr>
              <w:widowControl/>
              <w:spacing w:line="360" w:lineRule="exact"/>
              <w:jc w:val="center"/>
              <w:textAlignment w:val="center"/>
              <w:rPr>
                <w:rFonts w:hint="default" w:ascii="宋体" w:hAnsi="宋体" w:eastAsia="宋体" w:cs="文星仿宋"/>
                <w:sz w:val="24"/>
                <w:lang w:val="en-US" w:eastAsia="zh-CN"/>
              </w:rPr>
            </w:pPr>
            <w:r>
              <w:rPr>
                <w:rFonts w:hint="eastAsia" w:ascii="宋体" w:hAnsi="宋体" w:cs="文星仿宋"/>
                <w:sz w:val="24"/>
                <w:lang w:val="en-US" w:eastAsia="zh-CN"/>
              </w:rPr>
              <w:t>....</w:t>
            </w:r>
          </w:p>
        </w:tc>
        <w:tc>
          <w:tcPr>
            <w:tcW w:w="2297" w:type="dxa"/>
            <w:noWrap w:val="0"/>
            <w:vAlign w:val="center"/>
          </w:tcPr>
          <w:p w14:paraId="627DCCA0">
            <w:pPr>
              <w:widowControl/>
              <w:spacing w:line="360" w:lineRule="exact"/>
              <w:jc w:val="center"/>
              <w:textAlignment w:val="center"/>
              <w:rPr>
                <w:rFonts w:hint="eastAsia" w:ascii="宋体" w:hAnsi="宋体" w:cs="文星仿宋"/>
                <w:sz w:val="24"/>
              </w:rPr>
            </w:pPr>
          </w:p>
        </w:tc>
        <w:tc>
          <w:tcPr>
            <w:tcW w:w="1368" w:type="dxa"/>
            <w:noWrap w:val="0"/>
            <w:vAlign w:val="center"/>
          </w:tcPr>
          <w:p w14:paraId="3D1AC4ED">
            <w:pPr>
              <w:widowControl/>
              <w:spacing w:line="360" w:lineRule="exact"/>
              <w:jc w:val="left"/>
              <w:rPr>
                <w:rFonts w:hint="eastAsia" w:ascii="宋体" w:hAnsi="宋体" w:cs="文星仿宋"/>
                <w:sz w:val="24"/>
              </w:rPr>
            </w:pPr>
          </w:p>
        </w:tc>
        <w:tc>
          <w:tcPr>
            <w:tcW w:w="1350" w:type="dxa"/>
            <w:noWrap w:val="0"/>
            <w:vAlign w:val="center"/>
          </w:tcPr>
          <w:p w14:paraId="55A626E0">
            <w:pPr>
              <w:widowControl/>
              <w:spacing w:line="360" w:lineRule="exact"/>
              <w:jc w:val="left"/>
              <w:rPr>
                <w:rFonts w:hint="eastAsia" w:ascii="宋体" w:hAnsi="宋体" w:cs="文星仿宋"/>
                <w:sz w:val="24"/>
              </w:rPr>
            </w:pPr>
          </w:p>
        </w:tc>
        <w:tc>
          <w:tcPr>
            <w:tcW w:w="1626" w:type="dxa"/>
            <w:noWrap w:val="0"/>
            <w:vAlign w:val="center"/>
          </w:tcPr>
          <w:p w14:paraId="4A14C4BC">
            <w:pPr>
              <w:widowControl/>
              <w:spacing w:line="360" w:lineRule="exact"/>
              <w:jc w:val="left"/>
              <w:rPr>
                <w:rFonts w:hint="eastAsia" w:ascii="宋体" w:hAnsi="宋体" w:cs="文星仿宋"/>
                <w:sz w:val="24"/>
              </w:rPr>
            </w:pPr>
          </w:p>
        </w:tc>
        <w:tc>
          <w:tcPr>
            <w:tcW w:w="1020" w:type="dxa"/>
            <w:noWrap w:val="0"/>
            <w:vAlign w:val="center"/>
          </w:tcPr>
          <w:p w14:paraId="77B5DFE4">
            <w:pPr>
              <w:widowControl/>
              <w:spacing w:line="360" w:lineRule="exact"/>
              <w:jc w:val="center"/>
              <w:rPr>
                <w:rFonts w:ascii="宋体" w:hAnsi="宋体" w:cs="文星仿宋"/>
                <w:sz w:val="24"/>
              </w:rPr>
            </w:pPr>
          </w:p>
        </w:tc>
        <w:tc>
          <w:tcPr>
            <w:tcW w:w="888" w:type="dxa"/>
            <w:noWrap w:val="0"/>
            <w:vAlign w:val="center"/>
          </w:tcPr>
          <w:p w14:paraId="3E75D518">
            <w:pPr>
              <w:widowControl/>
              <w:spacing w:line="360" w:lineRule="exact"/>
              <w:jc w:val="center"/>
              <w:rPr>
                <w:rFonts w:ascii="宋体" w:hAnsi="宋体" w:cs="文星仿宋"/>
                <w:sz w:val="24"/>
              </w:rPr>
            </w:pPr>
          </w:p>
        </w:tc>
      </w:tr>
    </w:tbl>
    <w:p w14:paraId="32DAE49D">
      <w:pPr>
        <w:wordWrap w:val="0"/>
        <w:spacing w:before="38"/>
        <w:ind w:right="909" w:firstLine="480" w:firstLineChars="200"/>
        <w:jc w:val="left"/>
        <w:rPr>
          <w:rFonts w:hint="eastAsia" w:ascii="宋体" w:eastAsia="宋体"/>
          <w:sz w:val="24"/>
          <w:szCs w:val="24"/>
        </w:rPr>
      </w:pPr>
    </w:p>
    <w:p w14:paraId="00B371EF">
      <w:pPr>
        <w:wordWrap w:val="0"/>
        <w:spacing w:before="38"/>
        <w:ind w:right="909" w:firstLine="480" w:firstLineChars="200"/>
        <w:jc w:val="left"/>
        <w:rPr>
          <w:rFonts w:hint="eastAsia" w:ascii="宋体" w:eastAsia="宋体"/>
          <w:sz w:val="24"/>
          <w:szCs w:val="24"/>
        </w:rPr>
      </w:pPr>
      <w:r>
        <w:rPr>
          <w:rFonts w:hint="eastAsia" w:ascii="宋体" w:eastAsia="宋体"/>
          <w:sz w:val="24"/>
          <w:szCs w:val="24"/>
        </w:rPr>
        <w:t>注：</w:t>
      </w:r>
      <w:r>
        <w:rPr>
          <w:rFonts w:hint="eastAsia" w:ascii="宋体" w:eastAsia="宋体"/>
          <w:sz w:val="24"/>
          <w:szCs w:val="24"/>
          <w:lang w:val="en-US" w:eastAsia="zh-CN"/>
        </w:rPr>
        <w:t>1.</w:t>
      </w:r>
      <w:r>
        <w:rPr>
          <w:rFonts w:hint="eastAsia" w:ascii="宋体" w:eastAsia="宋体"/>
          <w:sz w:val="24"/>
          <w:szCs w:val="24"/>
        </w:rPr>
        <w:t>投标人应按本表“列”的内容要求逐项认真填报，因填报不完整引起的投标风险,由投标</w:t>
      </w:r>
      <w:r>
        <w:rPr>
          <w:rFonts w:hint="eastAsia" w:ascii="宋体" w:eastAsia="宋体"/>
          <w:sz w:val="24"/>
          <w:szCs w:val="24"/>
          <w:lang w:eastAsia="zh-CN"/>
        </w:rPr>
        <w:t>供应商自行</w:t>
      </w:r>
      <w:r>
        <w:rPr>
          <w:rFonts w:hint="eastAsia" w:ascii="宋体" w:eastAsia="宋体"/>
          <w:sz w:val="24"/>
          <w:szCs w:val="24"/>
        </w:rPr>
        <w:t>承担。可根据需要自行增减表格行数。</w:t>
      </w:r>
    </w:p>
    <w:p w14:paraId="1B7EA5BE">
      <w:pPr>
        <w:spacing w:line="480" w:lineRule="exact"/>
        <w:ind w:firstLine="3456" w:firstLineChars="1200"/>
        <w:jc w:val="left"/>
        <w:rPr>
          <w:rFonts w:hint="eastAsia" w:ascii="宋体" w:hAnsi="宋体"/>
          <w:spacing w:val="24"/>
          <w:sz w:val="24"/>
          <w:szCs w:val="24"/>
        </w:rPr>
      </w:pPr>
    </w:p>
    <w:p w14:paraId="2EE95ECB">
      <w:pPr>
        <w:spacing w:line="480" w:lineRule="exact"/>
        <w:ind w:firstLine="3456" w:firstLineChars="1200"/>
        <w:jc w:val="left"/>
        <w:rPr>
          <w:rFonts w:ascii="宋体"/>
          <w:spacing w:val="24"/>
          <w:sz w:val="24"/>
          <w:szCs w:val="24"/>
        </w:rPr>
      </w:pPr>
      <w:r>
        <w:rPr>
          <w:rFonts w:hint="eastAsia" w:ascii="宋体" w:hAnsi="宋体"/>
          <w:spacing w:val="24"/>
          <w:sz w:val="24"/>
          <w:szCs w:val="24"/>
        </w:rPr>
        <w:t>磋商供应商：</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3F866EF2">
      <w:pPr>
        <w:spacing w:line="480" w:lineRule="exact"/>
        <w:ind w:firstLine="3456" w:firstLineChars="1200"/>
        <w:rPr>
          <w:rFonts w:ascii="宋体"/>
          <w:spacing w:val="24"/>
          <w:sz w:val="24"/>
          <w:szCs w:val="24"/>
        </w:rPr>
      </w:pPr>
      <w:r>
        <w:rPr>
          <w:rFonts w:hint="eastAsia" w:ascii="宋体" w:hAnsi="宋体"/>
          <w:spacing w:val="24"/>
          <w:sz w:val="24"/>
          <w:szCs w:val="24"/>
        </w:rPr>
        <w:t>法定代表人：</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法人电子签章</w:t>
      </w:r>
      <w:r>
        <w:rPr>
          <w:rFonts w:hint="eastAsia" w:ascii="宋体" w:hAnsi="宋体"/>
          <w:spacing w:val="24"/>
          <w:sz w:val="24"/>
          <w:szCs w:val="24"/>
        </w:rPr>
        <w:t>）</w:t>
      </w:r>
    </w:p>
    <w:p w14:paraId="0A306E4F">
      <w:pPr>
        <w:spacing w:line="480" w:lineRule="exact"/>
        <w:ind w:firstLine="3456" w:firstLineChars="1200"/>
        <w:rPr>
          <w:rFonts w:hint="eastAsia" w:ascii="宋体" w:hAnsi="宋体" w:cs="宋体-PUA"/>
          <w:sz w:val="24"/>
          <w:szCs w:val="24"/>
        </w:rPr>
      </w:pPr>
      <w:r>
        <w:rPr>
          <w:rFonts w:hint="eastAsia" w:ascii="宋体" w:hAnsi="宋体"/>
          <w:spacing w:val="24"/>
          <w:sz w:val="24"/>
          <w:szCs w:val="24"/>
        </w:rPr>
        <w:t>日     期：</w:t>
      </w:r>
      <w:r>
        <w:rPr>
          <w:rFonts w:hint="eastAsia" w:ascii="宋体" w:hAnsi="宋体"/>
          <w:spacing w:val="24"/>
          <w:sz w:val="24"/>
          <w:szCs w:val="24"/>
          <w:u w:val="single"/>
        </w:rPr>
        <w:t xml:space="preserve">    </w:t>
      </w:r>
      <w:r>
        <w:rPr>
          <w:rFonts w:hint="eastAsia" w:ascii="宋体" w:hAnsi="宋体"/>
          <w:spacing w:val="24"/>
          <w:sz w:val="24"/>
          <w:szCs w:val="24"/>
        </w:rPr>
        <w:t>年</w:t>
      </w:r>
      <w:r>
        <w:rPr>
          <w:rFonts w:hint="eastAsia" w:ascii="宋体" w:hAnsi="宋体"/>
          <w:spacing w:val="24"/>
          <w:sz w:val="24"/>
          <w:szCs w:val="24"/>
          <w:u w:val="single"/>
        </w:rPr>
        <w:t xml:space="preserve">   </w:t>
      </w:r>
      <w:r>
        <w:rPr>
          <w:rFonts w:hint="eastAsia" w:ascii="宋体" w:hAnsi="宋体"/>
          <w:spacing w:val="24"/>
          <w:sz w:val="24"/>
          <w:szCs w:val="24"/>
        </w:rPr>
        <w:t>月</w:t>
      </w:r>
      <w:r>
        <w:rPr>
          <w:rFonts w:hint="eastAsia" w:ascii="宋体" w:hAnsi="宋体"/>
          <w:spacing w:val="24"/>
          <w:sz w:val="24"/>
          <w:szCs w:val="24"/>
          <w:u w:val="single"/>
        </w:rPr>
        <w:t xml:space="preserve">   </w:t>
      </w:r>
      <w:r>
        <w:rPr>
          <w:rFonts w:hint="eastAsia" w:ascii="宋体" w:hAnsi="宋体"/>
          <w:spacing w:val="24"/>
          <w:sz w:val="24"/>
          <w:szCs w:val="24"/>
        </w:rPr>
        <w:t>日</w:t>
      </w:r>
      <w:bookmarkStart w:id="405" w:name="_Toc68710947"/>
    </w:p>
    <w:p w14:paraId="0E5BF93F">
      <w:pPr>
        <w:pStyle w:val="3"/>
        <w:spacing w:line="240" w:lineRule="exact"/>
        <w:jc w:val="left"/>
        <w:rPr>
          <w:rFonts w:ascii="宋体" w:hAnsi="宋体" w:eastAsia="宋体" w:cs="宋体-PUA"/>
          <w:sz w:val="24"/>
          <w:szCs w:val="24"/>
        </w:rPr>
        <w:sectPr>
          <w:headerReference r:id="rId6" w:type="default"/>
          <w:pgSz w:w="11906" w:h="16838"/>
          <w:pgMar w:top="1418" w:right="1588" w:bottom="1418" w:left="1418" w:header="851" w:footer="771" w:gutter="0"/>
          <w:pgNumType w:fmt="decimal"/>
          <w:cols w:space="720" w:num="1"/>
          <w:docGrid w:linePitch="326" w:charSpace="0"/>
        </w:sectPr>
      </w:pPr>
    </w:p>
    <w:bookmarkEnd w:id="394"/>
    <w:bookmarkEnd w:id="405"/>
    <w:p w14:paraId="0D2025E9">
      <w:pPr>
        <w:pStyle w:val="3"/>
        <w:spacing w:line="600" w:lineRule="exact"/>
        <w:jc w:val="center"/>
        <w:rPr>
          <w:rFonts w:hint="eastAsia" w:ascii="宋体" w:hAnsi="宋体" w:eastAsia="宋体" w:cs="宋体-PUA"/>
          <w:szCs w:val="24"/>
        </w:rPr>
      </w:pPr>
      <w:bookmarkStart w:id="406" w:name="_Toc461977434"/>
      <w:bookmarkStart w:id="407" w:name="_Toc101344080"/>
      <w:bookmarkStart w:id="408" w:name="_Toc31147"/>
      <w:bookmarkStart w:id="409" w:name="_Toc27686"/>
      <w:bookmarkStart w:id="410" w:name="_Toc3714"/>
      <w:bookmarkStart w:id="411" w:name="_Toc68710948"/>
      <w:r>
        <w:rPr>
          <w:rFonts w:hint="eastAsia" w:ascii="宋体" w:hAnsi="宋体" w:eastAsia="宋体" w:cs="宋体-PUA"/>
          <w:szCs w:val="24"/>
        </w:rPr>
        <w:t>五、</w:t>
      </w:r>
      <w:bookmarkEnd w:id="406"/>
      <w:bookmarkEnd w:id="407"/>
      <w:r>
        <w:rPr>
          <w:rFonts w:hint="eastAsia" w:ascii="宋体" w:hAnsi="宋体" w:eastAsia="宋体" w:cs="宋体-PUA"/>
          <w:szCs w:val="24"/>
        </w:rPr>
        <w:t>供应商基本情况表</w:t>
      </w:r>
    </w:p>
    <w:p w14:paraId="6D64DC70">
      <w:pPr>
        <w:pStyle w:val="14"/>
        <w:numPr>
          <w:ilvl w:val="0"/>
          <w:numId w:val="0"/>
        </w:numPr>
        <w:ind w:leftChars="200" w:right="164" w:rightChars="78"/>
        <w:rPr>
          <w:rFonts w:hint="eastAsia"/>
        </w:rPr>
      </w:pPr>
    </w:p>
    <w:tbl>
      <w:tblPr>
        <w:tblStyle w:val="15"/>
        <w:tblW w:w="9556" w:type="dxa"/>
        <w:jc w:val="center"/>
        <w:tblLayout w:type="fixed"/>
        <w:tblCellMar>
          <w:top w:w="0" w:type="dxa"/>
          <w:left w:w="0" w:type="dxa"/>
          <w:bottom w:w="0" w:type="dxa"/>
          <w:right w:w="0" w:type="dxa"/>
        </w:tblCellMar>
      </w:tblPr>
      <w:tblGrid>
        <w:gridCol w:w="2671"/>
        <w:gridCol w:w="914"/>
        <w:gridCol w:w="2068"/>
        <w:gridCol w:w="1384"/>
        <w:gridCol w:w="2519"/>
      </w:tblGrid>
      <w:tr w14:paraId="4264BFC9">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8580BA4">
            <w:pPr>
              <w:autoSpaceDE w:val="0"/>
              <w:autoSpaceDN w:val="0"/>
              <w:adjustRightInd w:val="0"/>
              <w:spacing w:before="48" w:line="360" w:lineRule="auto"/>
              <w:ind w:left="491"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供应商名称</w:t>
            </w:r>
          </w:p>
        </w:tc>
        <w:tc>
          <w:tcPr>
            <w:tcW w:w="6885" w:type="dxa"/>
            <w:gridSpan w:val="4"/>
            <w:tcBorders>
              <w:top w:val="single" w:color="000000" w:sz="4" w:space="0"/>
              <w:left w:val="nil"/>
              <w:bottom w:val="single" w:color="000000" w:sz="4" w:space="0"/>
              <w:right w:val="single" w:color="000000" w:sz="4" w:space="0"/>
            </w:tcBorders>
          </w:tcPr>
          <w:p w14:paraId="1B48E5D6">
            <w:pPr>
              <w:autoSpaceDE w:val="0"/>
              <w:autoSpaceDN w:val="0"/>
              <w:adjustRightInd w:val="0"/>
              <w:spacing w:line="360" w:lineRule="auto"/>
              <w:jc w:val="left"/>
              <w:rPr>
                <w:rFonts w:ascii="宋体" w:hAnsi="宋体"/>
                <w:color w:val="000000"/>
                <w:kern w:val="0"/>
                <w:sz w:val="24"/>
                <w:szCs w:val="24"/>
                <w:highlight w:val="none"/>
              </w:rPr>
            </w:pPr>
          </w:p>
        </w:tc>
      </w:tr>
      <w:tr w14:paraId="54575D9D">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2B74268">
            <w:pPr>
              <w:autoSpaceDE w:val="0"/>
              <w:autoSpaceDN w:val="0"/>
              <w:adjustRightInd w:val="0"/>
              <w:spacing w:before="48" w:line="360" w:lineRule="auto"/>
              <w:ind w:left="59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注册</w:t>
            </w:r>
            <w:r>
              <w:rPr>
                <w:rFonts w:hint="eastAsia" w:ascii="宋体" w:hAnsi="宋体" w:cs="微软雅黑"/>
                <w:color w:val="000000"/>
                <w:spacing w:val="-2"/>
                <w:kern w:val="0"/>
                <w:sz w:val="24"/>
                <w:szCs w:val="24"/>
                <w:highlight w:val="none"/>
              </w:rPr>
              <w:t>地</w:t>
            </w:r>
            <w:r>
              <w:rPr>
                <w:rFonts w:hint="eastAsia" w:ascii="宋体" w:hAnsi="宋体" w:cs="微软雅黑"/>
                <w:color w:val="000000"/>
                <w:kern w:val="0"/>
                <w:sz w:val="24"/>
                <w:szCs w:val="24"/>
                <w:highlight w:val="none"/>
              </w:rPr>
              <w:t>址</w:t>
            </w:r>
          </w:p>
        </w:tc>
        <w:tc>
          <w:tcPr>
            <w:tcW w:w="2982" w:type="dxa"/>
            <w:gridSpan w:val="2"/>
            <w:tcBorders>
              <w:top w:val="single" w:color="000000" w:sz="4" w:space="0"/>
              <w:left w:val="nil"/>
              <w:bottom w:val="single" w:color="000000" w:sz="4" w:space="0"/>
              <w:right w:val="single" w:color="000000" w:sz="4" w:space="0"/>
            </w:tcBorders>
          </w:tcPr>
          <w:p w14:paraId="57FFFDFB">
            <w:pPr>
              <w:autoSpaceDE w:val="0"/>
              <w:autoSpaceDN w:val="0"/>
              <w:adjustRightInd w:val="0"/>
              <w:spacing w:line="360" w:lineRule="auto"/>
              <w:jc w:val="left"/>
              <w:rPr>
                <w:rFonts w:ascii="宋体" w:hAnsi="宋体"/>
                <w:color w:val="000000"/>
                <w:kern w:val="0"/>
                <w:sz w:val="24"/>
                <w:szCs w:val="24"/>
                <w:highlight w:val="none"/>
              </w:rPr>
            </w:pPr>
          </w:p>
        </w:tc>
        <w:tc>
          <w:tcPr>
            <w:tcW w:w="1384" w:type="dxa"/>
            <w:tcBorders>
              <w:top w:val="single" w:color="000000" w:sz="4" w:space="0"/>
              <w:left w:val="nil"/>
              <w:bottom w:val="single" w:color="000000" w:sz="4" w:space="0"/>
              <w:right w:val="single" w:color="000000" w:sz="4" w:space="0"/>
            </w:tcBorders>
          </w:tcPr>
          <w:p w14:paraId="6B528C49">
            <w:pPr>
              <w:autoSpaceDE w:val="0"/>
              <w:autoSpaceDN w:val="0"/>
              <w:adjustRightInd w:val="0"/>
              <w:spacing w:before="48" w:line="360" w:lineRule="auto"/>
              <w:ind w:left="21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邮政</w:t>
            </w:r>
            <w:r>
              <w:rPr>
                <w:rFonts w:hint="eastAsia" w:ascii="宋体" w:hAnsi="宋体" w:cs="微软雅黑"/>
                <w:color w:val="000000"/>
                <w:spacing w:val="-2"/>
                <w:kern w:val="0"/>
                <w:sz w:val="24"/>
                <w:szCs w:val="24"/>
                <w:highlight w:val="none"/>
              </w:rPr>
              <w:t>编</w:t>
            </w:r>
            <w:r>
              <w:rPr>
                <w:rFonts w:hint="eastAsia" w:ascii="宋体" w:hAnsi="宋体" w:cs="微软雅黑"/>
                <w:color w:val="000000"/>
                <w:kern w:val="0"/>
                <w:sz w:val="24"/>
                <w:szCs w:val="24"/>
                <w:highlight w:val="none"/>
              </w:rPr>
              <w:t>码</w:t>
            </w:r>
          </w:p>
        </w:tc>
        <w:tc>
          <w:tcPr>
            <w:tcW w:w="2519" w:type="dxa"/>
            <w:tcBorders>
              <w:top w:val="single" w:color="000000" w:sz="4" w:space="0"/>
              <w:left w:val="nil"/>
              <w:bottom w:val="single" w:color="000000" w:sz="4" w:space="0"/>
              <w:right w:val="single" w:color="000000" w:sz="4" w:space="0"/>
            </w:tcBorders>
          </w:tcPr>
          <w:p w14:paraId="643C669A">
            <w:pPr>
              <w:autoSpaceDE w:val="0"/>
              <w:autoSpaceDN w:val="0"/>
              <w:adjustRightInd w:val="0"/>
              <w:spacing w:line="360" w:lineRule="auto"/>
              <w:jc w:val="left"/>
              <w:rPr>
                <w:rFonts w:ascii="宋体" w:hAnsi="宋体"/>
                <w:color w:val="000000"/>
                <w:kern w:val="0"/>
                <w:sz w:val="24"/>
                <w:szCs w:val="24"/>
                <w:highlight w:val="none"/>
              </w:rPr>
            </w:pPr>
          </w:p>
        </w:tc>
      </w:tr>
      <w:tr w14:paraId="522C73DD">
        <w:tblPrEx>
          <w:tblCellMar>
            <w:top w:w="0" w:type="dxa"/>
            <w:left w:w="0" w:type="dxa"/>
            <w:bottom w:w="0" w:type="dxa"/>
            <w:right w:w="0" w:type="dxa"/>
          </w:tblCellMar>
        </w:tblPrEx>
        <w:trPr>
          <w:trHeight w:val="481" w:hRule="atLeast"/>
          <w:jc w:val="center"/>
        </w:trPr>
        <w:tc>
          <w:tcPr>
            <w:tcW w:w="2671" w:type="dxa"/>
            <w:vMerge w:val="restart"/>
            <w:tcBorders>
              <w:top w:val="nil"/>
              <w:left w:val="single" w:color="000000" w:sz="4" w:space="0"/>
              <w:bottom w:val="single" w:color="000000" w:sz="4" w:space="0"/>
              <w:right w:val="single" w:color="000000" w:sz="4" w:space="0"/>
            </w:tcBorders>
            <w:vAlign w:val="center"/>
          </w:tcPr>
          <w:p w14:paraId="0D30F32A">
            <w:pPr>
              <w:autoSpaceDE w:val="0"/>
              <w:autoSpaceDN w:val="0"/>
              <w:adjustRightInd w:val="0"/>
              <w:spacing w:before="48" w:line="360" w:lineRule="auto"/>
              <w:ind w:left="491" w:right="-20"/>
              <w:rPr>
                <w:rFonts w:ascii="宋体" w:hAnsi="宋体" w:cs="微软雅黑"/>
                <w:color w:val="000000"/>
                <w:kern w:val="0"/>
                <w:sz w:val="24"/>
                <w:szCs w:val="24"/>
                <w:highlight w:val="none"/>
              </w:rPr>
            </w:pPr>
            <w:r>
              <w:rPr>
                <w:rFonts w:hint="eastAsia" w:ascii="宋体" w:hAnsi="宋体" w:cs="微软雅黑"/>
                <w:color w:val="000000"/>
                <w:kern w:val="0"/>
                <w:sz w:val="24"/>
                <w:szCs w:val="24"/>
                <w:highlight w:val="none"/>
              </w:rPr>
              <w:t>联系方式</w:t>
            </w:r>
          </w:p>
        </w:tc>
        <w:tc>
          <w:tcPr>
            <w:tcW w:w="914" w:type="dxa"/>
            <w:tcBorders>
              <w:top w:val="single" w:color="000000" w:sz="4" w:space="0"/>
              <w:left w:val="nil"/>
              <w:bottom w:val="single" w:color="000000" w:sz="4" w:space="0"/>
              <w:right w:val="single" w:color="000000" w:sz="4" w:space="0"/>
            </w:tcBorders>
          </w:tcPr>
          <w:p w14:paraId="3FA43108">
            <w:pPr>
              <w:autoSpaceDE w:val="0"/>
              <w:autoSpaceDN w:val="0"/>
              <w:adjustRightInd w:val="0"/>
              <w:spacing w:before="48" w:line="360" w:lineRule="auto"/>
              <w:ind w:left="126"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联系人</w:t>
            </w:r>
          </w:p>
        </w:tc>
        <w:tc>
          <w:tcPr>
            <w:tcW w:w="2068" w:type="dxa"/>
            <w:tcBorders>
              <w:top w:val="single" w:color="000000" w:sz="4" w:space="0"/>
              <w:left w:val="nil"/>
              <w:bottom w:val="single" w:color="000000" w:sz="4" w:space="0"/>
              <w:right w:val="single" w:color="000000" w:sz="4" w:space="0"/>
            </w:tcBorders>
          </w:tcPr>
          <w:p w14:paraId="5A165E7E">
            <w:pPr>
              <w:autoSpaceDE w:val="0"/>
              <w:autoSpaceDN w:val="0"/>
              <w:adjustRightInd w:val="0"/>
              <w:spacing w:line="360" w:lineRule="auto"/>
              <w:jc w:val="left"/>
              <w:rPr>
                <w:rFonts w:ascii="宋体" w:hAnsi="宋体"/>
                <w:color w:val="000000"/>
                <w:kern w:val="0"/>
                <w:sz w:val="24"/>
                <w:szCs w:val="24"/>
                <w:highlight w:val="none"/>
              </w:rPr>
            </w:pPr>
          </w:p>
        </w:tc>
        <w:tc>
          <w:tcPr>
            <w:tcW w:w="1384" w:type="dxa"/>
            <w:tcBorders>
              <w:top w:val="single" w:color="000000" w:sz="4" w:space="0"/>
              <w:left w:val="nil"/>
              <w:bottom w:val="single" w:color="000000" w:sz="4" w:space="0"/>
              <w:right w:val="single" w:color="000000" w:sz="4" w:space="0"/>
            </w:tcBorders>
          </w:tcPr>
          <w:p w14:paraId="4D950A06">
            <w:pPr>
              <w:autoSpaceDE w:val="0"/>
              <w:autoSpaceDN w:val="0"/>
              <w:adjustRightInd w:val="0"/>
              <w:spacing w:before="48" w:line="360" w:lineRule="auto"/>
              <w:ind w:left="373"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电</w:t>
            </w:r>
            <w:r>
              <w:rPr>
                <w:rFonts w:hint="eastAsia" w:ascii="宋体" w:hAnsi="宋体" w:cs="微软雅黑"/>
                <w:color w:val="000000"/>
                <w:spacing w:val="43"/>
                <w:kern w:val="0"/>
                <w:sz w:val="24"/>
                <w:szCs w:val="24"/>
                <w:highlight w:val="none"/>
              </w:rPr>
              <w:t> </w:t>
            </w:r>
            <w:r>
              <w:rPr>
                <w:rFonts w:hint="eastAsia" w:ascii="宋体" w:hAnsi="宋体" w:cs="微软雅黑"/>
                <w:color w:val="000000"/>
                <w:kern w:val="0"/>
                <w:sz w:val="24"/>
                <w:szCs w:val="24"/>
                <w:highlight w:val="none"/>
              </w:rPr>
              <w:t>话</w:t>
            </w:r>
          </w:p>
        </w:tc>
        <w:tc>
          <w:tcPr>
            <w:tcW w:w="2519" w:type="dxa"/>
            <w:tcBorders>
              <w:top w:val="single" w:color="000000" w:sz="4" w:space="0"/>
              <w:left w:val="nil"/>
              <w:bottom w:val="single" w:color="000000" w:sz="4" w:space="0"/>
              <w:right w:val="single" w:color="000000" w:sz="4" w:space="0"/>
            </w:tcBorders>
          </w:tcPr>
          <w:p w14:paraId="7A6E8C8E">
            <w:pPr>
              <w:autoSpaceDE w:val="0"/>
              <w:autoSpaceDN w:val="0"/>
              <w:adjustRightInd w:val="0"/>
              <w:spacing w:line="360" w:lineRule="auto"/>
              <w:jc w:val="left"/>
              <w:rPr>
                <w:rFonts w:ascii="宋体" w:hAnsi="宋体"/>
                <w:color w:val="000000"/>
                <w:kern w:val="0"/>
                <w:sz w:val="24"/>
                <w:szCs w:val="24"/>
                <w:highlight w:val="none"/>
              </w:rPr>
            </w:pPr>
          </w:p>
        </w:tc>
      </w:tr>
      <w:tr w14:paraId="1913C40D">
        <w:tblPrEx>
          <w:tblCellMar>
            <w:top w:w="0" w:type="dxa"/>
            <w:left w:w="0" w:type="dxa"/>
            <w:bottom w:w="0" w:type="dxa"/>
            <w:right w:w="0" w:type="dxa"/>
          </w:tblCellMar>
        </w:tblPrEx>
        <w:trPr>
          <w:trHeight w:val="479" w:hRule="atLeast"/>
          <w:jc w:val="center"/>
        </w:trPr>
        <w:tc>
          <w:tcPr>
            <w:tcW w:w="2671" w:type="dxa"/>
            <w:vMerge w:val="continue"/>
            <w:tcBorders>
              <w:top w:val="nil"/>
              <w:left w:val="single" w:color="000000" w:sz="4" w:space="0"/>
              <w:bottom w:val="single" w:color="000000" w:sz="4" w:space="0"/>
              <w:right w:val="single" w:color="000000" w:sz="4" w:space="0"/>
            </w:tcBorders>
            <w:vAlign w:val="center"/>
          </w:tcPr>
          <w:p w14:paraId="73123523">
            <w:pPr>
              <w:autoSpaceDE w:val="0"/>
              <w:autoSpaceDN w:val="0"/>
              <w:adjustRightInd w:val="0"/>
              <w:spacing w:before="48" w:line="360" w:lineRule="auto"/>
              <w:ind w:left="491" w:right="-20"/>
              <w:rPr>
                <w:rFonts w:ascii="宋体" w:hAnsi="宋体" w:cs="微软雅黑"/>
                <w:color w:val="000000"/>
                <w:kern w:val="0"/>
                <w:sz w:val="24"/>
                <w:szCs w:val="24"/>
                <w:highlight w:val="none"/>
              </w:rPr>
            </w:pPr>
          </w:p>
        </w:tc>
        <w:tc>
          <w:tcPr>
            <w:tcW w:w="914" w:type="dxa"/>
            <w:tcBorders>
              <w:top w:val="single" w:color="000000" w:sz="4" w:space="0"/>
              <w:left w:val="nil"/>
              <w:bottom w:val="single" w:color="000000" w:sz="4" w:space="0"/>
              <w:right w:val="single" w:color="000000" w:sz="4" w:space="0"/>
            </w:tcBorders>
          </w:tcPr>
          <w:p w14:paraId="1A9D217C">
            <w:pPr>
              <w:autoSpaceDE w:val="0"/>
              <w:autoSpaceDN w:val="0"/>
              <w:adjustRightInd w:val="0"/>
              <w:spacing w:before="49" w:line="360" w:lineRule="auto"/>
              <w:ind w:left="126"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传</w:t>
            </w:r>
            <w:r>
              <w:rPr>
                <w:rFonts w:hint="eastAsia" w:ascii="宋体" w:hAnsi="宋体" w:cs="微软雅黑"/>
                <w:color w:val="000000"/>
                <w:kern w:val="0"/>
                <w:sz w:val="24"/>
                <w:szCs w:val="24"/>
                <w:highlight w:val="none"/>
              </w:rPr>
              <w:tab/>
            </w:r>
            <w:r>
              <w:rPr>
                <w:rFonts w:hint="eastAsia" w:ascii="宋体" w:hAnsi="宋体" w:cs="微软雅黑"/>
                <w:color w:val="000000"/>
                <w:kern w:val="0"/>
                <w:sz w:val="24"/>
                <w:szCs w:val="24"/>
                <w:highlight w:val="none"/>
              </w:rPr>
              <w:t>真</w:t>
            </w:r>
          </w:p>
        </w:tc>
        <w:tc>
          <w:tcPr>
            <w:tcW w:w="2068" w:type="dxa"/>
            <w:tcBorders>
              <w:top w:val="single" w:color="000000" w:sz="4" w:space="0"/>
              <w:left w:val="nil"/>
              <w:bottom w:val="single" w:color="000000" w:sz="4" w:space="0"/>
              <w:right w:val="single" w:color="000000" w:sz="4" w:space="0"/>
            </w:tcBorders>
          </w:tcPr>
          <w:p w14:paraId="1C432FCC">
            <w:pPr>
              <w:autoSpaceDE w:val="0"/>
              <w:autoSpaceDN w:val="0"/>
              <w:adjustRightInd w:val="0"/>
              <w:spacing w:line="360" w:lineRule="auto"/>
              <w:jc w:val="left"/>
              <w:rPr>
                <w:rFonts w:ascii="宋体" w:hAnsi="宋体"/>
                <w:color w:val="000000"/>
                <w:kern w:val="0"/>
                <w:sz w:val="24"/>
                <w:szCs w:val="24"/>
                <w:highlight w:val="none"/>
              </w:rPr>
            </w:pPr>
          </w:p>
        </w:tc>
        <w:tc>
          <w:tcPr>
            <w:tcW w:w="1384" w:type="dxa"/>
            <w:tcBorders>
              <w:top w:val="single" w:color="000000" w:sz="4" w:space="0"/>
              <w:left w:val="nil"/>
              <w:bottom w:val="single" w:color="000000" w:sz="4" w:space="0"/>
              <w:right w:val="single" w:color="000000" w:sz="4" w:space="0"/>
            </w:tcBorders>
          </w:tcPr>
          <w:p w14:paraId="5264F625">
            <w:pPr>
              <w:autoSpaceDE w:val="0"/>
              <w:autoSpaceDN w:val="0"/>
              <w:adjustRightInd w:val="0"/>
              <w:spacing w:before="49" w:line="360" w:lineRule="auto"/>
              <w:ind w:left="373"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网</w:t>
            </w:r>
            <w:r>
              <w:rPr>
                <w:rFonts w:hint="eastAsia" w:ascii="宋体" w:hAnsi="宋体" w:cs="微软雅黑"/>
                <w:color w:val="000000"/>
                <w:spacing w:val="43"/>
                <w:kern w:val="0"/>
                <w:sz w:val="24"/>
                <w:szCs w:val="24"/>
                <w:highlight w:val="none"/>
              </w:rPr>
              <w:t> </w:t>
            </w:r>
            <w:r>
              <w:rPr>
                <w:rFonts w:hint="eastAsia" w:ascii="宋体" w:hAnsi="宋体" w:cs="微软雅黑"/>
                <w:color w:val="000000"/>
                <w:kern w:val="0"/>
                <w:sz w:val="24"/>
                <w:szCs w:val="24"/>
                <w:highlight w:val="none"/>
              </w:rPr>
              <w:t>址</w:t>
            </w:r>
          </w:p>
        </w:tc>
        <w:tc>
          <w:tcPr>
            <w:tcW w:w="2519" w:type="dxa"/>
            <w:tcBorders>
              <w:top w:val="single" w:color="000000" w:sz="4" w:space="0"/>
              <w:left w:val="nil"/>
              <w:bottom w:val="single" w:color="000000" w:sz="4" w:space="0"/>
              <w:right w:val="single" w:color="000000" w:sz="4" w:space="0"/>
            </w:tcBorders>
          </w:tcPr>
          <w:p w14:paraId="3C34753D">
            <w:pPr>
              <w:autoSpaceDE w:val="0"/>
              <w:autoSpaceDN w:val="0"/>
              <w:adjustRightInd w:val="0"/>
              <w:spacing w:line="360" w:lineRule="auto"/>
              <w:jc w:val="left"/>
              <w:rPr>
                <w:rFonts w:ascii="宋体" w:hAnsi="宋体"/>
                <w:color w:val="000000"/>
                <w:kern w:val="0"/>
                <w:sz w:val="24"/>
                <w:szCs w:val="24"/>
                <w:highlight w:val="none"/>
              </w:rPr>
            </w:pPr>
          </w:p>
        </w:tc>
      </w:tr>
      <w:tr w14:paraId="6BAA6A10">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vAlign w:val="center"/>
          </w:tcPr>
          <w:p w14:paraId="0EE59A43">
            <w:pPr>
              <w:autoSpaceDE w:val="0"/>
              <w:autoSpaceDN w:val="0"/>
              <w:adjustRightInd w:val="0"/>
              <w:spacing w:before="48" w:line="360" w:lineRule="auto"/>
              <w:ind w:left="491" w:right="-20"/>
              <w:rPr>
                <w:rFonts w:ascii="宋体" w:hAnsi="宋体" w:cs="微软雅黑"/>
                <w:color w:val="000000"/>
                <w:kern w:val="0"/>
                <w:sz w:val="24"/>
                <w:szCs w:val="24"/>
                <w:highlight w:val="none"/>
              </w:rPr>
            </w:pPr>
            <w:r>
              <w:rPr>
                <w:rFonts w:hint="eastAsia" w:ascii="宋体" w:hAnsi="宋体" w:cs="微软雅黑"/>
                <w:color w:val="000000"/>
                <w:kern w:val="0"/>
                <w:sz w:val="24"/>
                <w:szCs w:val="24"/>
                <w:highlight w:val="none"/>
              </w:rPr>
              <w:t>法定代表人</w:t>
            </w:r>
          </w:p>
        </w:tc>
        <w:tc>
          <w:tcPr>
            <w:tcW w:w="914" w:type="dxa"/>
            <w:tcBorders>
              <w:top w:val="single" w:color="000000" w:sz="4" w:space="0"/>
              <w:left w:val="nil"/>
              <w:bottom w:val="single" w:color="000000" w:sz="4" w:space="0"/>
              <w:right w:val="single" w:color="000000" w:sz="4" w:space="0"/>
            </w:tcBorders>
          </w:tcPr>
          <w:p w14:paraId="30F1870E">
            <w:pPr>
              <w:autoSpaceDE w:val="0"/>
              <w:autoSpaceDN w:val="0"/>
              <w:adjustRightInd w:val="0"/>
              <w:spacing w:before="48" w:line="360" w:lineRule="auto"/>
              <w:ind w:left="232"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姓名</w:t>
            </w:r>
          </w:p>
        </w:tc>
        <w:tc>
          <w:tcPr>
            <w:tcW w:w="2068" w:type="dxa"/>
            <w:tcBorders>
              <w:top w:val="single" w:color="000000" w:sz="4" w:space="0"/>
              <w:left w:val="nil"/>
              <w:bottom w:val="single" w:color="000000" w:sz="4" w:space="0"/>
              <w:right w:val="single" w:color="000000" w:sz="4" w:space="0"/>
            </w:tcBorders>
          </w:tcPr>
          <w:p w14:paraId="14A466F7">
            <w:pPr>
              <w:autoSpaceDE w:val="0"/>
              <w:autoSpaceDN w:val="0"/>
              <w:adjustRightInd w:val="0"/>
              <w:spacing w:before="48" w:line="360" w:lineRule="auto"/>
              <w:ind w:left="217" w:right="-20"/>
              <w:jc w:val="left"/>
              <w:rPr>
                <w:rFonts w:ascii="宋体" w:hAnsi="宋体"/>
                <w:color w:val="000000"/>
                <w:kern w:val="0"/>
                <w:sz w:val="24"/>
                <w:szCs w:val="24"/>
                <w:highlight w:val="none"/>
              </w:rPr>
            </w:pPr>
          </w:p>
        </w:tc>
        <w:tc>
          <w:tcPr>
            <w:tcW w:w="1384" w:type="dxa"/>
            <w:tcBorders>
              <w:top w:val="single" w:color="000000" w:sz="4" w:space="0"/>
              <w:left w:val="nil"/>
              <w:bottom w:val="single" w:color="000000" w:sz="4" w:space="0"/>
              <w:right w:val="single" w:color="000000" w:sz="4" w:space="0"/>
            </w:tcBorders>
          </w:tcPr>
          <w:p w14:paraId="1601BE0F">
            <w:pPr>
              <w:autoSpaceDE w:val="0"/>
              <w:autoSpaceDN w:val="0"/>
              <w:adjustRightInd w:val="0"/>
              <w:spacing w:line="360" w:lineRule="auto"/>
              <w:jc w:val="center"/>
              <w:rPr>
                <w:rFonts w:ascii="宋体" w:hAnsi="宋体"/>
                <w:color w:val="000000"/>
                <w:kern w:val="0"/>
                <w:sz w:val="24"/>
                <w:szCs w:val="24"/>
                <w:highlight w:val="none"/>
              </w:rPr>
            </w:pPr>
            <w:r>
              <w:rPr>
                <w:rFonts w:hint="eastAsia" w:ascii="宋体" w:hAnsi="宋体" w:cs="微软雅黑"/>
                <w:color w:val="000000"/>
                <w:kern w:val="0"/>
                <w:sz w:val="24"/>
                <w:szCs w:val="24"/>
                <w:highlight w:val="none"/>
                <w:lang w:val="en-US" w:eastAsia="zh-CN"/>
              </w:rPr>
              <w:t xml:space="preserve"> </w:t>
            </w:r>
            <w:r>
              <w:rPr>
                <w:rFonts w:hint="eastAsia" w:ascii="宋体" w:hAnsi="宋体" w:cs="微软雅黑"/>
                <w:color w:val="000000"/>
                <w:kern w:val="0"/>
                <w:sz w:val="24"/>
                <w:szCs w:val="24"/>
                <w:highlight w:val="none"/>
              </w:rPr>
              <w:t>电</w:t>
            </w:r>
            <w:r>
              <w:rPr>
                <w:rFonts w:hint="eastAsia" w:ascii="宋体" w:hAnsi="宋体" w:cs="微软雅黑"/>
                <w:color w:val="000000"/>
                <w:kern w:val="0"/>
                <w:sz w:val="24"/>
                <w:szCs w:val="24"/>
                <w:highlight w:val="none"/>
                <w:lang w:val="en-US" w:eastAsia="zh-CN"/>
              </w:rPr>
              <w:t xml:space="preserve">  </w:t>
            </w:r>
            <w:r>
              <w:rPr>
                <w:rFonts w:hint="eastAsia" w:ascii="宋体" w:hAnsi="宋体" w:cs="微软雅黑"/>
                <w:color w:val="000000"/>
                <w:kern w:val="0"/>
                <w:sz w:val="24"/>
                <w:szCs w:val="24"/>
                <w:highlight w:val="none"/>
              </w:rPr>
              <w:t>话</w:t>
            </w:r>
          </w:p>
        </w:tc>
        <w:tc>
          <w:tcPr>
            <w:tcW w:w="2519" w:type="dxa"/>
            <w:tcBorders>
              <w:top w:val="single" w:color="000000" w:sz="4" w:space="0"/>
              <w:left w:val="nil"/>
              <w:bottom w:val="single" w:color="000000" w:sz="4" w:space="0"/>
              <w:right w:val="single" w:color="000000" w:sz="4" w:space="0"/>
            </w:tcBorders>
          </w:tcPr>
          <w:p w14:paraId="5850A6B8">
            <w:pPr>
              <w:autoSpaceDE w:val="0"/>
              <w:autoSpaceDN w:val="0"/>
              <w:adjustRightInd w:val="0"/>
              <w:spacing w:line="360" w:lineRule="auto"/>
              <w:jc w:val="left"/>
              <w:rPr>
                <w:rFonts w:ascii="宋体" w:hAnsi="宋体"/>
                <w:color w:val="000000"/>
                <w:kern w:val="0"/>
                <w:sz w:val="24"/>
                <w:szCs w:val="24"/>
                <w:highlight w:val="none"/>
              </w:rPr>
            </w:pPr>
          </w:p>
        </w:tc>
      </w:tr>
      <w:tr w14:paraId="06D972E6">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1714166">
            <w:pPr>
              <w:autoSpaceDE w:val="0"/>
              <w:autoSpaceDN w:val="0"/>
              <w:adjustRightInd w:val="0"/>
              <w:spacing w:before="48" w:line="360" w:lineRule="auto"/>
              <w:ind w:left="491"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营业</w:t>
            </w:r>
            <w:r>
              <w:rPr>
                <w:rFonts w:hint="eastAsia" w:ascii="宋体" w:hAnsi="宋体" w:cs="微软雅黑"/>
                <w:color w:val="000000"/>
                <w:spacing w:val="-2"/>
                <w:kern w:val="0"/>
                <w:sz w:val="24"/>
                <w:szCs w:val="24"/>
                <w:highlight w:val="none"/>
              </w:rPr>
              <w:t>执</w:t>
            </w:r>
            <w:r>
              <w:rPr>
                <w:rFonts w:hint="eastAsia" w:ascii="宋体" w:hAnsi="宋体" w:cs="微软雅黑"/>
                <w:color w:val="000000"/>
                <w:kern w:val="0"/>
                <w:sz w:val="24"/>
                <w:szCs w:val="24"/>
                <w:highlight w:val="none"/>
              </w:rPr>
              <w:t>照号</w:t>
            </w:r>
          </w:p>
        </w:tc>
        <w:tc>
          <w:tcPr>
            <w:tcW w:w="6885" w:type="dxa"/>
            <w:gridSpan w:val="4"/>
            <w:tcBorders>
              <w:top w:val="single" w:color="000000" w:sz="4" w:space="0"/>
              <w:left w:val="nil"/>
              <w:bottom w:val="single" w:color="000000" w:sz="4" w:space="0"/>
              <w:right w:val="single" w:color="000000" w:sz="4" w:space="0"/>
            </w:tcBorders>
          </w:tcPr>
          <w:p w14:paraId="47FD16D4">
            <w:pPr>
              <w:autoSpaceDE w:val="0"/>
              <w:autoSpaceDN w:val="0"/>
              <w:adjustRightInd w:val="0"/>
              <w:spacing w:line="360" w:lineRule="auto"/>
              <w:jc w:val="left"/>
              <w:rPr>
                <w:rFonts w:ascii="宋体" w:hAnsi="宋体"/>
                <w:color w:val="000000"/>
                <w:kern w:val="0"/>
                <w:sz w:val="24"/>
                <w:szCs w:val="24"/>
                <w:highlight w:val="none"/>
              </w:rPr>
            </w:pPr>
          </w:p>
        </w:tc>
      </w:tr>
      <w:tr w14:paraId="70CCF40E">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80B729D">
            <w:pPr>
              <w:autoSpaceDE w:val="0"/>
              <w:autoSpaceDN w:val="0"/>
              <w:adjustRightInd w:val="0"/>
              <w:spacing w:before="48" w:line="360" w:lineRule="auto"/>
              <w:ind w:left="59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注册</w:t>
            </w:r>
            <w:r>
              <w:rPr>
                <w:rFonts w:hint="eastAsia" w:ascii="宋体" w:hAnsi="宋体" w:cs="微软雅黑"/>
                <w:color w:val="000000"/>
                <w:spacing w:val="-2"/>
                <w:kern w:val="0"/>
                <w:sz w:val="24"/>
                <w:szCs w:val="24"/>
                <w:highlight w:val="none"/>
              </w:rPr>
              <w:t>资</w:t>
            </w:r>
            <w:r>
              <w:rPr>
                <w:rFonts w:hint="eastAsia" w:ascii="宋体" w:hAnsi="宋体" w:cs="微软雅黑"/>
                <w:color w:val="000000"/>
                <w:kern w:val="0"/>
                <w:sz w:val="24"/>
                <w:szCs w:val="24"/>
                <w:highlight w:val="none"/>
              </w:rPr>
              <w:t>本</w:t>
            </w:r>
          </w:p>
        </w:tc>
        <w:tc>
          <w:tcPr>
            <w:tcW w:w="6885" w:type="dxa"/>
            <w:gridSpan w:val="4"/>
            <w:tcBorders>
              <w:top w:val="single" w:color="000000" w:sz="4" w:space="0"/>
              <w:left w:val="nil"/>
              <w:bottom w:val="single" w:color="000000" w:sz="4" w:space="0"/>
              <w:right w:val="single" w:color="000000" w:sz="4" w:space="0"/>
            </w:tcBorders>
          </w:tcPr>
          <w:p w14:paraId="6FEAE7E9">
            <w:pPr>
              <w:autoSpaceDE w:val="0"/>
              <w:autoSpaceDN w:val="0"/>
              <w:adjustRightInd w:val="0"/>
              <w:spacing w:line="360" w:lineRule="auto"/>
              <w:jc w:val="left"/>
              <w:rPr>
                <w:rFonts w:ascii="宋体" w:hAnsi="宋体"/>
                <w:color w:val="000000"/>
                <w:kern w:val="0"/>
                <w:sz w:val="24"/>
                <w:szCs w:val="24"/>
                <w:highlight w:val="none"/>
              </w:rPr>
            </w:pPr>
          </w:p>
        </w:tc>
      </w:tr>
      <w:tr w14:paraId="05331020">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3721F149">
            <w:pPr>
              <w:autoSpaceDE w:val="0"/>
              <w:autoSpaceDN w:val="0"/>
              <w:adjustRightInd w:val="0"/>
              <w:spacing w:before="48" w:line="360" w:lineRule="auto"/>
              <w:ind w:left="59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成立</w:t>
            </w:r>
            <w:r>
              <w:rPr>
                <w:rFonts w:hint="eastAsia" w:ascii="宋体" w:hAnsi="宋体" w:cs="微软雅黑"/>
                <w:color w:val="000000"/>
                <w:spacing w:val="-2"/>
                <w:kern w:val="0"/>
                <w:sz w:val="24"/>
                <w:szCs w:val="24"/>
                <w:highlight w:val="none"/>
              </w:rPr>
              <w:t>日</w:t>
            </w:r>
            <w:r>
              <w:rPr>
                <w:rFonts w:hint="eastAsia" w:ascii="宋体" w:hAnsi="宋体" w:cs="微软雅黑"/>
                <w:color w:val="000000"/>
                <w:kern w:val="0"/>
                <w:sz w:val="24"/>
                <w:szCs w:val="24"/>
                <w:highlight w:val="none"/>
              </w:rPr>
              <w:t>期</w:t>
            </w:r>
          </w:p>
        </w:tc>
        <w:tc>
          <w:tcPr>
            <w:tcW w:w="6885" w:type="dxa"/>
            <w:gridSpan w:val="4"/>
            <w:tcBorders>
              <w:top w:val="single" w:color="000000" w:sz="4" w:space="0"/>
              <w:left w:val="nil"/>
              <w:bottom w:val="single" w:color="000000" w:sz="4" w:space="0"/>
              <w:right w:val="single" w:color="000000" w:sz="4" w:space="0"/>
            </w:tcBorders>
          </w:tcPr>
          <w:p w14:paraId="5618F614">
            <w:pPr>
              <w:autoSpaceDE w:val="0"/>
              <w:autoSpaceDN w:val="0"/>
              <w:adjustRightInd w:val="0"/>
              <w:spacing w:line="360" w:lineRule="auto"/>
              <w:jc w:val="left"/>
              <w:rPr>
                <w:rFonts w:ascii="宋体" w:hAnsi="宋体"/>
                <w:color w:val="000000"/>
                <w:kern w:val="0"/>
                <w:sz w:val="24"/>
                <w:szCs w:val="24"/>
                <w:highlight w:val="none"/>
              </w:rPr>
            </w:pPr>
          </w:p>
        </w:tc>
      </w:tr>
      <w:tr w14:paraId="34F2C162">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6EFFD191">
            <w:pPr>
              <w:autoSpaceDE w:val="0"/>
              <w:autoSpaceDN w:val="0"/>
              <w:adjustRightInd w:val="0"/>
              <w:spacing w:before="48" w:line="360" w:lineRule="auto"/>
              <w:ind w:left="17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基本</w:t>
            </w:r>
            <w:r>
              <w:rPr>
                <w:rFonts w:hint="eastAsia" w:ascii="宋体" w:hAnsi="宋体" w:cs="微软雅黑"/>
                <w:color w:val="000000"/>
                <w:spacing w:val="-2"/>
                <w:kern w:val="0"/>
                <w:sz w:val="24"/>
                <w:szCs w:val="24"/>
                <w:highlight w:val="none"/>
              </w:rPr>
              <w:t>账</w:t>
            </w:r>
            <w:r>
              <w:rPr>
                <w:rFonts w:hint="eastAsia" w:ascii="宋体" w:hAnsi="宋体" w:cs="微软雅黑"/>
                <w:color w:val="000000"/>
                <w:kern w:val="0"/>
                <w:sz w:val="24"/>
                <w:szCs w:val="24"/>
                <w:highlight w:val="none"/>
              </w:rPr>
              <w:t>户</w:t>
            </w:r>
            <w:r>
              <w:rPr>
                <w:rFonts w:hint="eastAsia" w:ascii="宋体" w:hAnsi="宋体" w:cs="微软雅黑"/>
                <w:color w:val="000000"/>
                <w:spacing w:val="-2"/>
                <w:kern w:val="0"/>
                <w:sz w:val="24"/>
                <w:szCs w:val="24"/>
                <w:highlight w:val="none"/>
              </w:rPr>
              <w:t>开</w:t>
            </w:r>
            <w:r>
              <w:rPr>
                <w:rFonts w:hint="eastAsia" w:ascii="宋体" w:hAnsi="宋体" w:cs="微软雅黑"/>
                <w:color w:val="000000"/>
                <w:kern w:val="0"/>
                <w:sz w:val="24"/>
                <w:szCs w:val="24"/>
                <w:highlight w:val="none"/>
              </w:rPr>
              <w:t>户</w:t>
            </w:r>
            <w:r>
              <w:rPr>
                <w:rFonts w:hint="eastAsia" w:ascii="宋体" w:hAnsi="宋体" w:cs="微软雅黑"/>
                <w:color w:val="000000"/>
                <w:spacing w:val="-2"/>
                <w:kern w:val="0"/>
                <w:sz w:val="24"/>
                <w:szCs w:val="24"/>
                <w:highlight w:val="none"/>
              </w:rPr>
              <w:t>银</w:t>
            </w:r>
            <w:r>
              <w:rPr>
                <w:rFonts w:hint="eastAsia" w:ascii="宋体" w:hAnsi="宋体" w:cs="微软雅黑"/>
                <w:color w:val="000000"/>
                <w:kern w:val="0"/>
                <w:sz w:val="24"/>
                <w:szCs w:val="24"/>
                <w:highlight w:val="none"/>
              </w:rPr>
              <w:t>行</w:t>
            </w:r>
          </w:p>
        </w:tc>
        <w:tc>
          <w:tcPr>
            <w:tcW w:w="6885" w:type="dxa"/>
            <w:gridSpan w:val="4"/>
            <w:tcBorders>
              <w:top w:val="single" w:color="000000" w:sz="4" w:space="0"/>
              <w:left w:val="nil"/>
              <w:bottom w:val="single" w:color="000000" w:sz="4" w:space="0"/>
              <w:right w:val="single" w:color="000000" w:sz="4" w:space="0"/>
            </w:tcBorders>
          </w:tcPr>
          <w:p w14:paraId="1E106155">
            <w:pPr>
              <w:autoSpaceDE w:val="0"/>
              <w:autoSpaceDN w:val="0"/>
              <w:adjustRightInd w:val="0"/>
              <w:spacing w:line="360" w:lineRule="auto"/>
              <w:jc w:val="left"/>
              <w:rPr>
                <w:rFonts w:ascii="宋体" w:hAnsi="宋体"/>
                <w:color w:val="000000"/>
                <w:kern w:val="0"/>
                <w:sz w:val="24"/>
                <w:szCs w:val="24"/>
                <w:highlight w:val="none"/>
              </w:rPr>
            </w:pPr>
          </w:p>
        </w:tc>
      </w:tr>
      <w:tr w14:paraId="65D5C6DA">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04ECC411">
            <w:pPr>
              <w:autoSpaceDE w:val="0"/>
              <w:autoSpaceDN w:val="0"/>
              <w:adjustRightInd w:val="0"/>
              <w:spacing w:before="48" w:line="360" w:lineRule="auto"/>
              <w:ind w:left="177"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基本</w:t>
            </w:r>
            <w:r>
              <w:rPr>
                <w:rFonts w:hint="eastAsia" w:ascii="宋体" w:hAnsi="宋体" w:cs="微软雅黑"/>
                <w:color w:val="000000"/>
                <w:spacing w:val="-2"/>
                <w:kern w:val="0"/>
                <w:sz w:val="24"/>
                <w:szCs w:val="24"/>
                <w:highlight w:val="none"/>
              </w:rPr>
              <w:t>账</w:t>
            </w:r>
            <w:r>
              <w:rPr>
                <w:rFonts w:hint="eastAsia" w:ascii="宋体" w:hAnsi="宋体" w:cs="微软雅黑"/>
                <w:color w:val="000000"/>
                <w:kern w:val="0"/>
                <w:sz w:val="24"/>
                <w:szCs w:val="24"/>
                <w:highlight w:val="none"/>
              </w:rPr>
              <w:t>户</w:t>
            </w:r>
            <w:r>
              <w:rPr>
                <w:rFonts w:hint="eastAsia" w:ascii="宋体" w:hAnsi="宋体" w:cs="微软雅黑"/>
                <w:color w:val="000000"/>
                <w:spacing w:val="-2"/>
                <w:kern w:val="0"/>
                <w:sz w:val="24"/>
                <w:szCs w:val="24"/>
                <w:highlight w:val="none"/>
              </w:rPr>
              <w:t>银</w:t>
            </w:r>
            <w:r>
              <w:rPr>
                <w:rFonts w:hint="eastAsia" w:ascii="宋体" w:hAnsi="宋体" w:cs="微软雅黑"/>
                <w:color w:val="000000"/>
                <w:kern w:val="0"/>
                <w:sz w:val="24"/>
                <w:szCs w:val="24"/>
                <w:highlight w:val="none"/>
              </w:rPr>
              <w:t>行</w:t>
            </w:r>
            <w:r>
              <w:rPr>
                <w:rFonts w:hint="eastAsia" w:ascii="宋体" w:hAnsi="宋体" w:cs="微软雅黑"/>
                <w:color w:val="000000"/>
                <w:spacing w:val="-2"/>
                <w:kern w:val="0"/>
                <w:sz w:val="24"/>
                <w:szCs w:val="24"/>
                <w:highlight w:val="none"/>
              </w:rPr>
              <w:t>账</w:t>
            </w:r>
            <w:r>
              <w:rPr>
                <w:rFonts w:hint="eastAsia" w:ascii="宋体" w:hAnsi="宋体" w:cs="微软雅黑"/>
                <w:color w:val="000000"/>
                <w:kern w:val="0"/>
                <w:sz w:val="24"/>
                <w:szCs w:val="24"/>
                <w:highlight w:val="none"/>
              </w:rPr>
              <w:t>号</w:t>
            </w:r>
          </w:p>
        </w:tc>
        <w:tc>
          <w:tcPr>
            <w:tcW w:w="6885" w:type="dxa"/>
            <w:gridSpan w:val="4"/>
            <w:tcBorders>
              <w:top w:val="single" w:color="000000" w:sz="4" w:space="0"/>
              <w:left w:val="nil"/>
              <w:bottom w:val="single" w:color="000000" w:sz="4" w:space="0"/>
              <w:right w:val="single" w:color="000000" w:sz="4" w:space="0"/>
            </w:tcBorders>
          </w:tcPr>
          <w:p w14:paraId="511412C0">
            <w:pPr>
              <w:autoSpaceDE w:val="0"/>
              <w:autoSpaceDN w:val="0"/>
              <w:adjustRightInd w:val="0"/>
              <w:spacing w:line="360" w:lineRule="auto"/>
              <w:jc w:val="left"/>
              <w:rPr>
                <w:rFonts w:ascii="宋体" w:hAnsi="宋体"/>
                <w:color w:val="000000"/>
                <w:kern w:val="0"/>
                <w:sz w:val="24"/>
                <w:szCs w:val="24"/>
                <w:highlight w:val="none"/>
              </w:rPr>
            </w:pPr>
          </w:p>
        </w:tc>
      </w:tr>
      <w:tr w14:paraId="3379D06D">
        <w:tblPrEx>
          <w:tblCellMar>
            <w:top w:w="0" w:type="dxa"/>
            <w:left w:w="0" w:type="dxa"/>
            <w:bottom w:w="0" w:type="dxa"/>
            <w:right w:w="0" w:type="dxa"/>
          </w:tblCellMar>
        </w:tblPrEx>
        <w:trPr>
          <w:trHeight w:val="2643"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616E589">
            <w:pPr>
              <w:autoSpaceDE w:val="0"/>
              <w:autoSpaceDN w:val="0"/>
              <w:adjustRightInd w:val="0"/>
              <w:spacing w:before="48" w:line="360" w:lineRule="auto"/>
              <w:ind w:left="702" w:right="-20"/>
              <w:jc w:val="left"/>
              <w:rPr>
                <w:rFonts w:hint="eastAsia" w:ascii="宋体" w:hAnsi="宋体" w:cs="微软雅黑"/>
                <w:color w:val="000000"/>
                <w:kern w:val="0"/>
                <w:sz w:val="24"/>
                <w:szCs w:val="24"/>
                <w:highlight w:val="none"/>
              </w:rPr>
            </w:pPr>
          </w:p>
          <w:p w14:paraId="7C28B396">
            <w:pPr>
              <w:autoSpaceDE w:val="0"/>
              <w:autoSpaceDN w:val="0"/>
              <w:adjustRightInd w:val="0"/>
              <w:spacing w:before="48" w:line="360" w:lineRule="auto"/>
              <w:ind w:left="702" w:right="-20"/>
              <w:jc w:val="left"/>
              <w:rPr>
                <w:rFonts w:hint="eastAsia" w:ascii="宋体" w:hAnsi="宋体" w:cs="微软雅黑"/>
                <w:color w:val="000000"/>
                <w:kern w:val="0"/>
                <w:sz w:val="24"/>
                <w:szCs w:val="24"/>
                <w:highlight w:val="none"/>
              </w:rPr>
            </w:pPr>
          </w:p>
          <w:p w14:paraId="351596A9">
            <w:pPr>
              <w:autoSpaceDE w:val="0"/>
              <w:autoSpaceDN w:val="0"/>
              <w:adjustRightInd w:val="0"/>
              <w:spacing w:before="48" w:line="360" w:lineRule="auto"/>
              <w:ind w:left="702" w:right="-20"/>
              <w:jc w:val="left"/>
              <w:rPr>
                <w:rFonts w:ascii="宋体" w:hAnsi="宋体"/>
                <w:color w:val="000000"/>
                <w:kern w:val="0"/>
                <w:sz w:val="24"/>
                <w:szCs w:val="24"/>
                <w:highlight w:val="none"/>
              </w:rPr>
            </w:pPr>
            <w:r>
              <w:rPr>
                <w:rFonts w:hint="eastAsia" w:ascii="宋体" w:hAnsi="宋体" w:cs="微软雅黑"/>
                <w:color w:val="000000"/>
                <w:kern w:val="0"/>
                <w:sz w:val="24"/>
                <w:szCs w:val="24"/>
                <w:highlight w:val="none"/>
              </w:rPr>
              <w:t>经营</w:t>
            </w:r>
            <w:r>
              <w:rPr>
                <w:rFonts w:hint="eastAsia" w:ascii="宋体" w:hAnsi="宋体" w:cs="微软雅黑"/>
                <w:color w:val="000000"/>
                <w:spacing w:val="-2"/>
                <w:kern w:val="0"/>
                <w:sz w:val="24"/>
                <w:szCs w:val="24"/>
                <w:highlight w:val="none"/>
              </w:rPr>
              <w:t>范</w:t>
            </w:r>
            <w:r>
              <w:rPr>
                <w:rFonts w:hint="eastAsia" w:ascii="宋体" w:hAnsi="宋体" w:cs="微软雅黑"/>
                <w:color w:val="000000"/>
                <w:kern w:val="0"/>
                <w:sz w:val="24"/>
                <w:szCs w:val="24"/>
                <w:highlight w:val="none"/>
              </w:rPr>
              <w:t>围</w:t>
            </w:r>
          </w:p>
        </w:tc>
        <w:tc>
          <w:tcPr>
            <w:tcW w:w="6885" w:type="dxa"/>
            <w:gridSpan w:val="4"/>
            <w:tcBorders>
              <w:top w:val="single" w:color="000000" w:sz="4" w:space="0"/>
              <w:left w:val="nil"/>
              <w:bottom w:val="single" w:color="000000" w:sz="4" w:space="0"/>
              <w:right w:val="single" w:color="000000" w:sz="4" w:space="0"/>
            </w:tcBorders>
          </w:tcPr>
          <w:p w14:paraId="46AAAAE5">
            <w:pPr>
              <w:autoSpaceDE w:val="0"/>
              <w:autoSpaceDN w:val="0"/>
              <w:adjustRightInd w:val="0"/>
              <w:spacing w:line="360" w:lineRule="auto"/>
              <w:jc w:val="left"/>
              <w:rPr>
                <w:rFonts w:ascii="宋体" w:hAnsi="宋体"/>
                <w:color w:val="000000"/>
                <w:kern w:val="0"/>
                <w:sz w:val="24"/>
                <w:szCs w:val="24"/>
                <w:highlight w:val="none"/>
              </w:rPr>
            </w:pPr>
          </w:p>
        </w:tc>
      </w:tr>
      <w:tr w14:paraId="55506684">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DF995EF">
            <w:pPr>
              <w:autoSpaceDE w:val="0"/>
              <w:autoSpaceDN w:val="0"/>
              <w:adjustRightInd w:val="0"/>
              <w:spacing w:before="48" w:line="360" w:lineRule="auto"/>
              <w:ind w:left="772" w:right="747"/>
              <w:jc w:val="center"/>
              <w:rPr>
                <w:rFonts w:ascii="宋体" w:hAnsi="宋体"/>
                <w:color w:val="000000"/>
                <w:kern w:val="0"/>
                <w:sz w:val="24"/>
                <w:szCs w:val="24"/>
                <w:highlight w:val="none"/>
              </w:rPr>
            </w:pPr>
            <w:r>
              <w:rPr>
                <w:rFonts w:hint="eastAsia" w:ascii="宋体" w:hAnsi="宋体" w:cs="微软雅黑"/>
                <w:color w:val="000000"/>
                <w:kern w:val="0"/>
                <w:sz w:val="24"/>
                <w:szCs w:val="24"/>
                <w:highlight w:val="none"/>
              </w:rPr>
              <w:t>备注</w:t>
            </w:r>
          </w:p>
        </w:tc>
        <w:tc>
          <w:tcPr>
            <w:tcW w:w="6885" w:type="dxa"/>
            <w:gridSpan w:val="4"/>
            <w:tcBorders>
              <w:top w:val="single" w:color="000000" w:sz="4" w:space="0"/>
              <w:left w:val="nil"/>
              <w:bottom w:val="single" w:color="000000" w:sz="4" w:space="0"/>
              <w:right w:val="single" w:color="000000" w:sz="4" w:space="0"/>
            </w:tcBorders>
          </w:tcPr>
          <w:p w14:paraId="561E65F3">
            <w:pPr>
              <w:autoSpaceDE w:val="0"/>
              <w:autoSpaceDN w:val="0"/>
              <w:adjustRightInd w:val="0"/>
              <w:spacing w:line="360" w:lineRule="auto"/>
              <w:jc w:val="left"/>
              <w:rPr>
                <w:rFonts w:ascii="宋体" w:hAnsi="宋体"/>
                <w:color w:val="000000"/>
                <w:kern w:val="0"/>
                <w:sz w:val="24"/>
                <w:szCs w:val="24"/>
                <w:highlight w:val="none"/>
              </w:rPr>
            </w:pPr>
          </w:p>
        </w:tc>
      </w:tr>
    </w:tbl>
    <w:p w14:paraId="5DC3794F">
      <w:pPr>
        <w:spacing w:line="360" w:lineRule="auto"/>
        <w:rPr>
          <w:rFonts w:hint="default" w:asciiTheme="minorEastAsia" w:hAnsiTheme="minorEastAsia" w:eastAsiaTheme="minorEastAsia" w:cstheme="minorEastAsia"/>
          <w:spacing w:val="24"/>
          <w:sz w:val="24"/>
          <w:szCs w:val="24"/>
          <w:lang w:val="en-US" w:eastAsia="zh-CN"/>
        </w:rPr>
      </w:pPr>
      <w:r>
        <w:rPr>
          <w:rFonts w:hint="eastAsia" w:asciiTheme="minorEastAsia" w:hAnsiTheme="minorEastAsia" w:eastAsiaTheme="minorEastAsia" w:cstheme="minorEastAsia"/>
          <w:spacing w:val="24"/>
          <w:sz w:val="24"/>
          <w:szCs w:val="24"/>
          <w:lang w:val="en-US" w:eastAsia="zh-CN"/>
        </w:rPr>
        <w:t>注：后附供应商营业执照、开户许可证等证件。</w:t>
      </w:r>
    </w:p>
    <w:p w14:paraId="0432CF6E">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磋商供应商：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5BCF1556">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215A6A50">
      <w:pPr>
        <w:spacing w:line="480" w:lineRule="auto"/>
        <w:ind w:left="-7" w:leftChars="-95" w:right="452" w:hanging="192" w:hangingChars="67"/>
        <w:jc w:val="center"/>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 xml:space="preserve">               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69691578">
      <w:pPr>
        <w:rPr>
          <w:rFonts w:hint="eastAsia" w:ascii="宋体" w:hAnsi="宋体" w:eastAsia="宋体" w:cs="宋体-PUA"/>
          <w:szCs w:val="24"/>
          <w:lang w:val="en-US" w:eastAsia="zh-CN"/>
        </w:rPr>
      </w:pPr>
      <w:r>
        <w:rPr>
          <w:rFonts w:hint="eastAsia" w:ascii="宋体" w:hAnsi="宋体" w:eastAsia="宋体" w:cs="宋体-PUA"/>
          <w:szCs w:val="24"/>
          <w:lang w:val="en-US" w:eastAsia="zh-CN"/>
        </w:rPr>
        <w:br w:type="page"/>
      </w:r>
    </w:p>
    <w:p w14:paraId="65C761CD">
      <w:pPr>
        <w:pStyle w:val="12"/>
        <w:spacing w:line="360" w:lineRule="auto"/>
        <w:outlineLvl w:val="1"/>
        <w:rPr>
          <w:rFonts w:cs="Times New Roman"/>
          <w:kern w:val="0"/>
          <w:sz w:val="32"/>
          <w:szCs w:val="32"/>
          <w:highlight w:val="none"/>
        </w:rPr>
      </w:pPr>
      <w:r>
        <w:rPr>
          <w:rFonts w:hint="eastAsia" w:ascii="宋体" w:hAnsi="宋体" w:eastAsia="宋体" w:cs="宋体-PUA"/>
          <w:szCs w:val="24"/>
          <w:lang w:val="en-US" w:eastAsia="zh-CN"/>
        </w:rPr>
        <w:t>六、</w:t>
      </w:r>
      <w:r>
        <w:rPr>
          <w:rFonts w:hint="eastAsia"/>
          <w:kern w:val="0"/>
          <w:sz w:val="32"/>
          <w:szCs w:val="32"/>
          <w:highlight w:val="none"/>
        </w:rPr>
        <w:t>项目管理机构配备情况</w:t>
      </w:r>
    </w:p>
    <w:p w14:paraId="3F805AF1">
      <w:pPr>
        <w:widowControl/>
        <w:spacing w:line="360" w:lineRule="auto"/>
        <w:jc w:val="center"/>
        <w:outlineLvl w:val="2"/>
        <w:rPr>
          <w:rFonts w:ascii="宋体" w:hAnsi="宋体"/>
          <w:b/>
          <w:bCs/>
          <w:color w:val="000000"/>
          <w:sz w:val="28"/>
          <w:szCs w:val="28"/>
          <w:highlight w:val="none"/>
        </w:rPr>
      </w:pPr>
      <w:r>
        <w:rPr>
          <w:rFonts w:hint="eastAsia" w:cs="Times New Roman" w:asciiTheme="minorEastAsia" w:hAnsiTheme="minorEastAsia"/>
          <w:b/>
          <w:bCs/>
          <w:color w:val="000000"/>
          <w:kern w:val="0"/>
          <w:sz w:val="28"/>
          <w:szCs w:val="28"/>
          <w:highlight w:val="none"/>
        </w:rPr>
        <w:t>（</w:t>
      </w:r>
      <w:r>
        <w:rPr>
          <w:rFonts w:cs="Times New Roman" w:asciiTheme="minorEastAsia" w:hAnsiTheme="minorEastAsia"/>
          <w:b/>
          <w:bCs/>
          <w:color w:val="000000"/>
          <w:kern w:val="0"/>
          <w:sz w:val="28"/>
          <w:szCs w:val="28"/>
          <w:highlight w:val="none"/>
        </w:rPr>
        <w:t>1</w:t>
      </w:r>
      <w:r>
        <w:rPr>
          <w:rFonts w:hint="eastAsia" w:cs="Times New Roman" w:asciiTheme="minorEastAsia" w:hAnsiTheme="minorEastAsia"/>
          <w:b/>
          <w:bCs/>
          <w:color w:val="000000"/>
          <w:kern w:val="0"/>
          <w:sz w:val="28"/>
          <w:szCs w:val="28"/>
          <w:highlight w:val="none"/>
        </w:rPr>
        <w:t>）</w:t>
      </w:r>
      <w:r>
        <w:rPr>
          <w:rFonts w:hint="eastAsia" w:ascii="宋体" w:hAnsi="宋体"/>
          <w:b/>
          <w:bCs/>
          <w:color w:val="000000"/>
          <w:sz w:val="28"/>
          <w:szCs w:val="28"/>
          <w:highlight w:val="none"/>
        </w:rPr>
        <w:t>拟投入本项目的主要人员情况汇总表</w:t>
      </w:r>
    </w:p>
    <w:p w14:paraId="1510B0B3">
      <w:pPr>
        <w:spacing w:line="360" w:lineRule="auto"/>
        <w:rPr>
          <w:rFonts w:ascii="宋体" w:hAnsi="宋体"/>
          <w:b/>
          <w:bCs/>
          <w:color w:val="000000"/>
          <w:sz w:val="28"/>
          <w:szCs w:val="28"/>
          <w:highlight w:val="none"/>
        </w:rPr>
      </w:pPr>
    </w:p>
    <w:tbl>
      <w:tblPr>
        <w:tblStyle w:val="15"/>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602"/>
        <w:gridCol w:w="1297"/>
        <w:gridCol w:w="1700"/>
        <w:gridCol w:w="1700"/>
        <w:gridCol w:w="1700"/>
      </w:tblGrid>
      <w:tr w14:paraId="2FA5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00" w:type="dxa"/>
            <w:vAlign w:val="center"/>
          </w:tcPr>
          <w:p w14:paraId="77B708E0">
            <w:pPr>
              <w:spacing w:line="360" w:lineRule="auto"/>
              <w:jc w:val="center"/>
              <w:rPr>
                <w:rFonts w:ascii="宋体" w:hAnsi="宋体"/>
                <w:sz w:val="24"/>
                <w:highlight w:val="none"/>
              </w:rPr>
            </w:pPr>
            <w:r>
              <w:rPr>
                <w:rFonts w:ascii="宋体" w:hAnsi="宋体"/>
                <w:sz w:val="24"/>
                <w:highlight w:val="none"/>
              </w:rPr>
              <w:t>序号</w:t>
            </w:r>
          </w:p>
        </w:tc>
        <w:tc>
          <w:tcPr>
            <w:tcW w:w="1602" w:type="dxa"/>
            <w:vAlign w:val="center"/>
          </w:tcPr>
          <w:p w14:paraId="2980AA32">
            <w:pPr>
              <w:spacing w:line="360" w:lineRule="auto"/>
              <w:jc w:val="center"/>
              <w:rPr>
                <w:rFonts w:ascii="宋体" w:hAnsi="宋体"/>
                <w:sz w:val="24"/>
                <w:highlight w:val="none"/>
              </w:rPr>
            </w:pPr>
            <w:r>
              <w:rPr>
                <w:rFonts w:ascii="宋体" w:hAnsi="宋体"/>
                <w:sz w:val="24"/>
                <w:highlight w:val="none"/>
              </w:rPr>
              <w:t>姓名</w:t>
            </w:r>
          </w:p>
        </w:tc>
        <w:tc>
          <w:tcPr>
            <w:tcW w:w="1297" w:type="dxa"/>
            <w:vAlign w:val="center"/>
          </w:tcPr>
          <w:p w14:paraId="4A365739">
            <w:pPr>
              <w:spacing w:line="360" w:lineRule="auto"/>
              <w:rPr>
                <w:rFonts w:ascii="宋体" w:hAnsi="宋体"/>
                <w:sz w:val="24"/>
                <w:highlight w:val="none"/>
              </w:rPr>
            </w:pPr>
            <w:r>
              <w:rPr>
                <w:rFonts w:hint="eastAsia" w:ascii="宋体" w:hAnsi="宋体"/>
                <w:sz w:val="24"/>
                <w:highlight w:val="none"/>
              </w:rPr>
              <w:t xml:space="preserve"> 职称</w:t>
            </w:r>
          </w:p>
        </w:tc>
        <w:tc>
          <w:tcPr>
            <w:tcW w:w="1700" w:type="dxa"/>
            <w:vAlign w:val="center"/>
          </w:tcPr>
          <w:p w14:paraId="76CDAD17">
            <w:pPr>
              <w:spacing w:line="360" w:lineRule="auto"/>
              <w:jc w:val="center"/>
              <w:rPr>
                <w:rFonts w:ascii="宋体" w:hAnsi="宋体"/>
                <w:sz w:val="24"/>
                <w:highlight w:val="none"/>
              </w:rPr>
            </w:pPr>
            <w:r>
              <w:rPr>
                <w:rFonts w:hint="eastAsia" w:ascii="宋体" w:hAnsi="宋体"/>
                <w:sz w:val="24"/>
                <w:highlight w:val="none"/>
              </w:rPr>
              <w:t>专业</w:t>
            </w:r>
          </w:p>
        </w:tc>
        <w:tc>
          <w:tcPr>
            <w:tcW w:w="1700" w:type="dxa"/>
            <w:vAlign w:val="center"/>
          </w:tcPr>
          <w:p w14:paraId="405C999B">
            <w:pPr>
              <w:spacing w:line="360" w:lineRule="auto"/>
              <w:jc w:val="center"/>
              <w:rPr>
                <w:rFonts w:ascii="宋体" w:hAnsi="宋体"/>
                <w:sz w:val="24"/>
                <w:highlight w:val="none"/>
              </w:rPr>
            </w:pPr>
            <w:r>
              <w:rPr>
                <w:rFonts w:hint="eastAsia" w:ascii="宋体" w:hAnsi="宋体"/>
                <w:sz w:val="24"/>
                <w:highlight w:val="none"/>
              </w:rPr>
              <w:t>资格证书名称</w:t>
            </w:r>
          </w:p>
        </w:tc>
        <w:tc>
          <w:tcPr>
            <w:tcW w:w="1700" w:type="dxa"/>
            <w:vAlign w:val="center"/>
          </w:tcPr>
          <w:p w14:paraId="5E50A191">
            <w:pPr>
              <w:spacing w:line="360" w:lineRule="auto"/>
              <w:jc w:val="center"/>
              <w:rPr>
                <w:rFonts w:ascii="宋体" w:hAnsi="宋体"/>
                <w:sz w:val="24"/>
                <w:highlight w:val="none"/>
              </w:rPr>
            </w:pPr>
            <w:r>
              <w:rPr>
                <w:rFonts w:hint="eastAsia" w:ascii="宋体" w:hAnsi="宋体"/>
                <w:sz w:val="24"/>
                <w:highlight w:val="none"/>
              </w:rPr>
              <w:t>备注</w:t>
            </w:r>
          </w:p>
        </w:tc>
      </w:tr>
      <w:tr w14:paraId="36F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0" w:type="dxa"/>
            <w:vAlign w:val="center"/>
          </w:tcPr>
          <w:p w14:paraId="5911E743">
            <w:pPr>
              <w:spacing w:line="360" w:lineRule="auto"/>
              <w:jc w:val="center"/>
              <w:rPr>
                <w:rFonts w:ascii="宋体" w:hAnsi="宋体"/>
                <w:sz w:val="24"/>
                <w:highlight w:val="none"/>
              </w:rPr>
            </w:pPr>
            <w:r>
              <w:rPr>
                <w:rFonts w:ascii="宋体" w:hAnsi="宋体"/>
                <w:sz w:val="24"/>
                <w:highlight w:val="none"/>
              </w:rPr>
              <w:t>1</w:t>
            </w:r>
          </w:p>
        </w:tc>
        <w:tc>
          <w:tcPr>
            <w:tcW w:w="1602" w:type="dxa"/>
            <w:vAlign w:val="center"/>
          </w:tcPr>
          <w:p w14:paraId="5C2BA650">
            <w:pPr>
              <w:spacing w:line="360" w:lineRule="auto"/>
              <w:jc w:val="center"/>
              <w:rPr>
                <w:rFonts w:ascii="宋体" w:hAnsi="宋体"/>
                <w:sz w:val="24"/>
                <w:highlight w:val="none"/>
              </w:rPr>
            </w:pPr>
          </w:p>
        </w:tc>
        <w:tc>
          <w:tcPr>
            <w:tcW w:w="1297" w:type="dxa"/>
            <w:vAlign w:val="center"/>
          </w:tcPr>
          <w:p w14:paraId="21ED308A">
            <w:pPr>
              <w:spacing w:line="360" w:lineRule="auto"/>
              <w:jc w:val="center"/>
              <w:rPr>
                <w:rFonts w:ascii="宋体" w:hAnsi="宋体"/>
                <w:sz w:val="24"/>
                <w:highlight w:val="none"/>
              </w:rPr>
            </w:pPr>
          </w:p>
        </w:tc>
        <w:tc>
          <w:tcPr>
            <w:tcW w:w="1700" w:type="dxa"/>
            <w:vAlign w:val="center"/>
          </w:tcPr>
          <w:p w14:paraId="519942E4">
            <w:pPr>
              <w:spacing w:line="360" w:lineRule="auto"/>
              <w:jc w:val="center"/>
              <w:rPr>
                <w:rFonts w:ascii="宋体" w:hAnsi="宋体"/>
                <w:sz w:val="24"/>
                <w:highlight w:val="none"/>
              </w:rPr>
            </w:pPr>
          </w:p>
        </w:tc>
        <w:tc>
          <w:tcPr>
            <w:tcW w:w="1700" w:type="dxa"/>
            <w:vAlign w:val="center"/>
          </w:tcPr>
          <w:p w14:paraId="18106CEF">
            <w:pPr>
              <w:spacing w:line="360" w:lineRule="auto"/>
              <w:jc w:val="center"/>
              <w:rPr>
                <w:rFonts w:ascii="宋体" w:hAnsi="宋体"/>
                <w:sz w:val="24"/>
                <w:highlight w:val="none"/>
              </w:rPr>
            </w:pPr>
          </w:p>
        </w:tc>
        <w:tc>
          <w:tcPr>
            <w:tcW w:w="1700" w:type="dxa"/>
            <w:vAlign w:val="center"/>
          </w:tcPr>
          <w:p w14:paraId="3BA53196">
            <w:pPr>
              <w:spacing w:line="360" w:lineRule="auto"/>
              <w:jc w:val="center"/>
              <w:rPr>
                <w:rFonts w:ascii="宋体" w:hAnsi="宋体"/>
                <w:sz w:val="24"/>
                <w:highlight w:val="none"/>
              </w:rPr>
            </w:pPr>
          </w:p>
        </w:tc>
      </w:tr>
      <w:tr w14:paraId="7941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00" w:type="dxa"/>
            <w:vAlign w:val="center"/>
          </w:tcPr>
          <w:p w14:paraId="0DE2466F">
            <w:pPr>
              <w:spacing w:line="360" w:lineRule="auto"/>
              <w:jc w:val="center"/>
              <w:rPr>
                <w:rFonts w:ascii="宋体" w:hAnsi="宋体"/>
                <w:sz w:val="24"/>
                <w:highlight w:val="none"/>
              </w:rPr>
            </w:pPr>
            <w:r>
              <w:rPr>
                <w:rFonts w:ascii="宋体" w:hAnsi="宋体"/>
                <w:sz w:val="24"/>
                <w:highlight w:val="none"/>
              </w:rPr>
              <w:t>2</w:t>
            </w:r>
          </w:p>
        </w:tc>
        <w:tc>
          <w:tcPr>
            <w:tcW w:w="1602" w:type="dxa"/>
            <w:vAlign w:val="center"/>
          </w:tcPr>
          <w:p w14:paraId="30B712BE">
            <w:pPr>
              <w:spacing w:line="360" w:lineRule="auto"/>
              <w:jc w:val="center"/>
              <w:rPr>
                <w:rFonts w:ascii="宋体" w:hAnsi="宋体"/>
                <w:sz w:val="24"/>
                <w:highlight w:val="none"/>
              </w:rPr>
            </w:pPr>
          </w:p>
        </w:tc>
        <w:tc>
          <w:tcPr>
            <w:tcW w:w="1297" w:type="dxa"/>
            <w:vAlign w:val="center"/>
          </w:tcPr>
          <w:p w14:paraId="69FB3800">
            <w:pPr>
              <w:spacing w:line="360" w:lineRule="auto"/>
              <w:jc w:val="center"/>
              <w:rPr>
                <w:rFonts w:ascii="宋体" w:hAnsi="宋体"/>
                <w:sz w:val="24"/>
                <w:highlight w:val="none"/>
              </w:rPr>
            </w:pPr>
          </w:p>
        </w:tc>
        <w:tc>
          <w:tcPr>
            <w:tcW w:w="1700" w:type="dxa"/>
            <w:vAlign w:val="center"/>
          </w:tcPr>
          <w:p w14:paraId="64628CE9">
            <w:pPr>
              <w:spacing w:line="360" w:lineRule="auto"/>
              <w:jc w:val="center"/>
              <w:rPr>
                <w:rFonts w:ascii="宋体" w:hAnsi="宋体"/>
                <w:sz w:val="24"/>
                <w:highlight w:val="none"/>
              </w:rPr>
            </w:pPr>
          </w:p>
        </w:tc>
        <w:tc>
          <w:tcPr>
            <w:tcW w:w="1700" w:type="dxa"/>
            <w:vAlign w:val="center"/>
          </w:tcPr>
          <w:p w14:paraId="14CB46CE">
            <w:pPr>
              <w:spacing w:line="360" w:lineRule="auto"/>
              <w:jc w:val="center"/>
              <w:rPr>
                <w:rFonts w:ascii="宋体" w:hAnsi="宋体"/>
                <w:sz w:val="24"/>
                <w:highlight w:val="none"/>
              </w:rPr>
            </w:pPr>
          </w:p>
        </w:tc>
        <w:tc>
          <w:tcPr>
            <w:tcW w:w="1700" w:type="dxa"/>
            <w:vAlign w:val="center"/>
          </w:tcPr>
          <w:p w14:paraId="60F30BB5">
            <w:pPr>
              <w:spacing w:line="360" w:lineRule="auto"/>
              <w:jc w:val="center"/>
              <w:rPr>
                <w:rFonts w:ascii="宋体" w:hAnsi="宋体"/>
                <w:sz w:val="24"/>
                <w:highlight w:val="none"/>
              </w:rPr>
            </w:pPr>
          </w:p>
        </w:tc>
      </w:tr>
      <w:tr w14:paraId="48D1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00" w:type="dxa"/>
            <w:vAlign w:val="center"/>
          </w:tcPr>
          <w:p w14:paraId="090909A2">
            <w:pPr>
              <w:spacing w:line="360" w:lineRule="auto"/>
              <w:jc w:val="center"/>
              <w:rPr>
                <w:rFonts w:ascii="宋体" w:hAnsi="宋体"/>
                <w:sz w:val="24"/>
                <w:highlight w:val="none"/>
              </w:rPr>
            </w:pPr>
            <w:r>
              <w:rPr>
                <w:rFonts w:ascii="宋体" w:hAnsi="宋体"/>
                <w:sz w:val="24"/>
                <w:highlight w:val="none"/>
              </w:rPr>
              <w:t>3</w:t>
            </w:r>
          </w:p>
        </w:tc>
        <w:tc>
          <w:tcPr>
            <w:tcW w:w="1602" w:type="dxa"/>
            <w:vAlign w:val="center"/>
          </w:tcPr>
          <w:p w14:paraId="7FAB1487">
            <w:pPr>
              <w:spacing w:line="360" w:lineRule="auto"/>
              <w:jc w:val="center"/>
              <w:rPr>
                <w:rFonts w:ascii="宋体" w:hAnsi="宋体"/>
                <w:sz w:val="24"/>
                <w:highlight w:val="none"/>
              </w:rPr>
            </w:pPr>
          </w:p>
        </w:tc>
        <w:tc>
          <w:tcPr>
            <w:tcW w:w="1297" w:type="dxa"/>
            <w:vAlign w:val="center"/>
          </w:tcPr>
          <w:p w14:paraId="1FAC2E82">
            <w:pPr>
              <w:spacing w:line="360" w:lineRule="auto"/>
              <w:jc w:val="center"/>
              <w:rPr>
                <w:rFonts w:ascii="宋体" w:hAnsi="宋体"/>
                <w:sz w:val="24"/>
                <w:highlight w:val="none"/>
              </w:rPr>
            </w:pPr>
          </w:p>
        </w:tc>
        <w:tc>
          <w:tcPr>
            <w:tcW w:w="1700" w:type="dxa"/>
            <w:vAlign w:val="center"/>
          </w:tcPr>
          <w:p w14:paraId="14625A46">
            <w:pPr>
              <w:spacing w:line="360" w:lineRule="auto"/>
              <w:jc w:val="center"/>
              <w:rPr>
                <w:rFonts w:ascii="宋体" w:hAnsi="宋体"/>
                <w:sz w:val="24"/>
                <w:highlight w:val="none"/>
              </w:rPr>
            </w:pPr>
          </w:p>
        </w:tc>
        <w:tc>
          <w:tcPr>
            <w:tcW w:w="1700" w:type="dxa"/>
            <w:vAlign w:val="center"/>
          </w:tcPr>
          <w:p w14:paraId="6762A6A7">
            <w:pPr>
              <w:spacing w:line="360" w:lineRule="auto"/>
              <w:jc w:val="center"/>
              <w:rPr>
                <w:rFonts w:ascii="宋体" w:hAnsi="宋体"/>
                <w:sz w:val="24"/>
                <w:highlight w:val="none"/>
              </w:rPr>
            </w:pPr>
          </w:p>
        </w:tc>
        <w:tc>
          <w:tcPr>
            <w:tcW w:w="1700" w:type="dxa"/>
            <w:vAlign w:val="center"/>
          </w:tcPr>
          <w:p w14:paraId="29EA433B">
            <w:pPr>
              <w:spacing w:line="360" w:lineRule="auto"/>
              <w:jc w:val="center"/>
              <w:rPr>
                <w:rFonts w:ascii="宋体" w:hAnsi="宋体"/>
                <w:sz w:val="24"/>
                <w:highlight w:val="none"/>
              </w:rPr>
            </w:pPr>
          </w:p>
        </w:tc>
      </w:tr>
      <w:tr w14:paraId="00BE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00" w:type="dxa"/>
            <w:vAlign w:val="center"/>
          </w:tcPr>
          <w:p w14:paraId="3A913CC3">
            <w:pPr>
              <w:spacing w:line="360" w:lineRule="auto"/>
              <w:jc w:val="center"/>
              <w:rPr>
                <w:rFonts w:ascii="宋体" w:hAnsi="宋体"/>
                <w:sz w:val="24"/>
                <w:highlight w:val="none"/>
              </w:rPr>
            </w:pPr>
            <w:r>
              <w:rPr>
                <w:rFonts w:ascii="宋体" w:hAnsi="宋体"/>
                <w:sz w:val="24"/>
                <w:highlight w:val="none"/>
              </w:rPr>
              <w:t>4</w:t>
            </w:r>
          </w:p>
        </w:tc>
        <w:tc>
          <w:tcPr>
            <w:tcW w:w="1602" w:type="dxa"/>
            <w:vAlign w:val="center"/>
          </w:tcPr>
          <w:p w14:paraId="2FBC81ED">
            <w:pPr>
              <w:spacing w:line="360" w:lineRule="auto"/>
              <w:jc w:val="center"/>
              <w:rPr>
                <w:rFonts w:ascii="宋体" w:hAnsi="宋体"/>
                <w:sz w:val="24"/>
                <w:highlight w:val="none"/>
              </w:rPr>
            </w:pPr>
          </w:p>
        </w:tc>
        <w:tc>
          <w:tcPr>
            <w:tcW w:w="1297" w:type="dxa"/>
            <w:vAlign w:val="center"/>
          </w:tcPr>
          <w:p w14:paraId="2DDB61FC">
            <w:pPr>
              <w:spacing w:line="360" w:lineRule="auto"/>
              <w:jc w:val="center"/>
              <w:rPr>
                <w:rFonts w:ascii="宋体" w:hAnsi="宋体"/>
                <w:sz w:val="24"/>
                <w:highlight w:val="none"/>
              </w:rPr>
            </w:pPr>
          </w:p>
        </w:tc>
        <w:tc>
          <w:tcPr>
            <w:tcW w:w="1700" w:type="dxa"/>
            <w:vAlign w:val="center"/>
          </w:tcPr>
          <w:p w14:paraId="19429211">
            <w:pPr>
              <w:spacing w:line="360" w:lineRule="auto"/>
              <w:jc w:val="center"/>
              <w:rPr>
                <w:rFonts w:ascii="宋体" w:hAnsi="宋体"/>
                <w:sz w:val="24"/>
                <w:highlight w:val="none"/>
              </w:rPr>
            </w:pPr>
          </w:p>
        </w:tc>
        <w:tc>
          <w:tcPr>
            <w:tcW w:w="1700" w:type="dxa"/>
            <w:vAlign w:val="center"/>
          </w:tcPr>
          <w:p w14:paraId="259DB00C">
            <w:pPr>
              <w:spacing w:line="360" w:lineRule="auto"/>
              <w:jc w:val="center"/>
              <w:rPr>
                <w:rFonts w:ascii="宋体" w:hAnsi="宋体"/>
                <w:sz w:val="24"/>
                <w:highlight w:val="none"/>
              </w:rPr>
            </w:pPr>
          </w:p>
        </w:tc>
        <w:tc>
          <w:tcPr>
            <w:tcW w:w="1700" w:type="dxa"/>
            <w:vAlign w:val="center"/>
          </w:tcPr>
          <w:p w14:paraId="3DBCB206">
            <w:pPr>
              <w:spacing w:line="360" w:lineRule="auto"/>
              <w:jc w:val="center"/>
              <w:rPr>
                <w:rFonts w:ascii="宋体" w:hAnsi="宋体"/>
                <w:sz w:val="24"/>
                <w:highlight w:val="none"/>
              </w:rPr>
            </w:pPr>
          </w:p>
        </w:tc>
      </w:tr>
      <w:tr w14:paraId="1F93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00" w:type="dxa"/>
            <w:vAlign w:val="center"/>
          </w:tcPr>
          <w:p w14:paraId="0B222678">
            <w:pPr>
              <w:spacing w:line="360" w:lineRule="auto"/>
              <w:jc w:val="center"/>
              <w:rPr>
                <w:rFonts w:ascii="宋体" w:hAnsi="宋体"/>
                <w:sz w:val="24"/>
                <w:highlight w:val="none"/>
              </w:rPr>
            </w:pPr>
            <w:r>
              <w:rPr>
                <w:rFonts w:ascii="宋体" w:hAnsi="宋体"/>
                <w:sz w:val="24"/>
                <w:highlight w:val="none"/>
              </w:rPr>
              <w:t>5</w:t>
            </w:r>
          </w:p>
        </w:tc>
        <w:tc>
          <w:tcPr>
            <w:tcW w:w="1602" w:type="dxa"/>
            <w:vAlign w:val="center"/>
          </w:tcPr>
          <w:p w14:paraId="7F68FECE">
            <w:pPr>
              <w:spacing w:line="360" w:lineRule="auto"/>
              <w:jc w:val="center"/>
              <w:rPr>
                <w:rFonts w:ascii="宋体" w:hAnsi="宋体"/>
                <w:sz w:val="24"/>
                <w:highlight w:val="none"/>
              </w:rPr>
            </w:pPr>
          </w:p>
        </w:tc>
        <w:tc>
          <w:tcPr>
            <w:tcW w:w="1297" w:type="dxa"/>
            <w:vAlign w:val="center"/>
          </w:tcPr>
          <w:p w14:paraId="2C8948B0">
            <w:pPr>
              <w:spacing w:line="360" w:lineRule="auto"/>
              <w:jc w:val="center"/>
              <w:rPr>
                <w:rFonts w:ascii="宋体" w:hAnsi="宋体"/>
                <w:sz w:val="24"/>
                <w:highlight w:val="none"/>
              </w:rPr>
            </w:pPr>
          </w:p>
        </w:tc>
        <w:tc>
          <w:tcPr>
            <w:tcW w:w="1700" w:type="dxa"/>
            <w:vAlign w:val="center"/>
          </w:tcPr>
          <w:p w14:paraId="4E5641F4">
            <w:pPr>
              <w:spacing w:line="360" w:lineRule="auto"/>
              <w:jc w:val="center"/>
              <w:rPr>
                <w:rFonts w:ascii="宋体" w:hAnsi="宋体"/>
                <w:sz w:val="24"/>
                <w:highlight w:val="none"/>
              </w:rPr>
            </w:pPr>
          </w:p>
        </w:tc>
        <w:tc>
          <w:tcPr>
            <w:tcW w:w="1700" w:type="dxa"/>
            <w:vAlign w:val="center"/>
          </w:tcPr>
          <w:p w14:paraId="2F8C93E7">
            <w:pPr>
              <w:spacing w:line="360" w:lineRule="auto"/>
              <w:jc w:val="center"/>
              <w:rPr>
                <w:rFonts w:ascii="宋体" w:hAnsi="宋体"/>
                <w:sz w:val="24"/>
                <w:highlight w:val="none"/>
              </w:rPr>
            </w:pPr>
          </w:p>
        </w:tc>
        <w:tc>
          <w:tcPr>
            <w:tcW w:w="1700" w:type="dxa"/>
            <w:vAlign w:val="center"/>
          </w:tcPr>
          <w:p w14:paraId="37B583EF">
            <w:pPr>
              <w:spacing w:line="360" w:lineRule="auto"/>
              <w:jc w:val="center"/>
              <w:rPr>
                <w:rFonts w:ascii="宋体" w:hAnsi="宋体"/>
                <w:sz w:val="24"/>
                <w:highlight w:val="none"/>
              </w:rPr>
            </w:pPr>
          </w:p>
        </w:tc>
      </w:tr>
      <w:tr w14:paraId="74E4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00" w:type="dxa"/>
            <w:vAlign w:val="center"/>
          </w:tcPr>
          <w:p w14:paraId="40227C29">
            <w:pPr>
              <w:spacing w:line="360" w:lineRule="auto"/>
              <w:jc w:val="center"/>
              <w:rPr>
                <w:rFonts w:ascii="宋体" w:hAnsi="宋体"/>
                <w:sz w:val="24"/>
                <w:highlight w:val="none"/>
              </w:rPr>
            </w:pPr>
            <w:r>
              <w:rPr>
                <w:rFonts w:ascii="宋体" w:hAnsi="宋体"/>
                <w:sz w:val="24"/>
                <w:highlight w:val="none"/>
              </w:rPr>
              <w:t>6</w:t>
            </w:r>
          </w:p>
        </w:tc>
        <w:tc>
          <w:tcPr>
            <w:tcW w:w="1602" w:type="dxa"/>
            <w:vAlign w:val="center"/>
          </w:tcPr>
          <w:p w14:paraId="736FAC14">
            <w:pPr>
              <w:spacing w:line="360" w:lineRule="auto"/>
              <w:jc w:val="center"/>
              <w:rPr>
                <w:rFonts w:ascii="宋体" w:hAnsi="宋体"/>
                <w:sz w:val="24"/>
                <w:highlight w:val="none"/>
              </w:rPr>
            </w:pPr>
          </w:p>
        </w:tc>
        <w:tc>
          <w:tcPr>
            <w:tcW w:w="1297" w:type="dxa"/>
            <w:vAlign w:val="center"/>
          </w:tcPr>
          <w:p w14:paraId="12186396">
            <w:pPr>
              <w:spacing w:line="360" w:lineRule="auto"/>
              <w:jc w:val="center"/>
              <w:rPr>
                <w:rFonts w:ascii="宋体" w:hAnsi="宋体"/>
                <w:sz w:val="24"/>
                <w:highlight w:val="none"/>
              </w:rPr>
            </w:pPr>
          </w:p>
        </w:tc>
        <w:tc>
          <w:tcPr>
            <w:tcW w:w="1700" w:type="dxa"/>
            <w:vAlign w:val="center"/>
          </w:tcPr>
          <w:p w14:paraId="4B55CBB0">
            <w:pPr>
              <w:spacing w:line="360" w:lineRule="auto"/>
              <w:jc w:val="center"/>
              <w:rPr>
                <w:rFonts w:ascii="宋体" w:hAnsi="宋体"/>
                <w:sz w:val="24"/>
                <w:highlight w:val="none"/>
              </w:rPr>
            </w:pPr>
          </w:p>
        </w:tc>
        <w:tc>
          <w:tcPr>
            <w:tcW w:w="1700" w:type="dxa"/>
            <w:vAlign w:val="center"/>
          </w:tcPr>
          <w:p w14:paraId="18800FF6">
            <w:pPr>
              <w:spacing w:line="360" w:lineRule="auto"/>
              <w:jc w:val="center"/>
              <w:rPr>
                <w:rFonts w:ascii="宋体" w:hAnsi="宋体"/>
                <w:sz w:val="24"/>
                <w:highlight w:val="none"/>
              </w:rPr>
            </w:pPr>
          </w:p>
        </w:tc>
        <w:tc>
          <w:tcPr>
            <w:tcW w:w="1700" w:type="dxa"/>
            <w:vAlign w:val="center"/>
          </w:tcPr>
          <w:p w14:paraId="44FBC093">
            <w:pPr>
              <w:spacing w:line="360" w:lineRule="auto"/>
              <w:jc w:val="center"/>
              <w:rPr>
                <w:rFonts w:ascii="宋体" w:hAnsi="宋体"/>
                <w:sz w:val="24"/>
                <w:highlight w:val="none"/>
              </w:rPr>
            </w:pPr>
          </w:p>
        </w:tc>
      </w:tr>
      <w:tr w14:paraId="5F70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0" w:type="dxa"/>
            <w:vAlign w:val="center"/>
          </w:tcPr>
          <w:p w14:paraId="6C51265E">
            <w:pPr>
              <w:spacing w:line="360" w:lineRule="auto"/>
              <w:jc w:val="center"/>
              <w:rPr>
                <w:rFonts w:ascii="宋体" w:hAnsi="宋体"/>
                <w:sz w:val="24"/>
                <w:highlight w:val="none"/>
              </w:rPr>
            </w:pPr>
            <w:r>
              <w:rPr>
                <w:rFonts w:ascii="宋体" w:hAnsi="宋体"/>
                <w:sz w:val="24"/>
                <w:highlight w:val="none"/>
              </w:rPr>
              <w:t>7</w:t>
            </w:r>
          </w:p>
        </w:tc>
        <w:tc>
          <w:tcPr>
            <w:tcW w:w="1602" w:type="dxa"/>
            <w:vAlign w:val="center"/>
          </w:tcPr>
          <w:p w14:paraId="797F2BED">
            <w:pPr>
              <w:spacing w:line="360" w:lineRule="auto"/>
              <w:jc w:val="center"/>
              <w:rPr>
                <w:rFonts w:ascii="宋体" w:hAnsi="宋体"/>
                <w:sz w:val="24"/>
                <w:highlight w:val="none"/>
              </w:rPr>
            </w:pPr>
          </w:p>
        </w:tc>
        <w:tc>
          <w:tcPr>
            <w:tcW w:w="1297" w:type="dxa"/>
            <w:vAlign w:val="center"/>
          </w:tcPr>
          <w:p w14:paraId="484FEDAC">
            <w:pPr>
              <w:spacing w:line="360" w:lineRule="auto"/>
              <w:jc w:val="center"/>
              <w:rPr>
                <w:rFonts w:ascii="宋体" w:hAnsi="宋体"/>
                <w:sz w:val="24"/>
                <w:highlight w:val="none"/>
              </w:rPr>
            </w:pPr>
          </w:p>
        </w:tc>
        <w:tc>
          <w:tcPr>
            <w:tcW w:w="1700" w:type="dxa"/>
            <w:vAlign w:val="center"/>
          </w:tcPr>
          <w:p w14:paraId="74EE73AA">
            <w:pPr>
              <w:spacing w:line="360" w:lineRule="auto"/>
              <w:jc w:val="center"/>
              <w:rPr>
                <w:rFonts w:ascii="宋体" w:hAnsi="宋体"/>
                <w:sz w:val="24"/>
                <w:highlight w:val="none"/>
              </w:rPr>
            </w:pPr>
          </w:p>
        </w:tc>
        <w:tc>
          <w:tcPr>
            <w:tcW w:w="1700" w:type="dxa"/>
            <w:vAlign w:val="center"/>
          </w:tcPr>
          <w:p w14:paraId="08651C7A">
            <w:pPr>
              <w:spacing w:line="360" w:lineRule="auto"/>
              <w:jc w:val="center"/>
              <w:rPr>
                <w:rFonts w:ascii="宋体" w:hAnsi="宋体"/>
                <w:sz w:val="24"/>
                <w:highlight w:val="none"/>
              </w:rPr>
            </w:pPr>
          </w:p>
        </w:tc>
        <w:tc>
          <w:tcPr>
            <w:tcW w:w="1700" w:type="dxa"/>
            <w:vAlign w:val="center"/>
          </w:tcPr>
          <w:p w14:paraId="2CD5CFBC">
            <w:pPr>
              <w:spacing w:line="360" w:lineRule="auto"/>
              <w:jc w:val="center"/>
              <w:rPr>
                <w:rFonts w:ascii="宋体" w:hAnsi="宋体"/>
                <w:sz w:val="24"/>
                <w:highlight w:val="none"/>
              </w:rPr>
            </w:pPr>
          </w:p>
        </w:tc>
      </w:tr>
      <w:tr w14:paraId="4D67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00" w:type="dxa"/>
            <w:vAlign w:val="center"/>
          </w:tcPr>
          <w:p w14:paraId="187D5BE8">
            <w:pPr>
              <w:spacing w:line="360" w:lineRule="auto"/>
              <w:jc w:val="center"/>
              <w:rPr>
                <w:rFonts w:ascii="宋体" w:hAnsi="宋体"/>
                <w:sz w:val="24"/>
                <w:highlight w:val="none"/>
              </w:rPr>
            </w:pPr>
            <w:r>
              <w:rPr>
                <w:rFonts w:ascii="宋体" w:hAnsi="宋体"/>
                <w:sz w:val="24"/>
                <w:highlight w:val="none"/>
              </w:rPr>
              <w:t>8</w:t>
            </w:r>
          </w:p>
        </w:tc>
        <w:tc>
          <w:tcPr>
            <w:tcW w:w="1602" w:type="dxa"/>
            <w:vAlign w:val="center"/>
          </w:tcPr>
          <w:p w14:paraId="4FFFCB94">
            <w:pPr>
              <w:spacing w:line="360" w:lineRule="auto"/>
              <w:jc w:val="center"/>
              <w:rPr>
                <w:rFonts w:ascii="宋体" w:hAnsi="宋体"/>
                <w:sz w:val="24"/>
                <w:highlight w:val="none"/>
              </w:rPr>
            </w:pPr>
          </w:p>
        </w:tc>
        <w:tc>
          <w:tcPr>
            <w:tcW w:w="1297" w:type="dxa"/>
            <w:vAlign w:val="center"/>
          </w:tcPr>
          <w:p w14:paraId="09327B94">
            <w:pPr>
              <w:spacing w:line="360" w:lineRule="auto"/>
              <w:jc w:val="center"/>
              <w:rPr>
                <w:rFonts w:ascii="宋体" w:hAnsi="宋体"/>
                <w:sz w:val="24"/>
                <w:highlight w:val="none"/>
              </w:rPr>
            </w:pPr>
          </w:p>
        </w:tc>
        <w:tc>
          <w:tcPr>
            <w:tcW w:w="1700" w:type="dxa"/>
            <w:vAlign w:val="center"/>
          </w:tcPr>
          <w:p w14:paraId="680099C3">
            <w:pPr>
              <w:spacing w:line="360" w:lineRule="auto"/>
              <w:jc w:val="center"/>
              <w:rPr>
                <w:rFonts w:ascii="宋体" w:hAnsi="宋体"/>
                <w:sz w:val="24"/>
                <w:highlight w:val="none"/>
              </w:rPr>
            </w:pPr>
          </w:p>
        </w:tc>
        <w:tc>
          <w:tcPr>
            <w:tcW w:w="1700" w:type="dxa"/>
            <w:vAlign w:val="center"/>
          </w:tcPr>
          <w:p w14:paraId="6BE92CC0">
            <w:pPr>
              <w:spacing w:line="360" w:lineRule="auto"/>
              <w:jc w:val="center"/>
              <w:rPr>
                <w:rFonts w:ascii="宋体" w:hAnsi="宋体"/>
                <w:sz w:val="24"/>
                <w:highlight w:val="none"/>
              </w:rPr>
            </w:pPr>
          </w:p>
        </w:tc>
        <w:tc>
          <w:tcPr>
            <w:tcW w:w="1700" w:type="dxa"/>
            <w:vAlign w:val="center"/>
          </w:tcPr>
          <w:p w14:paraId="6C1E1652">
            <w:pPr>
              <w:spacing w:line="360" w:lineRule="auto"/>
              <w:jc w:val="center"/>
              <w:rPr>
                <w:rFonts w:ascii="宋体" w:hAnsi="宋体"/>
                <w:sz w:val="24"/>
                <w:highlight w:val="none"/>
              </w:rPr>
            </w:pPr>
          </w:p>
        </w:tc>
      </w:tr>
      <w:tr w14:paraId="5B13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00" w:type="dxa"/>
            <w:vAlign w:val="center"/>
          </w:tcPr>
          <w:p w14:paraId="13367609">
            <w:pPr>
              <w:spacing w:line="360" w:lineRule="auto"/>
              <w:jc w:val="center"/>
              <w:rPr>
                <w:rFonts w:ascii="宋体" w:hAnsi="宋体"/>
                <w:sz w:val="24"/>
                <w:highlight w:val="none"/>
              </w:rPr>
            </w:pPr>
            <w:r>
              <w:rPr>
                <w:rFonts w:ascii="宋体" w:hAnsi="宋体"/>
                <w:sz w:val="24"/>
                <w:highlight w:val="none"/>
              </w:rPr>
              <w:t>9</w:t>
            </w:r>
          </w:p>
        </w:tc>
        <w:tc>
          <w:tcPr>
            <w:tcW w:w="1602" w:type="dxa"/>
            <w:vAlign w:val="center"/>
          </w:tcPr>
          <w:p w14:paraId="47C57D85">
            <w:pPr>
              <w:spacing w:line="360" w:lineRule="auto"/>
              <w:jc w:val="center"/>
              <w:rPr>
                <w:rFonts w:ascii="宋体" w:hAnsi="宋体"/>
                <w:sz w:val="24"/>
                <w:highlight w:val="none"/>
              </w:rPr>
            </w:pPr>
          </w:p>
        </w:tc>
        <w:tc>
          <w:tcPr>
            <w:tcW w:w="1297" w:type="dxa"/>
            <w:vAlign w:val="center"/>
          </w:tcPr>
          <w:p w14:paraId="755728DA">
            <w:pPr>
              <w:spacing w:line="360" w:lineRule="auto"/>
              <w:jc w:val="center"/>
              <w:rPr>
                <w:rFonts w:ascii="宋体" w:hAnsi="宋体"/>
                <w:sz w:val="24"/>
                <w:highlight w:val="none"/>
              </w:rPr>
            </w:pPr>
          </w:p>
        </w:tc>
        <w:tc>
          <w:tcPr>
            <w:tcW w:w="1700" w:type="dxa"/>
            <w:vAlign w:val="center"/>
          </w:tcPr>
          <w:p w14:paraId="23443C29">
            <w:pPr>
              <w:spacing w:line="360" w:lineRule="auto"/>
              <w:jc w:val="center"/>
              <w:rPr>
                <w:rFonts w:ascii="宋体" w:hAnsi="宋体"/>
                <w:sz w:val="24"/>
                <w:highlight w:val="none"/>
              </w:rPr>
            </w:pPr>
          </w:p>
        </w:tc>
        <w:tc>
          <w:tcPr>
            <w:tcW w:w="1700" w:type="dxa"/>
            <w:vAlign w:val="center"/>
          </w:tcPr>
          <w:p w14:paraId="7976F1D0">
            <w:pPr>
              <w:spacing w:line="360" w:lineRule="auto"/>
              <w:jc w:val="center"/>
              <w:rPr>
                <w:rFonts w:ascii="宋体" w:hAnsi="宋体"/>
                <w:sz w:val="24"/>
                <w:highlight w:val="none"/>
              </w:rPr>
            </w:pPr>
          </w:p>
        </w:tc>
        <w:tc>
          <w:tcPr>
            <w:tcW w:w="1700" w:type="dxa"/>
            <w:vAlign w:val="center"/>
          </w:tcPr>
          <w:p w14:paraId="0ADFA253">
            <w:pPr>
              <w:spacing w:line="360" w:lineRule="auto"/>
              <w:jc w:val="center"/>
              <w:rPr>
                <w:rFonts w:ascii="宋体" w:hAnsi="宋体"/>
                <w:sz w:val="24"/>
                <w:highlight w:val="none"/>
              </w:rPr>
            </w:pPr>
          </w:p>
        </w:tc>
      </w:tr>
      <w:tr w14:paraId="2C82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00" w:type="dxa"/>
            <w:vAlign w:val="center"/>
          </w:tcPr>
          <w:p w14:paraId="172E8FD3">
            <w:pPr>
              <w:spacing w:line="360" w:lineRule="auto"/>
              <w:jc w:val="center"/>
              <w:rPr>
                <w:rFonts w:ascii="宋体" w:hAnsi="宋体"/>
                <w:sz w:val="24"/>
                <w:highlight w:val="none"/>
              </w:rPr>
            </w:pPr>
            <w:r>
              <w:rPr>
                <w:rFonts w:hint="eastAsia" w:ascii="宋体" w:hAnsi="宋体"/>
                <w:sz w:val="24"/>
                <w:highlight w:val="none"/>
              </w:rPr>
              <w:t>10</w:t>
            </w:r>
          </w:p>
        </w:tc>
        <w:tc>
          <w:tcPr>
            <w:tcW w:w="1602" w:type="dxa"/>
            <w:vAlign w:val="center"/>
          </w:tcPr>
          <w:p w14:paraId="023A4EA4">
            <w:pPr>
              <w:spacing w:line="360" w:lineRule="auto"/>
              <w:jc w:val="center"/>
              <w:rPr>
                <w:rFonts w:ascii="宋体" w:hAnsi="宋体"/>
                <w:sz w:val="24"/>
                <w:highlight w:val="none"/>
              </w:rPr>
            </w:pPr>
          </w:p>
        </w:tc>
        <w:tc>
          <w:tcPr>
            <w:tcW w:w="1297" w:type="dxa"/>
            <w:vAlign w:val="center"/>
          </w:tcPr>
          <w:p w14:paraId="12494F85">
            <w:pPr>
              <w:spacing w:line="360" w:lineRule="auto"/>
              <w:jc w:val="center"/>
              <w:rPr>
                <w:rFonts w:ascii="宋体" w:hAnsi="宋体"/>
                <w:sz w:val="24"/>
                <w:highlight w:val="none"/>
              </w:rPr>
            </w:pPr>
          </w:p>
        </w:tc>
        <w:tc>
          <w:tcPr>
            <w:tcW w:w="1700" w:type="dxa"/>
            <w:vAlign w:val="center"/>
          </w:tcPr>
          <w:p w14:paraId="0AF58E1B">
            <w:pPr>
              <w:spacing w:line="360" w:lineRule="auto"/>
              <w:jc w:val="center"/>
              <w:rPr>
                <w:rFonts w:ascii="宋体" w:hAnsi="宋体"/>
                <w:sz w:val="24"/>
                <w:highlight w:val="none"/>
              </w:rPr>
            </w:pPr>
          </w:p>
        </w:tc>
        <w:tc>
          <w:tcPr>
            <w:tcW w:w="1700" w:type="dxa"/>
            <w:vAlign w:val="center"/>
          </w:tcPr>
          <w:p w14:paraId="313B21D8">
            <w:pPr>
              <w:spacing w:line="360" w:lineRule="auto"/>
              <w:jc w:val="center"/>
              <w:rPr>
                <w:rFonts w:ascii="宋体" w:hAnsi="宋体"/>
                <w:sz w:val="24"/>
                <w:highlight w:val="none"/>
              </w:rPr>
            </w:pPr>
          </w:p>
        </w:tc>
        <w:tc>
          <w:tcPr>
            <w:tcW w:w="1700" w:type="dxa"/>
            <w:vAlign w:val="center"/>
          </w:tcPr>
          <w:p w14:paraId="0510659A">
            <w:pPr>
              <w:spacing w:line="360" w:lineRule="auto"/>
              <w:jc w:val="center"/>
              <w:rPr>
                <w:rFonts w:ascii="宋体" w:hAnsi="宋体"/>
                <w:sz w:val="24"/>
                <w:highlight w:val="none"/>
              </w:rPr>
            </w:pPr>
          </w:p>
        </w:tc>
      </w:tr>
      <w:tr w14:paraId="3F22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00" w:type="dxa"/>
            <w:vAlign w:val="center"/>
          </w:tcPr>
          <w:p w14:paraId="133D4CF5">
            <w:pPr>
              <w:spacing w:line="360" w:lineRule="auto"/>
              <w:jc w:val="center"/>
              <w:rPr>
                <w:rFonts w:ascii="宋体" w:hAnsi="宋体"/>
                <w:sz w:val="24"/>
                <w:highlight w:val="none"/>
              </w:rPr>
            </w:pPr>
            <w:r>
              <w:rPr>
                <w:rFonts w:ascii="宋体" w:hAnsi="宋体"/>
                <w:sz w:val="24"/>
                <w:highlight w:val="none"/>
              </w:rPr>
              <w:t>…</w:t>
            </w:r>
          </w:p>
        </w:tc>
        <w:tc>
          <w:tcPr>
            <w:tcW w:w="1602" w:type="dxa"/>
            <w:vAlign w:val="center"/>
          </w:tcPr>
          <w:p w14:paraId="61EF3B41">
            <w:pPr>
              <w:spacing w:line="360" w:lineRule="auto"/>
              <w:jc w:val="center"/>
              <w:rPr>
                <w:rFonts w:ascii="宋体" w:hAnsi="宋体"/>
                <w:sz w:val="24"/>
                <w:highlight w:val="none"/>
              </w:rPr>
            </w:pPr>
          </w:p>
        </w:tc>
        <w:tc>
          <w:tcPr>
            <w:tcW w:w="1297" w:type="dxa"/>
            <w:vAlign w:val="center"/>
          </w:tcPr>
          <w:p w14:paraId="13B7C0D2">
            <w:pPr>
              <w:spacing w:line="360" w:lineRule="auto"/>
              <w:jc w:val="center"/>
              <w:rPr>
                <w:rFonts w:ascii="宋体" w:hAnsi="宋体"/>
                <w:sz w:val="24"/>
                <w:highlight w:val="none"/>
              </w:rPr>
            </w:pPr>
          </w:p>
        </w:tc>
        <w:tc>
          <w:tcPr>
            <w:tcW w:w="1700" w:type="dxa"/>
            <w:vAlign w:val="center"/>
          </w:tcPr>
          <w:p w14:paraId="07B7F615">
            <w:pPr>
              <w:spacing w:line="360" w:lineRule="auto"/>
              <w:jc w:val="center"/>
              <w:rPr>
                <w:rFonts w:ascii="宋体" w:hAnsi="宋体"/>
                <w:sz w:val="24"/>
                <w:highlight w:val="none"/>
              </w:rPr>
            </w:pPr>
          </w:p>
        </w:tc>
        <w:tc>
          <w:tcPr>
            <w:tcW w:w="1700" w:type="dxa"/>
            <w:vAlign w:val="center"/>
          </w:tcPr>
          <w:p w14:paraId="2B1145D6">
            <w:pPr>
              <w:spacing w:line="360" w:lineRule="auto"/>
              <w:jc w:val="center"/>
              <w:rPr>
                <w:rFonts w:ascii="宋体" w:hAnsi="宋体"/>
                <w:sz w:val="24"/>
                <w:highlight w:val="none"/>
              </w:rPr>
            </w:pPr>
          </w:p>
        </w:tc>
        <w:tc>
          <w:tcPr>
            <w:tcW w:w="1700" w:type="dxa"/>
            <w:vAlign w:val="center"/>
          </w:tcPr>
          <w:p w14:paraId="6040F6D5">
            <w:pPr>
              <w:spacing w:line="360" w:lineRule="auto"/>
              <w:jc w:val="center"/>
              <w:rPr>
                <w:rFonts w:ascii="宋体" w:hAnsi="宋体"/>
                <w:sz w:val="24"/>
                <w:highlight w:val="none"/>
              </w:rPr>
            </w:pPr>
          </w:p>
        </w:tc>
      </w:tr>
      <w:tr w14:paraId="3AE1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00" w:type="dxa"/>
            <w:vAlign w:val="center"/>
          </w:tcPr>
          <w:p w14:paraId="13221DB9">
            <w:pPr>
              <w:spacing w:line="360" w:lineRule="auto"/>
              <w:jc w:val="center"/>
              <w:rPr>
                <w:rFonts w:ascii="宋体" w:hAnsi="宋体"/>
                <w:sz w:val="24"/>
                <w:highlight w:val="none"/>
              </w:rPr>
            </w:pPr>
            <w:r>
              <w:rPr>
                <w:rFonts w:ascii="宋体" w:hAnsi="宋体"/>
                <w:sz w:val="24"/>
                <w:highlight w:val="none"/>
              </w:rPr>
              <w:t>…</w:t>
            </w:r>
          </w:p>
        </w:tc>
        <w:tc>
          <w:tcPr>
            <w:tcW w:w="1602" w:type="dxa"/>
            <w:vAlign w:val="center"/>
          </w:tcPr>
          <w:p w14:paraId="20056307">
            <w:pPr>
              <w:spacing w:line="360" w:lineRule="auto"/>
              <w:jc w:val="center"/>
              <w:rPr>
                <w:rFonts w:ascii="宋体" w:hAnsi="宋体"/>
                <w:sz w:val="24"/>
                <w:highlight w:val="none"/>
              </w:rPr>
            </w:pPr>
          </w:p>
        </w:tc>
        <w:tc>
          <w:tcPr>
            <w:tcW w:w="1297" w:type="dxa"/>
            <w:vAlign w:val="center"/>
          </w:tcPr>
          <w:p w14:paraId="004321DB">
            <w:pPr>
              <w:spacing w:line="360" w:lineRule="auto"/>
              <w:jc w:val="center"/>
              <w:rPr>
                <w:rFonts w:ascii="宋体" w:hAnsi="宋体"/>
                <w:sz w:val="24"/>
                <w:highlight w:val="none"/>
              </w:rPr>
            </w:pPr>
          </w:p>
        </w:tc>
        <w:tc>
          <w:tcPr>
            <w:tcW w:w="1700" w:type="dxa"/>
            <w:vAlign w:val="center"/>
          </w:tcPr>
          <w:p w14:paraId="6019AE0A">
            <w:pPr>
              <w:spacing w:line="360" w:lineRule="auto"/>
              <w:jc w:val="center"/>
              <w:rPr>
                <w:rFonts w:ascii="宋体" w:hAnsi="宋体"/>
                <w:sz w:val="24"/>
                <w:highlight w:val="none"/>
              </w:rPr>
            </w:pPr>
          </w:p>
        </w:tc>
        <w:tc>
          <w:tcPr>
            <w:tcW w:w="1700" w:type="dxa"/>
            <w:vAlign w:val="center"/>
          </w:tcPr>
          <w:p w14:paraId="6C59CD41">
            <w:pPr>
              <w:spacing w:line="360" w:lineRule="auto"/>
              <w:jc w:val="center"/>
              <w:rPr>
                <w:rFonts w:ascii="宋体" w:hAnsi="宋体"/>
                <w:sz w:val="24"/>
                <w:highlight w:val="none"/>
              </w:rPr>
            </w:pPr>
          </w:p>
        </w:tc>
        <w:tc>
          <w:tcPr>
            <w:tcW w:w="1700" w:type="dxa"/>
            <w:vAlign w:val="center"/>
          </w:tcPr>
          <w:p w14:paraId="3E5482E5">
            <w:pPr>
              <w:spacing w:line="360" w:lineRule="auto"/>
              <w:jc w:val="center"/>
              <w:rPr>
                <w:rFonts w:ascii="宋体" w:hAnsi="宋体"/>
                <w:sz w:val="24"/>
                <w:highlight w:val="none"/>
              </w:rPr>
            </w:pPr>
          </w:p>
        </w:tc>
      </w:tr>
    </w:tbl>
    <w:p w14:paraId="0A430428">
      <w:pPr>
        <w:widowControl/>
        <w:spacing w:line="360" w:lineRule="auto"/>
        <w:jc w:val="both"/>
        <w:rPr>
          <w:rFonts w:hint="eastAsia" w:cs="Times New Roman" w:asciiTheme="minorEastAsia" w:hAnsiTheme="minorEastAsia"/>
          <w:color w:val="000000"/>
          <w:sz w:val="28"/>
          <w:szCs w:val="28"/>
          <w:highlight w:val="none"/>
        </w:rPr>
      </w:pPr>
    </w:p>
    <w:p w14:paraId="4FEE9F02">
      <w:pPr>
        <w:widowControl/>
        <w:spacing w:line="360" w:lineRule="auto"/>
        <w:jc w:val="both"/>
        <w:rPr>
          <w:rFonts w:hint="eastAsia" w:cs="Times New Roman" w:asciiTheme="minorEastAsia" w:hAnsiTheme="minorEastAsia"/>
          <w:color w:val="000000"/>
          <w:sz w:val="28"/>
          <w:szCs w:val="28"/>
          <w:highlight w:val="none"/>
        </w:rPr>
      </w:pPr>
    </w:p>
    <w:p w14:paraId="12EE8690">
      <w:pPr>
        <w:widowControl/>
        <w:spacing w:line="360" w:lineRule="auto"/>
        <w:jc w:val="center"/>
        <w:outlineLvl w:val="2"/>
        <w:rPr>
          <w:rFonts w:cs="Times New Roman" w:asciiTheme="minorEastAsia" w:hAnsiTheme="minorEastAsia"/>
          <w:b/>
          <w:bCs/>
          <w:color w:val="000000" w:themeColor="text1"/>
          <w:kern w:val="0"/>
          <w:sz w:val="28"/>
          <w:szCs w:val="28"/>
          <w:highlight w:val="none"/>
          <w14:textFill>
            <w14:solidFill>
              <w14:schemeClr w14:val="tx1"/>
            </w14:solidFill>
          </w14:textFill>
        </w:rPr>
      </w:pPr>
      <w:r>
        <w:rPr>
          <w:rFonts w:cs="宋体" w:asciiTheme="minorEastAsia" w:hAnsiTheme="minorEastAsia"/>
          <w:color w:val="000000"/>
          <w:kern w:val="0"/>
          <w:sz w:val="28"/>
          <w:szCs w:val="28"/>
          <w:highlight w:val="none"/>
        </w:rPr>
        <w:br w:type="page"/>
      </w:r>
      <w:r>
        <w:rPr>
          <w:rFonts w:hint="eastAsia" w:cs="Times New Roman" w:asciiTheme="minorEastAsia" w:hAnsiTheme="minorEastAsia"/>
          <w:b/>
          <w:bCs/>
          <w:color w:val="000000"/>
          <w:sz w:val="28"/>
          <w:szCs w:val="28"/>
          <w:highlight w:val="none"/>
        </w:rPr>
        <w:t>（</w:t>
      </w:r>
      <w:r>
        <w:rPr>
          <w:rFonts w:cs="Times New Roman" w:asciiTheme="minorEastAsia" w:hAnsiTheme="minorEastAsia"/>
          <w:b/>
          <w:bCs/>
          <w:color w:val="000000"/>
          <w:sz w:val="28"/>
          <w:szCs w:val="28"/>
          <w:highlight w:val="none"/>
        </w:rPr>
        <w:t>2</w:t>
      </w:r>
      <w:r>
        <w:rPr>
          <w:rFonts w:hint="eastAsia" w:cs="Times New Roman" w:asciiTheme="minorEastAsia" w:hAnsiTheme="minorEastAsia"/>
          <w:b/>
          <w:bCs/>
          <w:color w:val="000000"/>
          <w:sz w:val="28"/>
          <w:szCs w:val="28"/>
          <w:highlight w:val="none"/>
        </w:rPr>
        <w:t>）</w:t>
      </w:r>
      <w:r>
        <w:rPr>
          <w:rFonts w:hint="eastAsia" w:cs="Times New Roman" w:asciiTheme="minorEastAsia" w:hAnsiTheme="minorEastAsia"/>
          <w:b/>
          <w:bCs/>
          <w:color w:val="000000" w:themeColor="text1"/>
          <w:kern w:val="0"/>
          <w:sz w:val="28"/>
          <w:szCs w:val="28"/>
          <w:highlight w:val="none"/>
          <w14:textFill>
            <w14:solidFill>
              <w14:schemeClr w14:val="tx1"/>
            </w14:solidFill>
          </w14:textFill>
        </w:rPr>
        <w:t>拟投入主要人员简历表</w:t>
      </w:r>
    </w:p>
    <w:tbl>
      <w:tblPr>
        <w:tblStyle w:val="15"/>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5BAD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68277FE7">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274E8AA8">
            <w:pPr>
              <w:spacing w:line="360" w:lineRule="auto"/>
              <w:jc w:val="center"/>
              <w:rPr>
                <w:rFonts w:cs="宋体" w:asciiTheme="minorEastAsia" w:hAnsiTheme="minorEastAsia"/>
                <w:sz w:val="24"/>
                <w:szCs w:val="24"/>
                <w:highlight w:val="none"/>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41B1676B">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787B2C0D">
            <w:pPr>
              <w:spacing w:line="360" w:lineRule="auto"/>
              <w:jc w:val="center"/>
              <w:rPr>
                <w:rFonts w:cs="宋体" w:asciiTheme="minorEastAsia" w:hAnsiTheme="minorEastAsia"/>
                <w:sz w:val="24"/>
                <w:szCs w:val="24"/>
                <w:highlight w:val="none"/>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581A764B">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01E46F59">
            <w:pPr>
              <w:spacing w:line="360" w:lineRule="auto"/>
              <w:jc w:val="center"/>
              <w:rPr>
                <w:rFonts w:cs="宋体" w:asciiTheme="minorEastAsia" w:hAnsiTheme="minorEastAsia"/>
                <w:sz w:val="24"/>
                <w:szCs w:val="24"/>
                <w:highlight w:val="none"/>
              </w:rPr>
            </w:pPr>
          </w:p>
        </w:tc>
      </w:tr>
      <w:tr w14:paraId="5D51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3196A3BF">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52741254">
            <w:pPr>
              <w:spacing w:line="360" w:lineRule="auto"/>
              <w:jc w:val="center"/>
              <w:rPr>
                <w:rFonts w:cs="宋体" w:asciiTheme="minorEastAsia" w:hAnsiTheme="minorEastAsia"/>
                <w:sz w:val="24"/>
                <w:szCs w:val="24"/>
                <w:highlight w:val="none"/>
              </w:rPr>
            </w:pPr>
          </w:p>
        </w:tc>
        <w:tc>
          <w:tcPr>
            <w:tcW w:w="1232" w:type="dxa"/>
            <w:tcBorders>
              <w:top w:val="single" w:color="auto" w:sz="4" w:space="0"/>
              <w:left w:val="single" w:color="auto" w:sz="4" w:space="0"/>
              <w:bottom w:val="single" w:color="000000" w:sz="2" w:space="0"/>
              <w:right w:val="single" w:color="000000" w:sz="2" w:space="0"/>
            </w:tcBorders>
            <w:vAlign w:val="center"/>
          </w:tcPr>
          <w:p w14:paraId="346C6D33">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007BF126">
            <w:pPr>
              <w:spacing w:line="360" w:lineRule="auto"/>
              <w:jc w:val="center"/>
              <w:rPr>
                <w:rFonts w:cs="宋体" w:asciiTheme="minorEastAsia" w:hAnsiTheme="minorEastAsia"/>
                <w:sz w:val="24"/>
                <w:szCs w:val="24"/>
                <w:highlight w:val="none"/>
              </w:rPr>
            </w:pPr>
          </w:p>
        </w:tc>
        <w:tc>
          <w:tcPr>
            <w:tcW w:w="1050" w:type="dxa"/>
            <w:tcBorders>
              <w:top w:val="single" w:color="auto" w:sz="4" w:space="0"/>
              <w:left w:val="single" w:color="auto" w:sz="4" w:space="0"/>
              <w:bottom w:val="single" w:color="000000" w:sz="2" w:space="0"/>
              <w:right w:val="single" w:color="000000" w:sz="2" w:space="0"/>
            </w:tcBorders>
            <w:vAlign w:val="center"/>
          </w:tcPr>
          <w:p w14:paraId="2B1484DF">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41893E0A">
            <w:pPr>
              <w:spacing w:line="360" w:lineRule="auto"/>
              <w:jc w:val="center"/>
              <w:rPr>
                <w:rFonts w:cs="宋体" w:asciiTheme="minorEastAsia" w:hAnsiTheme="minorEastAsia"/>
                <w:sz w:val="24"/>
                <w:szCs w:val="24"/>
                <w:highlight w:val="none"/>
              </w:rPr>
            </w:pPr>
          </w:p>
        </w:tc>
      </w:tr>
      <w:tr w14:paraId="244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8D5C29B">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7183AD7B">
            <w:pPr>
              <w:spacing w:line="360" w:lineRule="auto"/>
              <w:jc w:val="center"/>
              <w:rPr>
                <w:rFonts w:cs="宋体" w:asciiTheme="minorEastAsia" w:hAnsiTheme="minorEastAsia"/>
                <w:sz w:val="24"/>
                <w:szCs w:val="24"/>
                <w:highlight w:val="none"/>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794BE519">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13EAA66E">
            <w:pPr>
              <w:spacing w:line="360" w:lineRule="auto"/>
              <w:jc w:val="center"/>
              <w:rPr>
                <w:rFonts w:cs="宋体" w:asciiTheme="minorEastAsia" w:hAnsiTheme="minorEastAsia"/>
                <w:sz w:val="24"/>
                <w:szCs w:val="24"/>
                <w:highlight w:val="none"/>
              </w:rPr>
            </w:pPr>
          </w:p>
        </w:tc>
      </w:tr>
      <w:tr w14:paraId="42AC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210D88F6">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742A1C86">
            <w:pPr>
              <w:spacing w:line="360" w:lineRule="auto"/>
              <w:rPr>
                <w:rFonts w:cs="宋体" w:asciiTheme="minorEastAsia" w:hAnsiTheme="minorEastAsia"/>
                <w:sz w:val="24"/>
                <w:szCs w:val="24"/>
                <w:highlight w:val="none"/>
              </w:rPr>
            </w:pPr>
          </w:p>
        </w:tc>
      </w:tr>
      <w:tr w14:paraId="2EE7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84A96F7">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38C60907">
            <w:pPr>
              <w:spacing w:line="360" w:lineRule="auto"/>
              <w:rPr>
                <w:rFonts w:cs="宋体" w:asciiTheme="minorEastAsia" w:hAnsiTheme="minorEastAsia"/>
                <w:sz w:val="24"/>
                <w:szCs w:val="24"/>
                <w:highlight w:val="none"/>
              </w:rPr>
            </w:pPr>
          </w:p>
        </w:tc>
      </w:tr>
      <w:tr w14:paraId="46A0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677DA124">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主要工作经历</w:t>
            </w:r>
          </w:p>
        </w:tc>
      </w:tr>
      <w:tr w14:paraId="7BF2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A7440B5">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45C62763">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0952C36D">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该项目中的任职</w:t>
            </w:r>
          </w:p>
        </w:tc>
      </w:tr>
      <w:tr w14:paraId="0B75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005DE262">
            <w:pPr>
              <w:spacing w:line="360" w:lineRule="auto"/>
              <w:rPr>
                <w:rFonts w:cs="宋体" w:asciiTheme="minorEastAsia" w:hAnsiTheme="minorEastAsia"/>
                <w:sz w:val="24"/>
                <w:szCs w:val="24"/>
                <w:highlight w:val="none"/>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63F42E23">
            <w:pPr>
              <w:spacing w:line="360" w:lineRule="auto"/>
              <w:rPr>
                <w:rFonts w:cs="宋体" w:asciiTheme="minorEastAsia" w:hAnsiTheme="minorEastAsia"/>
                <w:sz w:val="24"/>
                <w:szCs w:val="24"/>
                <w:highlight w:val="none"/>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4369E0FE">
            <w:pPr>
              <w:spacing w:line="360" w:lineRule="auto"/>
              <w:rPr>
                <w:rFonts w:cs="宋体" w:asciiTheme="minorEastAsia" w:hAnsiTheme="minorEastAsia"/>
                <w:sz w:val="24"/>
                <w:szCs w:val="24"/>
                <w:highlight w:val="none"/>
              </w:rPr>
            </w:pPr>
          </w:p>
        </w:tc>
      </w:tr>
      <w:tr w14:paraId="5BA0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926BF63">
            <w:pPr>
              <w:spacing w:line="360" w:lineRule="auto"/>
              <w:rPr>
                <w:rFonts w:cs="宋体" w:asciiTheme="minorEastAsia" w:hAnsiTheme="minorEastAsia"/>
                <w:sz w:val="24"/>
                <w:szCs w:val="24"/>
                <w:highlight w:val="none"/>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29E6C327">
            <w:pPr>
              <w:spacing w:line="360" w:lineRule="auto"/>
              <w:rPr>
                <w:rFonts w:cs="宋体" w:asciiTheme="minorEastAsia" w:hAnsiTheme="minorEastAsia"/>
                <w:sz w:val="24"/>
                <w:szCs w:val="24"/>
                <w:highlight w:val="none"/>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57E38768">
            <w:pPr>
              <w:spacing w:line="360" w:lineRule="auto"/>
              <w:rPr>
                <w:rFonts w:cs="宋体" w:asciiTheme="minorEastAsia" w:hAnsiTheme="minorEastAsia"/>
                <w:sz w:val="24"/>
                <w:szCs w:val="24"/>
                <w:highlight w:val="none"/>
              </w:rPr>
            </w:pPr>
          </w:p>
        </w:tc>
      </w:tr>
    </w:tbl>
    <w:p w14:paraId="3C83AAF3">
      <w:pPr>
        <w:spacing w:line="360" w:lineRule="auto"/>
        <w:ind w:firstLine="482" w:firstLineChars="200"/>
        <w:rPr>
          <w:rFonts w:cs="宋体" w:asciiTheme="minorEastAsia" w:hAnsiTheme="minorEastAsia"/>
          <w:b/>
          <w:sz w:val="24"/>
          <w:szCs w:val="24"/>
          <w:highlight w:val="none"/>
        </w:rPr>
      </w:pPr>
    </w:p>
    <w:p w14:paraId="0C731FDF">
      <w:pPr>
        <w:spacing w:line="360" w:lineRule="auto"/>
        <w:ind w:firstLine="482" w:firstLineChars="200"/>
        <w:rPr>
          <w:rFonts w:cs="宋体" w:asciiTheme="minorEastAsia" w:hAnsiTheme="minorEastAsia"/>
          <w:b/>
          <w:sz w:val="24"/>
          <w:szCs w:val="24"/>
          <w:highlight w:val="none"/>
        </w:rPr>
      </w:pPr>
      <w:r>
        <w:rPr>
          <w:rFonts w:hint="eastAsia" w:cs="宋体" w:asciiTheme="minorEastAsia" w:hAnsiTheme="minorEastAsia"/>
          <w:b/>
          <w:sz w:val="24"/>
          <w:szCs w:val="24"/>
          <w:highlight w:val="none"/>
        </w:rPr>
        <w:t>注：响应人需随此表附上主要人员证书等相关资料的原件扫描件。</w:t>
      </w:r>
    </w:p>
    <w:p w14:paraId="5AE9AC03">
      <w:pPr>
        <w:widowControl/>
        <w:spacing w:line="360" w:lineRule="auto"/>
        <w:jc w:val="center"/>
        <w:rPr>
          <w:rFonts w:cs="宋体" w:asciiTheme="minorEastAsia" w:hAnsiTheme="minorEastAsia"/>
          <w:b/>
          <w:color w:val="000000"/>
          <w:kern w:val="0"/>
          <w:sz w:val="28"/>
          <w:szCs w:val="28"/>
          <w:highlight w:val="none"/>
        </w:rPr>
      </w:pPr>
    </w:p>
    <w:p w14:paraId="1BCC6043">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磋商供应商：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0FC487B9">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1498E456">
      <w:pPr>
        <w:spacing w:line="480" w:lineRule="auto"/>
        <w:ind w:left="-7" w:leftChars="-95" w:right="452" w:hanging="192" w:hangingChars="67"/>
        <w:jc w:val="center"/>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 xml:space="preserve">               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680031F8">
      <w:pPr>
        <w:rPr>
          <w:rFonts w:hint="eastAsia" w:ascii="宋体" w:hAnsi="宋体" w:eastAsia="宋体" w:cs="宋体-PUA"/>
          <w:szCs w:val="24"/>
          <w:lang w:val="en-US" w:eastAsia="zh-CN"/>
        </w:rPr>
      </w:pPr>
      <w:r>
        <w:rPr>
          <w:rFonts w:hint="eastAsia" w:ascii="宋体" w:hAnsi="宋体" w:eastAsia="宋体" w:cs="宋体-PUA"/>
          <w:szCs w:val="24"/>
          <w:lang w:val="en-US" w:eastAsia="zh-CN"/>
        </w:rPr>
        <w:br w:type="page"/>
      </w:r>
    </w:p>
    <w:p w14:paraId="60DC4842">
      <w:pPr>
        <w:pStyle w:val="3"/>
        <w:spacing w:line="600" w:lineRule="exact"/>
        <w:jc w:val="center"/>
        <w:outlineLvl w:val="1"/>
        <w:rPr>
          <w:rFonts w:hint="eastAsia" w:ascii="宋体" w:hAnsi="宋体" w:eastAsia="宋体" w:cs="宋体-PUA"/>
          <w:szCs w:val="24"/>
          <w:lang w:val="en-US" w:eastAsia="zh-CN"/>
        </w:rPr>
      </w:pPr>
      <w:r>
        <w:rPr>
          <w:rFonts w:hint="eastAsia" w:ascii="宋体" w:hAnsi="宋体" w:eastAsia="宋体" w:cs="宋体-PUA"/>
          <w:szCs w:val="24"/>
          <w:lang w:val="en-US" w:eastAsia="zh-CN"/>
        </w:rPr>
        <w:t>七、供应商资格证明资料</w:t>
      </w:r>
    </w:p>
    <w:p w14:paraId="7DB28EC7">
      <w:pPr>
        <w:numPr>
          <w:ilvl w:val="0"/>
          <w:numId w:val="0"/>
        </w:numPr>
        <w:jc w:val="center"/>
        <w:outlineLvl w:val="9"/>
        <w:rPr>
          <w:rFonts w:ascii="宋体" w:hAnsi="宋体" w:cs="宋体"/>
          <w:b w:val="0"/>
          <w:bCs w:val="0"/>
          <w:kern w:val="0"/>
          <w:sz w:val="24"/>
        </w:rPr>
      </w:pPr>
      <w:r>
        <w:rPr>
          <w:rFonts w:hint="eastAsia" w:ascii="宋体" w:hAnsi="宋体" w:cs="宋体"/>
          <w:b w:val="0"/>
          <w:bCs w:val="0"/>
          <w:sz w:val="24"/>
        </w:rPr>
        <w:t>（</w:t>
      </w:r>
      <w:r>
        <w:rPr>
          <w:rFonts w:hint="eastAsia" w:ascii="宋体" w:hAnsi="宋体" w:cs="宋体"/>
          <w:b w:val="0"/>
          <w:bCs w:val="0"/>
          <w:kern w:val="0"/>
          <w:sz w:val="24"/>
          <w:szCs w:val="20"/>
        </w:rPr>
        <w:t>格式自拟，应逐页加盖企业及法人电子签章</w:t>
      </w:r>
      <w:r>
        <w:rPr>
          <w:rFonts w:hint="eastAsia" w:ascii="宋体" w:hAnsi="宋体" w:cs="宋体"/>
          <w:b w:val="0"/>
          <w:bCs w:val="0"/>
          <w:sz w:val="24"/>
        </w:rPr>
        <w:t>）</w:t>
      </w:r>
    </w:p>
    <w:p w14:paraId="18CC5406">
      <w:pPr>
        <w:spacing w:line="360" w:lineRule="auto"/>
        <w:ind w:firstLine="3220" w:firstLineChars="1150"/>
        <w:rPr>
          <w:rFonts w:hint="eastAsia" w:eastAsia="宋体" w:cs="宋体" w:asciiTheme="minorEastAsia" w:hAnsiTheme="minorEastAsia"/>
          <w:color w:val="000000"/>
          <w:kern w:val="0"/>
          <w:sz w:val="28"/>
          <w:szCs w:val="28"/>
          <w:highlight w:val="none"/>
          <w:lang w:eastAsia="zh-CN"/>
        </w:rPr>
      </w:pPr>
    </w:p>
    <w:p w14:paraId="35333187">
      <w:pPr>
        <w:rPr>
          <w:rFonts w:hint="eastAsia" w:ascii="宋体" w:hAnsi="宋体" w:eastAsia="宋体" w:cs="宋体-PUA"/>
          <w:szCs w:val="24"/>
          <w:lang w:val="en-US" w:eastAsia="zh-CN"/>
        </w:rPr>
      </w:pPr>
    </w:p>
    <w:p w14:paraId="4F8835CC">
      <w:pPr>
        <w:rPr>
          <w:rFonts w:hint="eastAsia" w:ascii="宋体" w:hAnsi="宋体" w:eastAsia="宋体" w:cs="宋体-PUA"/>
          <w:szCs w:val="24"/>
          <w:lang w:val="en-US" w:eastAsia="zh-CN"/>
        </w:rPr>
      </w:pPr>
      <w:r>
        <w:rPr>
          <w:rFonts w:hint="eastAsia" w:ascii="宋体" w:hAnsi="宋体" w:eastAsia="宋体" w:cs="宋体-PUA"/>
          <w:szCs w:val="24"/>
          <w:lang w:val="en-US" w:eastAsia="zh-CN"/>
        </w:rPr>
        <w:br w:type="page"/>
      </w:r>
    </w:p>
    <w:p w14:paraId="6F117ACB">
      <w:pPr>
        <w:pStyle w:val="3"/>
        <w:spacing w:line="600" w:lineRule="exact"/>
        <w:jc w:val="center"/>
        <w:rPr>
          <w:rFonts w:ascii="宋体" w:hAnsi="宋体" w:eastAsia="宋体" w:cs="宋体-PUA"/>
          <w:szCs w:val="24"/>
        </w:rPr>
      </w:pPr>
      <w:r>
        <w:rPr>
          <w:rFonts w:hint="eastAsia" w:ascii="宋体" w:hAnsi="宋体" w:eastAsia="宋体" w:cs="宋体-PUA"/>
          <w:szCs w:val="24"/>
          <w:lang w:val="en-US" w:eastAsia="zh-CN"/>
        </w:rPr>
        <w:t>八、</w:t>
      </w:r>
      <w:bookmarkEnd w:id="408"/>
      <w:bookmarkEnd w:id="409"/>
      <w:r>
        <w:rPr>
          <w:rFonts w:hint="eastAsia" w:ascii="宋体" w:hAnsi="宋体" w:eastAsia="宋体" w:cs="宋体-PUA"/>
          <w:szCs w:val="24"/>
          <w:lang w:val="en-US" w:eastAsia="zh-CN"/>
        </w:rPr>
        <w:t>供应商类似项目业绩</w:t>
      </w:r>
    </w:p>
    <w:p w14:paraId="7A297A96">
      <w:pPr>
        <w:spacing w:line="360" w:lineRule="auto"/>
        <w:ind w:left="-30" w:leftChars="-95" w:right="452" w:hanging="169" w:hangingChars="67"/>
        <w:jc w:val="center"/>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6"/>
          <w:sz w:val="24"/>
          <w:szCs w:val="24"/>
          <w:lang w:val="en-US" w:eastAsia="zh-CN"/>
        </w:rPr>
        <w:t>（1）</w:t>
      </w:r>
      <w:r>
        <w:rPr>
          <w:rFonts w:hint="eastAsia" w:asciiTheme="minorEastAsia" w:hAnsiTheme="minorEastAsia" w:eastAsiaTheme="minorEastAsia" w:cstheme="minorEastAsia"/>
          <w:b/>
          <w:spacing w:val="6"/>
          <w:sz w:val="24"/>
          <w:szCs w:val="24"/>
        </w:rPr>
        <w:t>供应商20</w:t>
      </w:r>
      <w:r>
        <w:rPr>
          <w:rFonts w:hint="eastAsia" w:asciiTheme="minorEastAsia" w:hAnsiTheme="minorEastAsia" w:eastAsiaTheme="minorEastAsia" w:cstheme="minorEastAsia"/>
          <w:b/>
          <w:spacing w:val="6"/>
          <w:sz w:val="24"/>
          <w:szCs w:val="24"/>
          <w:lang w:val="en-US" w:eastAsia="zh-CN"/>
        </w:rPr>
        <w:t>23</w:t>
      </w:r>
      <w:r>
        <w:rPr>
          <w:rFonts w:hint="eastAsia" w:asciiTheme="minorEastAsia" w:hAnsiTheme="minorEastAsia" w:eastAsiaTheme="minorEastAsia" w:cstheme="minorEastAsia"/>
          <w:b/>
          <w:spacing w:val="6"/>
          <w:sz w:val="24"/>
          <w:szCs w:val="24"/>
        </w:rPr>
        <w:t>年01月01日以来类似项目业绩一览表</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79"/>
        <w:gridCol w:w="1357"/>
        <w:gridCol w:w="1244"/>
        <w:gridCol w:w="1414"/>
        <w:gridCol w:w="1417"/>
        <w:gridCol w:w="1418"/>
        <w:gridCol w:w="1118"/>
      </w:tblGrid>
      <w:tr w14:paraId="3A7AF3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679" w:type="dxa"/>
            <w:tcBorders>
              <w:top w:val="single" w:color="auto" w:sz="4" w:space="0"/>
              <w:left w:val="single" w:color="auto" w:sz="4" w:space="0"/>
              <w:bottom w:val="single" w:color="auto" w:sz="6" w:space="0"/>
              <w:right w:val="single" w:color="auto" w:sz="6" w:space="0"/>
            </w:tcBorders>
            <w:noWrap w:val="0"/>
            <w:vAlign w:val="center"/>
          </w:tcPr>
          <w:p w14:paraId="3F60FAF5">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57" w:type="dxa"/>
            <w:tcBorders>
              <w:top w:val="single" w:color="auto" w:sz="4" w:space="0"/>
              <w:left w:val="single" w:color="auto" w:sz="6" w:space="0"/>
              <w:bottom w:val="single" w:color="auto" w:sz="6" w:space="0"/>
              <w:right w:val="single" w:color="auto" w:sz="6" w:space="0"/>
            </w:tcBorders>
            <w:noWrap w:val="0"/>
            <w:vAlign w:val="center"/>
          </w:tcPr>
          <w:p w14:paraId="01B21DC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244" w:type="dxa"/>
            <w:tcBorders>
              <w:top w:val="single" w:color="auto" w:sz="4" w:space="0"/>
              <w:left w:val="single" w:color="auto" w:sz="6" w:space="0"/>
              <w:bottom w:val="single" w:color="auto" w:sz="6" w:space="0"/>
              <w:right w:val="single" w:color="auto" w:sz="6" w:space="0"/>
            </w:tcBorders>
            <w:noWrap w:val="0"/>
            <w:vAlign w:val="center"/>
          </w:tcPr>
          <w:p w14:paraId="03E29C8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发包人名称</w:t>
            </w:r>
          </w:p>
        </w:tc>
        <w:tc>
          <w:tcPr>
            <w:tcW w:w="1414" w:type="dxa"/>
            <w:tcBorders>
              <w:top w:val="single" w:color="auto" w:sz="4" w:space="0"/>
              <w:left w:val="single" w:color="auto" w:sz="6" w:space="0"/>
              <w:bottom w:val="single" w:color="auto" w:sz="6" w:space="0"/>
              <w:right w:val="single" w:color="auto" w:sz="6" w:space="0"/>
            </w:tcBorders>
            <w:noWrap w:val="0"/>
            <w:vAlign w:val="center"/>
          </w:tcPr>
          <w:p w14:paraId="0997235C">
            <w:pPr>
              <w:spacing w:line="400" w:lineRule="exact"/>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w:t>
            </w:r>
          </w:p>
        </w:tc>
        <w:tc>
          <w:tcPr>
            <w:tcW w:w="1417" w:type="dxa"/>
            <w:tcBorders>
              <w:top w:val="single" w:color="auto" w:sz="4" w:space="0"/>
              <w:left w:val="single" w:color="auto" w:sz="6" w:space="0"/>
              <w:bottom w:val="single" w:color="auto" w:sz="6" w:space="0"/>
              <w:right w:val="single" w:color="auto" w:sz="4" w:space="0"/>
            </w:tcBorders>
            <w:noWrap w:val="0"/>
            <w:vAlign w:val="center"/>
          </w:tcPr>
          <w:p w14:paraId="19602760">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w:t>
            </w:r>
          </w:p>
          <w:p w14:paraId="1308A523">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项目质量</w:t>
            </w:r>
          </w:p>
        </w:tc>
        <w:tc>
          <w:tcPr>
            <w:tcW w:w="1418" w:type="dxa"/>
            <w:tcBorders>
              <w:top w:val="single" w:color="auto" w:sz="4" w:space="0"/>
              <w:left w:val="single" w:color="auto" w:sz="4" w:space="0"/>
              <w:bottom w:val="single" w:color="auto" w:sz="6" w:space="0"/>
              <w:right w:val="single" w:color="auto" w:sz="6" w:space="0"/>
            </w:tcBorders>
            <w:noWrap w:val="0"/>
            <w:vAlign w:val="center"/>
          </w:tcPr>
          <w:p w14:paraId="2C82F97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完成日期</w:t>
            </w:r>
          </w:p>
        </w:tc>
        <w:tc>
          <w:tcPr>
            <w:tcW w:w="1118" w:type="dxa"/>
            <w:tcBorders>
              <w:top w:val="single" w:color="auto" w:sz="4" w:space="0"/>
              <w:left w:val="single" w:color="auto" w:sz="4" w:space="0"/>
              <w:bottom w:val="single" w:color="auto" w:sz="6" w:space="0"/>
              <w:right w:val="single" w:color="auto" w:sz="4" w:space="0"/>
            </w:tcBorders>
            <w:noWrap w:val="0"/>
            <w:vAlign w:val="center"/>
          </w:tcPr>
          <w:p w14:paraId="22BECE0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6B9D43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0D459C8C">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0C60AFD8">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31BCCC12">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5EC65C9B">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53FE44B2">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22F75E64">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6EB6786C">
            <w:pPr>
              <w:spacing w:line="400" w:lineRule="exact"/>
              <w:jc w:val="center"/>
              <w:rPr>
                <w:rFonts w:hint="eastAsia" w:asciiTheme="minorEastAsia" w:hAnsiTheme="minorEastAsia" w:eastAsiaTheme="minorEastAsia" w:cstheme="minorEastAsia"/>
                <w:sz w:val="24"/>
                <w:szCs w:val="24"/>
              </w:rPr>
            </w:pPr>
          </w:p>
        </w:tc>
      </w:tr>
      <w:tr w14:paraId="6D2EB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028C490B">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6B41BB1E">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6F72B4A4">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3CF83BD8">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71810AA4">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1D68D5C2">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0CDEA021">
            <w:pPr>
              <w:spacing w:line="400" w:lineRule="exact"/>
              <w:jc w:val="center"/>
              <w:rPr>
                <w:rFonts w:hint="eastAsia" w:asciiTheme="minorEastAsia" w:hAnsiTheme="minorEastAsia" w:eastAsiaTheme="minorEastAsia" w:cstheme="minorEastAsia"/>
                <w:sz w:val="24"/>
                <w:szCs w:val="24"/>
              </w:rPr>
            </w:pPr>
          </w:p>
        </w:tc>
      </w:tr>
      <w:tr w14:paraId="46E7D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5CC0BA71">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687A0E8A">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4DB3EFB2">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34169D79">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2899CF0E">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5230889E">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3CE48489">
            <w:pPr>
              <w:spacing w:line="400" w:lineRule="exact"/>
              <w:jc w:val="center"/>
              <w:rPr>
                <w:rFonts w:hint="eastAsia" w:asciiTheme="minorEastAsia" w:hAnsiTheme="minorEastAsia" w:eastAsiaTheme="minorEastAsia" w:cstheme="minorEastAsia"/>
                <w:sz w:val="24"/>
                <w:szCs w:val="24"/>
              </w:rPr>
            </w:pPr>
          </w:p>
        </w:tc>
      </w:tr>
      <w:tr w14:paraId="7219C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1B87BBC3">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4" w:space="0"/>
            </w:tcBorders>
            <w:noWrap w:val="0"/>
            <w:vAlign w:val="center"/>
          </w:tcPr>
          <w:p w14:paraId="0C132094">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4" w:space="0"/>
              <w:bottom w:val="single" w:color="auto" w:sz="6" w:space="0"/>
              <w:right w:val="single" w:color="auto" w:sz="6" w:space="0"/>
            </w:tcBorders>
            <w:noWrap w:val="0"/>
            <w:vAlign w:val="center"/>
          </w:tcPr>
          <w:p w14:paraId="05C98042">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46616E85">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7D4078CE">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330A012F">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4945330F">
            <w:pPr>
              <w:spacing w:line="400" w:lineRule="exact"/>
              <w:jc w:val="center"/>
              <w:rPr>
                <w:rFonts w:hint="eastAsia" w:asciiTheme="minorEastAsia" w:hAnsiTheme="minorEastAsia" w:eastAsiaTheme="minorEastAsia" w:cstheme="minorEastAsia"/>
                <w:sz w:val="24"/>
                <w:szCs w:val="24"/>
              </w:rPr>
            </w:pPr>
          </w:p>
        </w:tc>
      </w:tr>
      <w:tr w14:paraId="61ECC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4" w:space="0"/>
              <w:right w:val="single" w:color="auto" w:sz="4" w:space="0"/>
            </w:tcBorders>
            <w:noWrap w:val="0"/>
            <w:vAlign w:val="center"/>
          </w:tcPr>
          <w:p w14:paraId="0CB6A0CC">
            <w:pPr>
              <w:spacing w:line="400" w:lineRule="exact"/>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4" w:space="0"/>
              <w:bottom w:val="single" w:color="auto" w:sz="4" w:space="0"/>
              <w:right w:val="single" w:color="auto" w:sz="4" w:space="0"/>
            </w:tcBorders>
            <w:noWrap w:val="0"/>
            <w:vAlign w:val="center"/>
          </w:tcPr>
          <w:p w14:paraId="770C07D6">
            <w:pPr>
              <w:spacing w:line="400" w:lineRule="exact"/>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4" w:space="0"/>
              <w:bottom w:val="single" w:color="auto" w:sz="4" w:space="0"/>
              <w:right w:val="single" w:color="auto" w:sz="4" w:space="0"/>
            </w:tcBorders>
            <w:noWrap w:val="0"/>
            <w:vAlign w:val="center"/>
          </w:tcPr>
          <w:p w14:paraId="272F2686">
            <w:pPr>
              <w:spacing w:line="400" w:lineRule="exact"/>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4" w:space="0"/>
              <w:bottom w:val="single" w:color="auto" w:sz="4" w:space="0"/>
              <w:right w:val="single" w:color="auto" w:sz="4" w:space="0"/>
            </w:tcBorders>
            <w:noWrap w:val="0"/>
            <w:vAlign w:val="center"/>
          </w:tcPr>
          <w:p w14:paraId="2CE6187A">
            <w:pPr>
              <w:spacing w:line="400" w:lineRule="exact"/>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2E1618D3">
            <w:pPr>
              <w:spacing w:line="400" w:lineRule="exact"/>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4" w:space="0"/>
              <w:right w:val="single" w:color="auto" w:sz="6" w:space="0"/>
            </w:tcBorders>
            <w:noWrap w:val="0"/>
            <w:vAlign w:val="center"/>
          </w:tcPr>
          <w:p w14:paraId="50B7B129">
            <w:pPr>
              <w:spacing w:line="400" w:lineRule="exact"/>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4" w:space="0"/>
              <w:right w:val="single" w:color="auto" w:sz="4" w:space="0"/>
            </w:tcBorders>
            <w:noWrap w:val="0"/>
            <w:vAlign w:val="center"/>
          </w:tcPr>
          <w:p w14:paraId="30FD3ED9">
            <w:pPr>
              <w:spacing w:line="400" w:lineRule="exact"/>
              <w:rPr>
                <w:rFonts w:hint="eastAsia" w:asciiTheme="minorEastAsia" w:hAnsiTheme="minorEastAsia" w:eastAsiaTheme="minorEastAsia" w:cstheme="minorEastAsia"/>
                <w:sz w:val="24"/>
                <w:szCs w:val="24"/>
              </w:rPr>
            </w:pPr>
          </w:p>
        </w:tc>
      </w:tr>
    </w:tbl>
    <w:p w14:paraId="0A199553">
      <w:pPr>
        <w:pStyle w:val="13"/>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注：应后附表中所列项目的服务合同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中标通知书</w:t>
      </w:r>
      <w:r>
        <w:rPr>
          <w:rFonts w:hint="eastAsia" w:asciiTheme="minorEastAsia" w:hAnsiTheme="minorEastAsia" w:eastAsiaTheme="minorEastAsia" w:cstheme="minorEastAsia"/>
          <w:sz w:val="24"/>
          <w:szCs w:val="24"/>
        </w:rPr>
        <w:t>原件扫描件，并逐页加盖电子签章。</w:t>
      </w:r>
    </w:p>
    <w:p w14:paraId="4073699C">
      <w:pPr>
        <w:spacing w:line="360" w:lineRule="auto"/>
        <w:ind w:left="-39" w:leftChars="-95" w:right="452" w:hanging="160" w:hangingChars="67"/>
        <w:jc w:val="center"/>
        <w:outlineLvl w:val="2"/>
        <w:rPr>
          <w:rFonts w:hint="eastAsia" w:asciiTheme="minorEastAsia" w:hAnsiTheme="minorEastAsia" w:eastAsiaTheme="minorEastAsia" w:cstheme="minorEastAsia"/>
          <w:b/>
          <w:sz w:val="24"/>
          <w:szCs w:val="24"/>
        </w:rPr>
      </w:pPr>
      <w:r>
        <w:rPr>
          <w:rFonts w:hint="eastAsia" w:ascii="宋体" w:hAnsi="宋体" w:cs="宋体"/>
          <w:sz w:val="24"/>
        </w:rPr>
        <w:br w:type="page"/>
      </w:r>
      <w:r>
        <w:rPr>
          <w:rFonts w:hint="eastAsia" w:asciiTheme="minorEastAsia" w:hAnsiTheme="minorEastAsia" w:eastAsiaTheme="minorEastAsia" w:cstheme="minorEastAsia"/>
          <w:b/>
          <w:spacing w:val="6"/>
          <w:sz w:val="24"/>
          <w:szCs w:val="24"/>
          <w:lang w:val="en-US" w:eastAsia="zh-CN"/>
        </w:rPr>
        <w:t>（2）项目负责人</w:t>
      </w:r>
      <w:r>
        <w:rPr>
          <w:rFonts w:hint="eastAsia" w:asciiTheme="minorEastAsia" w:hAnsiTheme="minorEastAsia" w:eastAsiaTheme="minorEastAsia" w:cstheme="minorEastAsia"/>
          <w:b/>
          <w:spacing w:val="6"/>
          <w:sz w:val="24"/>
          <w:szCs w:val="24"/>
        </w:rPr>
        <w:t>20</w:t>
      </w:r>
      <w:r>
        <w:rPr>
          <w:rFonts w:hint="eastAsia" w:asciiTheme="minorEastAsia" w:hAnsiTheme="minorEastAsia" w:eastAsiaTheme="minorEastAsia" w:cstheme="minorEastAsia"/>
          <w:b/>
          <w:spacing w:val="6"/>
          <w:sz w:val="24"/>
          <w:szCs w:val="24"/>
          <w:lang w:val="en-US" w:eastAsia="zh-CN"/>
        </w:rPr>
        <w:t>23</w:t>
      </w:r>
      <w:r>
        <w:rPr>
          <w:rFonts w:hint="eastAsia" w:asciiTheme="minorEastAsia" w:hAnsiTheme="minorEastAsia" w:eastAsiaTheme="minorEastAsia" w:cstheme="minorEastAsia"/>
          <w:b/>
          <w:spacing w:val="6"/>
          <w:sz w:val="24"/>
          <w:szCs w:val="24"/>
        </w:rPr>
        <w:t>年01月01日以来类似项目业绩一览表</w:t>
      </w:r>
    </w:p>
    <w:tbl>
      <w:tblPr>
        <w:tblStyle w:val="15"/>
        <w:tblW w:w="97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79"/>
        <w:gridCol w:w="1357"/>
        <w:gridCol w:w="1244"/>
        <w:gridCol w:w="1414"/>
        <w:gridCol w:w="1417"/>
        <w:gridCol w:w="1418"/>
        <w:gridCol w:w="1118"/>
        <w:gridCol w:w="1118"/>
      </w:tblGrid>
      <w:tr w14:paraId="08E4E8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679" w:type="dxa"/>
            <w:tcBorders>
              <w:top w:val="single" w:color="auto" w:sz="4" w:space="0"/>
              <w:left w:val="single" w:color="auto" w:sz="4" w:space="0"/>
              <w:bottom w:val="single" w:color="auto" w:sz="6" w:space="0"/>
              <w:right w:val="single" w:color="auto" w:sz="6" w:space="0"/>
            </w:tcBorders>
            <w:noWrap w:val="0"/>
            <w:vAlign w:val="center"/>
          </w:tcPr>
          <w:p w14:paraId="1D0764EF">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57" w:type="dxa"/>
            <w:tcBorders>
              <w:top w:val="single" w:color="auto" w:sz="4" w:space="0"/>
              <w:left w:val="single" w:color="auto" w:sz="6" w:space="0"/>
              <w:bottom w:val="single" w:color="auto" w:sz="6" w:space="0"/>
              <w:right w:val="single" w:color="auto" w:sz="6" w:space="0"/>
            </w:tcBorders>
            <w:noWrap w:val="0"/>
            <w:vAlign w:val="center"/>
          </w:tcPr>
          <w:p w14:paraId="694DD1E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244" w:type="dxa"/>
            <w:tcBorders>
              <w:top w:val="single" w:color="auto" w:sz="4" w:space="0"/>
              <w:left w:val="single" w:color="auto" w:sz="6" w:space="0"/>
              <w:bottom w:val="single" w:color="auto" w:sz="6" w:space="0"/>
              <w:right w:val="single" w:color="auto" w:sz="6" w:space="0"/>
            </w:tcBorders>
            <w:noWrap w:val="0"/>
            <w:vAlign w:val="center"/>
          </w:tcPr>
          <w:p w14:paraId="31305E1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发包人名称</w:t>
            </w:r>
          </w:p>
        </w:tc>
        <w:tc>
          <w:tcPr>
            <w:tcW w:w="1414" w:type="dxa"/>
            <w:tcBorders>
              <w:top w:val="single" w:color="auto" w:sz="4" w:space="0"/>
              <w:left w:val="single" w:color="auto" w:sz="6" w:space="0"/>
              <w:bottom w:val="single" w:color="auto" w:sz="6" w:space="0"/>
              <w:right w:val="single" w:color="auto" w:sz="6" w:space="0"/>
            </w:tcBorders>
            <w:noWrap w:val="0"/>
            <w:vAlign w:val="center"/>
          </w:tcPr>
          <w:p w14:paraId="0BF05FAA">
            <w:pPr>
              <w:spacing w:line="400" w:lineRule="exact"/>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w:t>
            </w:r>
          </w:p>
        </w:tc>
        <w:tc>
          <w:tcPr>
            <w:tcW w:w="1417" w:type="dxa"/>
            <w:tcBorders>
              <w:top w:val="single" w:color="auto" w:sz="4" w:space="0"/>
              <w:left w:val="single" w:color="auto" w:sz="6" w:space="0"/>
              <w:bottom w:val="single" w:color="auto" w:sz="6" w:space="0"/>
              <w:right w:val="single" w:color="auto" w:sz="4" w:space="0"/>
            </w:tcBorders>
            <w:noWrap w:val="0"/>
            <w:vAlign w:val="center"/>
          </w:tcPr>
          <w:p w14:paraId="3C1E4063">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w:t>
            </w:r>
          </w:p>
          <w:p w14:paraId="13FEC715">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项目质量</w:t>
            </w:r>
          </w:p>
        </w:tc>
        <w:tc>
          <w:tcPr>
            <w:tcW w:w="1418" w:type="dxa"/>
            <w:tcBorders>
              <w:top w:val="single" w:color="auto" w:sz="4" w:space="0"/>
              <w:left w:val="single" w:color="auto" w:sz="4" w:space="0"/>
              <w:bottom w:val="single" w:color="auto" w:sz="6" w:space="0"/>
              <w:right w:val="single" w:color="auto" w:sz="6" w:space="0"/>
            </w:tcBorders>
            <w:noWrap w:val="0"/>
            <w:vAlign w:val="center"/>
          </w:tcPr>
          <w:p w14:paraId="3438556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完成日期</w:t>
            </w:r>
          </w:p>
        </w:tc>
        <w:tc>
          <w:tcPr>
            <w:tcW w:w="1118" w:type="dxa"/>
            <w:tcBorders>
              <w:top w:val="single" w:color="auto" w:sz="4" w:space="0"/>
              <w:left w:val="single" w:color="auto" w:sz="4" w:space="0"/>
              <w:bottom w:val="single" w:color="auto" w:sz="6" w:space="0"/>
              <w:right w:val="single" w:color="auto" w:sz="4" w:space="0"/>
            </w:tcBorders>
            <w:noWrap w:val="0"/>
            <w:vAlign w:val="center"/>
          </w:tcPr>
          <w:p w14:paraId="19D65431">
            <w:pPr>
              <w:spacing w:line="4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项目负责人</w:t>
            </w:r>
          </w:p>
        </w:tc>
        <w:tc>
          <w:tcPr>
            <w:tcW w:w="1118" w:type="dxa"/>
            <w:tcBorders>
              <w:top w:val="single" w:color="auto" w:sz="4" w:space="0"/>
              <w:left w:val="single" w:color="auto" w:sz="4" w:space="0"/>
              <w:bottom w:val="single" w:color="auto" w:sz="6" w:space="0"/>
              <w:right w:val="single" w:color="auto" w:sz="4" w:space="0"/>
            </w:tcBorders>
            <w:noWrap w:val="0"/>
            <w:vAlign w:val="center"/>
          </w:tcPr>
          <w:p w14:paraId="1126220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45AB2B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0F64EF8C">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17CD704C">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0766FEF8">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617D4A04">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6CBF253A">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72C38F9F">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2093658F">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0C04AA2B">
            <w:pPr>
              <w:spacing w:line="400" w:lineRule="exact"/>
              <w:jc w:val="center"/>
              <w:rPr>
                <w:rFonts w:hint="eastAsia" w:asciiTheme="minorEastAsia" w:hAnsiTheme="minorEastAsia" w:eastAsiaTheme="minorEastAsia" w:cstheme="minorEastAsia"/>
                <w:sz w:val="24"/>
                <w:szCs w:val="24"/>
              </w:rPr>
            </w:pPr>
          </w:p>
        </w:tc>
      </w:tr>
      <w:tr w14:paraId="1AEE7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3C87479E">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7DD294CF">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01E10FB5">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572AACFD">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4DD060A8">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1E8ED3C3">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5760D1CE">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6D9B7E0A">
            <w:pPr>
              <w:spacing w:line="400" w:lineRule="exact"/>
              <w:jc w:val="center"/>
              <w:rPr>
                <w:rFonts w:hint="eastAsia" w:asciiTheme="minorEastAsia" w:hAnsiTheme="minorEastAsia" w:eastAsiaTheme="minorEastAsia" w:cstheme="minorEastAsia"/>
                <w:sz w:val="24"/>
                <w:szCs w:val="24"/>
              </w:rPr>
            </w:pPr>
          </w:p>
        </w:tc>
      </w:tr>
      <w:tr w14:paraId="3E66BD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36D56BF0">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0D7B80FF">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0D22D7C4">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3ACBBB16">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07DF91AC">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7EE9BDD5">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340F295D">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05EA8AB1">
            <w:pPr>
              <w:spacing w:line="400" w:lineRule="exact"/>
              <w:jc w:val="center"/>
              <w:rPr>
                <w:rFonts w:hint="eastAsia" w:asciiTheme="minorEastAsia" w:hAnsiTheme="minorEastAsia" w:eastAsiaTheme="minorEastAsia" w:cstheme="minorEastAsia"/>
                <w:sz w:val="24"/>
                <w:szCs w:val="24"/>
              </w:rPr>
            </w:pPr>
          </w:p>
        </w:tc>
      </w:tr>
      <w:tr w14:paraId="3E1108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7694BE7B">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4" w:space="0"/>
            </w:tcBorders>
            <w:noWrap w:val="0"/>
            <w:vAlign w:val="center"/>
          </w:tcPr>
          <w:p w14:paraId="00684265">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4" w:space="0"/>
              <w:bottom w:val="single" w:color="auto" w:sz="6" w:space="0"/>
              <w:right w:val="single" w:color="auto" w:sz="6" w:space="0"/>
            </w:tcBorders>
            <w:noWrap w:val="0"/>
            <w:vAlign w:val="center"/>
          </w:tcPr>
          <w:p w14:paraId="017B46BF">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73C179E1">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63F0B64B">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01AC50AC">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70DA47FC">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598EF118">
            <w:pPr>
              <w:spacing w:line="400" w:lineRule="exact"/>
              <w:jc w:val="center"/>
              <w:rPr>
                <w:rFonts w:hint="eastAsia" w:asciiTheme="minorEastAsia" w:hAnsiTheme="minorEastAsia" w:eastAsiaTheme="minorEastAsia" w:cstheme="minorEastAsia"/>
                <w:sz w:val="24"/>
                <w:szCs w:val="24"/>
              </w:rPr>
            </w:pPr>
          </w:p>
        </w:tc>
      </w:tr>
      <w:tr w14:paraId="2F0552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4" w:space="0"/>
              <w:right w:val="single" w:color="auto" w:sz="4" w:space="0"/>
            </w:tcBorders>
            <w:noWrap w:val="0"/>
            <w:vAlign w:val="center"/>
          </w:tcPr>
          <w:p w14:paraId="1D5437A8">
            <w:pPr>
              <w:spacing w:line="400" w:lineRule="exact"/>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4" w:space="0"/>
              <w:bottom w:val="single" w:color="auto" w:sz="4" w:space="0"/>
              <w:right w:val="single" w:color="auto" w:sz="4" w:space="0"/>
            </w:tcBorders>
            <w:noWrap w:val="0"/>
            <w:vAlign w:val="center"/>
          </w:tcPr>
          <w:p w14:paraId="74573E70">
            <w:pPr>
              <w:spacing w:line="400" w:lineRule="exact"/>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4" w:space="0"/>
              <w:bottom w:val="single" w:color="auto" w:sz="4" w:space="0"/>
              <w:right w:val="single" w:color="auto" w:sz="4" w:space="0"/>
            </w:tcBorders>
            <w:noWrap w:val="0"/>
            <w:vAlign w:val="center"/>
          </w:tcPr>
          <w:p w14:paraId="30B5EB41">
            <w:pPr>
              <w:spacing w:line="400" w:lineRule="exact"/>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4" w:space="0"/>
              <w:bottom w:val="single" w:color="auto" w:sz="4" w:space="0"/>
              <w:right w:val="single" w:color="auto" w:sz="4" w:space="0"/>
            </w:tcBorders>
            <w:noWrap w:val="0"/>
            <w:vAlign w:val="center"/>
          </w:tcPr>
          <w:p w14:paraId="147E1107">
            <w:pPr>
              <w:spacing w:line="400" w:lineRule="exact"/>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3616FB25">
            <w:pPr>
              <w:spacing w:line="400" w:lineRule="exact"/>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4" w:space="0"/>
              <w:right w:val="single" w:color="auto" w:sz="6" w:space="0"/>
            </w:tcBorders>
            <w:noWrap w:val="0"/>
            <w:vAlign w:val="center"/>
          </w:tcPr>
          <w:p w14:paraId="56CC36CE">
            <w:pPr>
              <w:spacing w:line="400" w:lineRule="exact"/>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4" w:space="0"/>
              <w:right w:val="single" w:color="auto" w:sz="4" w:space="0"/>
            </w:tcBorders>
            <w:noWrap w:val="0"/>
            <w:vAlign w:val="center"/>
          </w:tcPr>
          <w:p w14:paraId="4A6F19FB">
            <w:pPr>
              <w:spacing w:line="400" w:lineRule="exact"/>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4" w:space="0"/>
              <w:right w:val="single" w:color="auto" w:sz="4" w:space="0"/>
            </w:tcBorders>
            <w:noWrap w:val="0"/>
            <w:vAlign w:val="center"/>
          </w:tcPr>
          <w:p w14:paraId="34947339">
            <w:pPr>
              <w:spacing w:line="400" w:lineRule="exact"/>
              <w:rPr>
                <w:rFonts w:hint="eastAsia" w:asciiTheme="minorEastAsia" w:hAnsiTheme="minorEastAsia" w:eastAsiaTheme="minorEastAsia" w:cstheme="minorEastAsia"/>
                <w:sz w:val="24"/>
                <w:szCs w:val="24"/>
              </w:rPr>
            </w:pPr>
          </w:p>
        </w:tc>
      </w:tr>
    </w:tbl>
    <w:p w14:paraId="7F7B80B3">
      <w:pPr>
        <w:pStyle w:val="13"/>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注：应后附表中所列项目的服务合同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中标通知书</w:t>
      </w:r>
      <w:r>
        <w:rPr>
          <w:rFonts w:hint="eastAsia" w:asciiTheme="minorEastAsia" w:hAnsiTheme="minorEastAsia" w:eastAsiaTheme="minorEastAsia" w:cstheme="minorEastAsia"/>
          <w:sz w:val="24"/>
          <w:szCs w:val="24"/>
        </w:rPr>
        <w:t>原件扫描件，并逐页加盖电子签章。</w:t>
      </w:r>
    </w:p>
    <w:p w14:paraId="549CD893">
      <w:pPr>
        <w:rPr>
          <w:rFonts w:hint="eastAsia" w:ascii="宋体" w:hAnsi="宋体" w:cs="宋体"/>
          <w:sz w:val="24"/>
        </w:rPr>
      </w:pPr>
    </w:p>
    <w:p w14:paraId="24172AE2">
      <w:pPr>
        <w:pStyle w:val="13"/>
        <w:rPr>
          <w:rFonts w:hint="eastAsia"/>
        </w:rPr>
      </w:pPr>
    </w:p>
    <w:p w14:paraId="25305AB9">
      <w:pPr>
        <w:rPr>
          <w:rFonts w:hint="eastAsia" w:ascii="宋体" w:hAnsi="宋体" w:cs="宋体-PUA"/>
          <w:b/>
          <w:bCs/>
          <w:sz w:val="32"/>
          <w:lang w:val="en-US" w:eastAsia="zh-CN"/>
        </w:rPr>
      </w:pPr>
      <w:r>
        <w:rPr>
          <w:rFonts w:hint="eastAsia" w:ascii="宋体" w:hAnsi="宋体" w:cs="宋体-PUA"/>
          <w:b/>
          <w:bCs/>
          <w:sz w:val="32"/>
          <w:lang w:val="en-US" w:eastAsia="zh-CN"/>
        </w:rPr>
        <w:br w:type="page"/>
      </w:r>
    </w:p>
    <w:p w14:paraId="4734E93B">
      <w:pPr>
        <w:spacing w:line="360" w:lineRule="auto"/>
        <w:jc w:val="center"/>
        <w:outlineLvl w:val="1"/>
        <w:rPr>
          <w:rFonts w:hint="default" w:eastAsia="宋体" w:cs="Times New Roman" w:asciiTheme="minorEastAsia" w:hAnsiTheme="minorEastAsia"/>
          <w:b/>
          <w:color w:val="000000"/>
          <w:sz w:val="32"/>
          <w:szCs w:val="24"/>
          <w:highlight w:val="none"/>
          <w:lang w:val="en-US" w:eastAsia="zh-CN"/>
        </w:rPr>
      </w:pPr>
      <w:r>
        <w:rPr>
          <w:rFonts w:hint="eastAsia" w:ascii="宋体" w:hAnsi="宋体" w:cs="宋体-PUA"/>
          <w:b/>
          <w:bCs/>
          <w:sz w:val="32"/>
          <w:lang w:val="en-US" w:eastAsia="zh-CN"/>
        </w:rPr>
        <w:t>九</w:t>
      </w:r>
      <w:r>
        <w:rPr>
          <w:rFonts w:hint="eastAsia" w:ascii="宋体" w:hAnsi="宋体" w:cs="宋体-PUA"/>
          <w:b/>
          <w:bCs/>
          <w:sz w:val="32"/>
        </w:rPr>
        <w:t>、</w:t>
      </w:r>
      <w:r>
        <w:rPr>
          <w:rFonts w:hint="eastAsia" w:cs="Times New Roman" w:asciiTheme="minorEastAsia" w:hAnsiTheme="minorEastAsia"/>
          <w:b/>
          <w:color w:val="000000"/>
          <w:sz w:val="32"/>
          <w:szCs w:val="24"/>
          <w:highlight w:val="none"/>
          <w:lang w:val="en-US" w:eastAsia="zh-CN"/>
        </w:rPr>
        <w:t>技术标</w:t>
      </w:r>
    </w:p>
    <w:p w14:paraId="475C2E9A">
      <w:pPr>
        <w:numPr>
          <w:ilvl w:val="0"/>
          <w:numId w:val="0"/>
        </w:numPr>
        <w:jc w:val="center"/>
        <w:outlineLvl w:val="9"/>
        <w:rPr>
          <w:rFonts w:ascii="宋体" w:hAnsi="宋体" w:cs="宋体"/>
          <w:b w:val="0"/>
          <w:bCs w:val="0"/>
          <w:kern w:val="0"/>
          <w:sz w:val="24"/>
        </w:rPr>
      </w:pPr>
      <w:r>
        <w:rPr>
          <w:rFonts w:hint="eastAsia" w:ascii="宋体" w:hAnsi="宋体" w:cs="宋体"/>
          <w:b w:val="0"/>
          <w:bCs w:val="0"/>
          <w:sz w:val="24"/>
        </w:rPr>
        <w:t>（</w:t>
      </w:r>
      <w:r>
        <w:rPr>
          <w:rFonts w:hint="eastAsia" w:ascii="宋体" w:hAnsi="宋体" w:cs="宋体"/>
          <w:b w:val="0"/>
          <w:bCs w:val="0"/>
          <w:kern w:val="0"/>
          <w:sz w:val="24"/>
          <w:szCs w:val="20"/>
        </w:rPr>
        <w:t>格式自拟，应逐页加盖企业及法人电子签章</w:t>
      </w:r>
      <w:r>
        <w:rPr>
          <w:rFonts w:hint="eastAsia" w:ascii="宋体" w:hAnsi="宋体" w:cs="宋体"/>
          <w:b w:val="0"/>
          <w:bCs w:val="0"/>
          <w:sz w:val="24"/>
        </w:rPr>
        <w:t>）</w:t>
      </w:r>
    </w:p>
    <w:p w14:paraId="2C9C56BE">
      <w:pPr>
        <w:spacing w:line="480" w:lineRule="auto"/>
        <w:ind w:left="15" w:leftChars="-95" w:right="452" w:hanging="214" w:hangingChars="67"/>
        <w:jc w:val="center"/>
        <w:rPr>
          <w:rFonts w:hint="eastAsia" w:asciiTheme="minorEastAsia" w:hAnsiTheme="minorEastAsia" w:eastAsiaTheme="minorEastAsia" w:cstheme="minorEastAsia"/>
          <w:spacing w:val="24"/>
          <w:sz w:val="24"/>
          <w:szCs w:val="24"/>
        </w:rPr>
      </w:pPr>
      <w:r>
        <w:rPr>
          <w:rFonts w:ascii="新宋体" w:hAnsi="新宋体" w:eastAsia="新宋体" w:cs="新宋体"/>
          <w:bCs/>
          <w:kern w:val="2"/>
          <w:sz w:val="32"/>
          <w:szCs w:val="32"/>
        </w:rPr>
        <w:br w:type="page"/>
      </w:r>
    </w:p>
    <w:p w14:paraId="6F6F531C">
      <w:pPr>
        <w:pStyle w:val="3"/>
        <w:numPr>
          <w:ilvl w:val="0"/>
          <w:numId w:val="3"/>
        </w:numPr>
        <w:jc w:val="center"/>
        <w:outlineLvl w:val="1"/>
        <w:rPr>
          <w:rFonts w:hint="eastAsia" w:eastAsia="宋体" w:asciiTheme="majorHAnsi" w:hAnsiTheme="majorHAnsi" w:cstheme="majorBidi"/>
          <w:b/>
          <w:bCs/>
          <w:kern w:val="0"/>
          <w:sz w:val="32"/>
          <w:szCs w:val="32"/>
          <w:highlight w:val="none"/>
          <w:lang w:val="en-US" w:eastAsia="zh-CN" w:bidi="ar-SA"/>
        </w:rPr>
      </w:pPr>
      <w:r>
        <w:rPr>
          <w:rFonts w:hint="eastAsia" w:eastAsia="宋体" w:asciiTheme="majorHAnsi" w:hAnsiTheme="majorHAnsi" w:cstheme="majorBidi"/>
          <w:b/>
          <w:bCs/>
          <w:kern w:val="0"/>
          <w:sz w:val="32"/>
          <w:szCs w:val="32"/>
          <w:highlight w:val="none"/>
          <w:lang w:val="en-US" w:eastAsia="zh-CN" w:bidi="ar-SA"/>
        </w:rPr>
        <w:t>投标人认为需要提供的其他材料</w:t>
      </w:r>
      <w:bookmarkStart w:id="412" w:name="_Toc101344081"/>
    </w:p>
    <w:bookmarkEnd w:id="412"/>
    <w:p w14:paraId="154AFE59">
      <w:pPr>
        <w:jc w:val="center"/>
        <w:rPr>
          <w:rFonts w:hint="eastAsia" w:ascii="宋体" w:hAnsi="宋体" w:eastAsia="宋体" w:cs="宋体"/>
          <w:color w:val="auto"/>
          <w:sz w:val="24"/>
          <w:szCs w:val="24"/>
          <w:highlight w:val="none"/>
          <w:lang w:val="en-US" w:eastAsia="zh-CN" w:bidi="ar-SA"/>
        </w:rPr>
      </w:pPr>
    </w:p>
    <w:p w14:paraId="535302D6">
      <w:pPr>
        <w:jc w:val="center"/>
        <w:rPr>
          <w:rFonts w:hint="eastAsia" w:ascii="宋体" w:hAnsi="宋体" w:eastAsia="宋体" w:cs="宋体"/>
          <w:color w:val="auto"/>
          <w:sz w:val="24"/>
          <w:szCs w:val="24"/>
          <w:highlight w:val="none"/>
          <w:lang w:val="en-US" w:eastAsia="zh-CN" w:bidi="ar-SA"/>
        </w:rPr>
      </w:pPr>
    </w:p>
    <w:p w14:paraId="4E217F57">
      <w:pPr>
        <w:jc w:val="center"/>
        <w:rPr>
          <w:rFonts w:hint="eastAsia" w:ascii="宋体" w:hAnsi="宋体" w:eastAsia="宋体" w:cs="宋体"/>
          <w:color w:val="auto"/>
          <w:sz w:val="24"/>
          <w:szCs w:val="24"/>
          <w:highlight w:val="none"/>
          <w:lang w:val="en-US" w:eastAsia="zh-CN" w:bidi="ar-SA"/>
        </w:rPr>
      </w:pPr>
    </w:p>
    <w:p w14:paraId="087FC3BD">
      <w:pPr>
        <w:jc w:val="center"/>
        <w:rPr>
          <w:rFonts w:hint="eastAsia" w:ascii="宋体" w:hAnsi="宋体" w:eastAsia="宋体" w:cs="宋体"/>
          <w:color w:val="auto"/>
          <w:sz w:val="24"/>
          <w:szCs w:val="24"/>
          <w:highlight w:val="none"/>
          <w:lang w:val="en-US" w:eastAsia="zh-CN" w:bidi="ar-SA"/>
        </w:rPr>
      </w:pPr>
    </w:p>
    <w:p w14:paraId="1100B2AE">
      <w:pPr>
        <w:jc w:val="center"/>
        <w:rPr>
          <w:rFonts w:hint="eastAsia" w:ascii="宋体" w:hAnsi="宋体" w:eastAsia="宋体" w:cs="宋体"/>
          <w:color w:val="auto"/>
          <w:sz w:val="24"/>
          <w:szCs w:val="24"/>
          <w:highlight w:val="none"/>
          <w:lang w:val="en-US" w:eastAsia="zh-CN" w:bidi="ar-SA"/>
        </w:rPr>
      </w:pPr>
    </w:p>
    <w:p w14:paraId="794B6F2E">
      <w:pPr>
        <w:jc w:val="center"/>
        <w:rPr>
          <w:rFonts w:hint="eastAsia" w:ascii="宋体" w:hAnsi="宋体" w:eastAsia="宋体" w:cs="宋体"/>
          <w:color w:val="auto"/>
          <w:sz w:val="24"/>
          <w:szCs w:val="24"/>
          <w:highlight w:val="none"/>
          <w:lang w:val="en-US" w:eastAsia="zh-CN" w:bidi="ar-SA"/>
        </w:rPr>
      </w:pPr>
    </w:p>
    <w:p w14:paraId="7B494555">
      <w:pPr>
        <w:jc w:val="center"/>
        <w:rPr>
          <w:rFonts w:hint="eastAsia" w:ascii="宋体" w:hAnsi="宋体" w:eastAsia="宋体" w:cs="宋体"/>
          <w:color w:val="auto"/>
          <w:sz w:val="24"/>
          <w:szCs w:val="24"/>
          <w:highlight w:val="none"/>
          <w:lang w:val="en-US" w:eastAsia="zh-CN" w:bidi="ar-SA"/>
        </w:rPr>
      </w:pPr>
    </w:p>
    <w:p w14:paraId="51C89F5A">
      <w:pPr>
        <w:jc w:val="center"/>
        <w:rPr>
          <w:rFonts w:hint="eastAsia" w:ascii="宋体" w:hAnsi="宋体" w:eastAsia="宋体" w:cs="宋体"/>
          <w:color w:val="auto"/>
          <w:sz w:val="24"/>
          <w:szCs w:val="24"/>
          <w:highlight w:val="none"/>
          <w:lang w:val="en-US" w:eastAsia="zh-CN" w:bidi="ar-SA"/>
        </w:rPr>
      </w:pPr>
    </w:p>
    <w:p w14:paraId="5C6A1492">
      <w:pPr>
        <w:jc w:val="center"/>
        <w:rPr>
          <w:rFonts w:hint="eastAsia" w:ascii="宋体" w:hAnsi="宋体" w:eastAsia="宋体" w:cs="宋体"/>
          <w:color w:val="auto"/>
          <w:sz w:val="24"/>
          <w:szCs w:val="24"/>
          <w:highlight w:val="none"/>
          <w:lang w:val="en-US" w:eastAsia="zh-CN" w:bidi="ar-SA"/>
        </w:rPr>
      </w:pPr>
    </w:p>
    <w:p w14:paraId="2DC392BA">
      <w:pPr>
        <w:jc w:val="center"/>
        <w:rPr>
          <w:rFonts w:hint="eastAsia" w:ascii="宋体" w:hAnsi="宋体" w:eastAsia="宋体" w:cs="宋体"/>
          <w:color w:val="auto"/>
          <w:sz w:val="24"/>
          <w:szCs w:val="24"/>
          <w:highlight w:val="none"/>
          <w:lang w:val="en-US" w:eastAsia="zh-CN" w:bidi="ar-SA"/>
        </w:rPr>
      </w:pPr>
    </w:p>
    <w:p w14:paraId="6D9CF266">
      <w:pPr>
        <w:jc w:val="center"/>
        <w:rPr>
          <w:rFonts w:hint="eastAsia" w:ascii="宋体" w:hAnsi="宋体" w:eastAsia="宋体" w:cs="宋体"/>
          <w:color w:val="auto"/>
          <w:sz w:val="24"/>
          <w:szCs w:val="24"/>
          <w:highlight w:val="none"/>
          <w:lang w:val="en-US" w:eastAsia="zh-CN" w:bidi="ar-SA"/>
        </w:rPr>
      </w:pPr>
    </w:p>
    <w:p w14:paraId="4DF93B88">
      <w:pPr>
        <w:jc w:val="center"/>
        <w:rPr>
          <w:rFonts w:hint="eastAsia" w:ascii="宋体" w:hAnsi="宋体" w:eastAsia="宋体" w:cs="宋体"/>
          <w:color w:val="auto"/>
          <w:sz w:val="24"/>
          <w:szCs w:val="24"/>
          <w:highlight w:val="none"/>
          <w:lang w:val="en-US" w:eastAsia="zh-CN" w:bidi="ar-SA"/>
        </w:rPr>
      </w:pPr>
    </w:p>
    <w:p w14:paraId="78B41BE9">
      <w:pPr>
        <w:jc w:val="center"/>
        <w:rPr>
          <w:rFonts w:hint="eastAsia" w:ascii="宋体" w:hAnsi="宋体" w:eastAsia="宋体" w:cs="宋体"/>
          <w:color w:val="auto"/>
          <w:sz w:val="24"/>
          <w:szCs w:val="24"/>
          <w:highlight w:val="none"/>
          <w:lang w:val="en-US" w:eastAsia="zh-CN" w:bidi="ar-SA"/>
        </w:rPr>
      </w:pPr>
    </w:p>
    <w:p w14:paraId="5E7513C2">
      <w:pPr>
        <w:jc w:val="center"/>
        <w:rPr>
          <w:rFonts w:hint="eastAsia" w:ascii="宋体" w:hAnsi="宋体" w:eastAsia="宋体" w:cs="宋体"/>
          <w:color w:val="auto"/>
          <w:sz w:val="24"/>
          <w:szCs w:val="24"/>
          <w:highlight w:val="none"/>
          <w:lang w:val="en-US" w:eastAsia="zh-CN" w:bidi="ar-SA"/>
        </w:rPr>
      </w:pPr>
    </w:p>
    <w:p w14:paraId="167190B2">
      <w:pPr>
        <w:jc w:val="center"/>
        <w:rPr>
          <w:rFonts w:hint="eastAsia" w:ascii="宋体" w:hAnsi="宋体" w:eastAsia="宋体" w:cs="宋体"/>
          <w:color w:val="auto"/>
          <w:sz w:val="24"/>
          <w:szCs w:val="24"/>
          <w:highlight w:val="none"/>
          <w:lang w:val="en-US" w:eastAsia="zh-CN" w:bidi="ar-SA"/>
        </w:rPr>
      </w:pPr>
    </w:p>
    <w:p w14:paraId="46343AFD">
      <w:pPr>
        <w:jc w:val="center"/>
        <w:rPr>
          <w:rFonts w:hint="eastAsia" w:ascii="宋体" w:hAnsi="宋体" w:eastAsia="宋体" w:cs="宋体"/>
          <w:color w:val="auto"/>
          <w:sz w:val="24"/>
          <w:szCs w:val="24"/>
          <w:highlight w:val="none"/>
          <w:lang w:val="en-US" w:eastAsia="zh-CN" w:bidi="ar-SA"/>
        </w:rPr>
      </w:pPr>
    </w:p>
    <w:p w14:paraId="453CDA54">
      <w:pPr>
        <w:jc w:val="center"/>
        <w:rPr>
          <w:rFonts w:hint="eastAsia" w:ascii="宋体" w:hAnsi="宋体" w:eastAsia="宋体" w:cs="宋体"/>
          <w:color w:val="auto"/>
          <w:sz w:val="24"/>
          <w:szCs w:val="24"/>
          <w:highlight w:val="none"/>
          <w:lang w:val="en-US" w:eastAsia="zh-CN" w:bidi="ar-SA"/>
        </w:rPr>
      </w:pPr>
    </w:p>
    <w:p w14:paraId="54D66286">
      <w:pPr>
        <w:jc w:val="center"/>
        <w:rPr>
          <w:rFonts w:hint="eastAsia" w:ascii="宋体" w:hAnsi="宋体" w:eastAsia="宋体" w:cs="宋体"/>
          <w:color w:val="auto"/>
          <w:sz w:val="24"/>
          <w:szCs w:val="24"/>
          <w:highlight w:val="none"/>
          <w:lang w:val="en-US" w:eastAsia="zh-CN" w:bidi="ar-SA"/>
        </w:rPr>
      </w:pPr>
    </w:p>
    <w:p w14:paraId="0471E400">
      <w:pPr>
        <w:jc w:val="center"/>
        <w:rPr>
          <w:rFonts w:hint="eastAsia" w:ascii="宋体" w:hAnsi="宋体" w:eastAsia="宋体" w:cs="宋体"/>
          <w:color w:val="auto"/>
          <w:sz w:val="24"/>
          <w:szCs w:val="24"/>
          <w:highlight w:val="none"/>
          <w:lang w:val="en-US" w:eastAsia="zh-CN" w:bidi="ar-SA"/>
        </w:rPr>
      </w:pPr>
    </w:p>
    <w:p w14:paraId="78B6E25E">
      <w:pPr>
        <w:jc w:val="center"/>
        <w:rPr>
          <w:rFonts w:hint="eastAsia" w:ascii="宋体" w:hAnsi="宋体" w:eastAsia="宋体" w:cs="宋体"/>
          <w:color w:val="auto"/>
          <w:sz w:val="24"/>
          <w:szCs w:val="24"/>
          <w:highlight w:val="none"/>
          <w:lang w:val="en-US" w:eastAsia="zh-CN" w:bidi="ar-SA"/>
        </w:rPr>
      </w:pPr>
    </w:p>
    <w:p w14:paraId="11FB2075">
      <w:pPr>
        <w:jc w:val="center"/>
        <w:rPr>
          <w:rFonts w:hint="eastAsia" w:ascii="宋体" w:hAnsi="宋体" w:eastAsia="宋体" w:cs="宋体"/>
          <w:color w:val="auto"/>
          <w:sz w:val="24"/>
          <w:szCs w:val="24"/>
          <w:highlight w:val="none"/>
          <w:lang w:val="en-US" w:eastAsia="zh-CN" w:bidi="ar-SA"/>
        </w:rPr>
      </w:pPr>
    </w:p>
    <w:p w14:paraId="05EB8596">
      <w:pPr>
        <w:jc w:val="center"/>
        <w:rPr>
          <w:rFonts w:hint="eastAsia" w:ascii="宋体" w:hAnsi="宋体" w:eastAsia="宋体" w:cs="宋体"/>
          <w:color w:val="auto"/>
          <w:sz w:val="24"/>
          <w:szCs w:val="24"/>
          <w:highlight w:val="none"/>
          <w:lang w:val="en-US" w:eastAsia="zh-CN" w:bidi="ar-SA"/>
        </w:rPr>
      </w:pPr>
    </w:p>
    <w:p w14:paraId="5E090DF2">
      <w:pPr>
        <w:jc w:val="center"/>
        <w:rPr>
          <w:rFonts w:hint="eastAsia" w:ascii="宋体" w:hAnsi="宋体" w:eastAsia="宋体" w:cs="宋体"/>
          <w:color w:val="auto"/>
          <w:sz w:val="24"/>
          <w:szCs w:val="24"/>
          <w:highlight w:val="none"/>
          <w:lang w:val="en-US" w:eastAsia="zh-CN" w:bidi="ar-SA"/>
        </w:rPr>
      </w:pPr>
    </w:p>
    <w:p w14:paraId="53C0309B">
      <w:pPr>
        <w:jc w:val="center"/>
        <w:rPr>
          <w:rFonts w:hint="eastAsia" w:ascii="宋体" w:hAnsi="宋体" w:eastAsia="宋体" w:cs="宋体"/>
          <w:color w:val="auto"/>
          <w:sz w:val="24"/>
          <w:szCs w:val="24"/>
          <w:highlight w:val="none"/>
          <w:lang w:val="en-US" w:eastAsia="zh-CN" w:bidi="ar-SA"/>
        </w:rPr>
      </w:pPr>
    </w:p>
    <w:p w14:paraId="38B38687">
      <w:pPr>
        <w:jc w:val="center"/>
        <w:rPr>
          <w:rFonts w:hint="eastAsia" w:ascii="宋体" w:hAnsi="宋体" w:eastAsia="宋体" w:cs="宋体"/>
          <w:color w:val="auto"/>
          <w:sz w:val="24"/>
          <w:szCs w:val="24"/>
          <w:highlight w:val="none"/>
          <w:lang w:val="en-US" w:eastAsia="zh-CN" w:bidi="ar-SA"/>
        </w:rPr>
      </w:pPr>
    </w:p>
    <w:p w14:paraId="5F34EE99">
      <w:pPr>
        <w:jc w:val="center"/>
        <w:rPr>
          <w:rFonts w:hint="eastAsia" w:ascii="宋体" w:hAnsi="宋体" w:eastAsia="宋体" w:cs="宋体"/>
          <w:color w:val="auto"/>
          <w:sz w:val="24"/>
          <w:szCs w:val="24"/>
          <w:highlight w:val="none"/>
          <w:lang w:val="en-US" w:eastAsia="zh-CN" w:bidi="ar-SA"/>
        </w:rPr>
      </w:pPr>
    </w:p>
    <w:p w14:paraId="75F9CFD2">
      <w:pPr>
        <w:jc w:val="center"/>
        <w:rPr>
          <w:rFonts w:hint="eastAsia" w:ascii="宋体" w:hAnsi="宋体" w:eastAsia="宋体" w:cs="宋体"/>
          <w:color w:val="auto"/>
          <w:sz w:val="24"/>
          <w:szCs w:val="24"/>
          <w:highlight w:val="none"/>
          <w:lang w:val="en-US" w:eastAsia="zh-CN" w:bidi="ar-SA"/>
        </w:rPr>
      </w:pPr>
    </w:p>
    <w:p w14:paraId="3C24CBC2">
      <w:pPr>
        <w:jc w:val="center"/>
        <w:rPr>
          <w:rFonts w:hint="eastAsia" w:ascii="宋体" w:hAnsi="宋体" w:eastAsia="宋体" w:cs="宋体"/>
          <w:color w:val="auto"/>
          <w:sz w:val="24"/>
          <w:szCs w:val="24"/>
          <w:highlight w:val="none"/>
          <w:lang w:val="en-US" w:eastAsia="zh-CN" w:bidi="ar-SA"/>
        </w:rPr>
      </w:pPr>
    </w:p>
    <w:p w14:paraId="141C0973">
      <w:pPr>
        <w:jc w:val="center"/>
        <w:rPr>
          <w:rFonts w:hint="eastAsia" w:ascii="宋体" w:hAnsi="宋体" w:eastAsia="宋体" w:cs="宋体"/>
          <w:color w:val="auto"/>
          <w:sz w:val="24"/>
          <w:szCs w:val="24"/>
          <w:highlight w:val="none"/>
          <w:lang w:val="en-US" w:eastAsia="zh-CN" w:bidi="ar-SA"/>
        </w:rPr>
      </w:pPr>
    </w:p>
    <w:p w14:paraId="74DBBAE4">
      <w:pPr>
        <w:jc w:val="center"/>
        <w:rPr>
          <w:rFonts w:hint="eastAsia" w:ascii="宋体" w:hAnsi="宋体" w:eastAsia="宋体" w:cs="宋体"/>
          <w:color w:val="auto"/>
          <w:sz w:val="24"/>
          <w:szCs w:val="24"/>
          <w:highlight w:val="none"/>
          <w:lang w:val="en-US" w:eastAsia="zh-CN" w:bidi="ar-SA"/>
        </w:rPr>
      </w:pPr>
    </w:p>
    <w:p w14:paraId="511FF534">
      <w:pPr>
        <w:jc w:val="center"/>
        <w:rPr>
          <w:rFonts w:hint="eastAsia" w:ascii="宋体" w:hAnsi="宋体" w:eastAsia="宋体" w:cs="宋体"/>
          <w:color w:val="auto"/>
          <w:sz w:val="24"/>
          <w:szCs w:val="24"/>
          <w:highlight w:val="none"/>
          <w:lang w:val="en-US" w:eastAsia="zh-CN" w:bidi="ar-SA"/>
        </w:rPr>
      </w:pPr>
    </w:p>
    <w:p w14:paraId="3A5586E3">
      <w:pPr>
        <w:jc w:val="center"/>
        <w:rPr>
          <w:rFonts w:hint="eastAsia" w:ascii="宋体" w:hAnsi="宋体" w:eastAsia="宋体" w:cs="宋体"/>
          <w:color w:val="auto"/>
          <w:sz w:val="24"/>
          <w:szCs w:val="24"/>
          <w:highlight w:val="none"/>
          <w:lang w:val="en-US" w:eastAsia="zh-CN" w:bidi="ar-SA"/>
        </w:rPr>
      </w:pPr>
    </w:p>
    <w:p w14:paraId="3FB34501">
      <w:pPr>
        <w:jc w:val="center"/>
        <w:rPr>
          <w:rFonts w:hint="eastAsia" w:ascii="宋体" w:hAnsi="宋体" w:eastAsia="宋体" w:cs="宋体"/>
          <w:color w:val="auto"/>
          <w:sz w:val="24"/>
          <w:szCs w:val="24"/>
          <w:highlight w:val="none"/>
          <w:lang w:val="en-US" w:eastAsia="zh-CN" w:bidi="ar-SA"/>
        </w:rPr>
      </w:pPr>
    </w:p>
    <w:p w14:paraId="58208FA6">
      <w:pPr>
        <w:jc w:val="center"/>
        <w:rPr>
          <w:rFonts w:hint="eastAsia" w:ascii="宋体" w:hAnsi="宋体" w:eastAsia="宋体" w:cs="宋体"/>
          <w:color w:val="auto"/>
          <w:sz w:val="24"/>
          <w:szCs w:val="24"/>
          <w:highlight w:val="none"/>
          <w:lang w:val="en-US" w:eastAsia="zh-CN" w:bidi="ar-SA"/>
        </w:rPr>
      </w:pPr>
    </w:p>
    <w:p w14:paraId="1944ABEC">
      <w:pPr>
        <w:jc w:val="center"/>
        <w:rPr>
          <w:rFonts w:hint="eastAsia" w:ascii="宋体" w:hAnsi="宋体" w:eastAsia="宋体" w:cs="宋体"/>
          <w:color w:val="auto"/>
          <w:sz w:val="24"/>
          <w:szCs w:val="24"/>
          <w:highlight w:val="none"/>
          <w:lang w:val="en-US" w:eastAsia="zh-CN" w:bidi="ar-SA"/>
        </w:rPr>
      </w:pPr>
    </w:p>
    <w:p w14:paraId="5AA8AE7D">
      <w:pPr>
        <w:jc w:val="center"/>
        <w:rPr>
          <w:rFonts w:hint="eastAsia" w:ascii="宋体" w:hAnsi="宋体" w:eastAsia="宋体" w:cs="宋体"/>
          <w:color w:val="auto"/>
          <w:sz w:val="24"/>
          <w:szCs w:val="24"/>
          <w:highlight w:val="none"/>
          <w:lang w:val="en-US" w:eastAsia="zh-CN" w:bidi="ar-SA"/>
        </w:rPr>
      </w:pPr>
    </w:p>
    <w:p w14:paraId="20832146">
      <w:pPr>
        <w:jc w:val="center"/>
        <w:rPr>
          <w:rFonts w:hint="eastAsia" w:ascii="宋体" w:hAnsi="宋体" w:eastAsia="宋体" w:cs="宋体"/>
          <w:color w:val="auto"/>
          <w:sz w:val="24"/>
          <w:szCs w:val="24"/>
          <w:highlight w:val="none"/>
          <w:lang w:val="en-US" w:eastAsia="zh-CN" w:bidi="ar-SA"/>
        </w:rPr>
      </w:pPr>
    </w:p>
    <w:p w14:paraId="2CDE95C3">
      <w:pPr>
        <w:jc w:val="center"/>
        <w:rPr>
          <w:rFonts w:hint="eastAsia" w:ascii="宋体" w:hAnsi="宋体" w:eastAsia="宋体" w:cs="宋体"/>
          <w:color w:val="auto"/>
          <w:sz w:val="24"/>
          <w:szCs w:val="24"/>
          <w:highlight w:val="none"/>
          <w:lang w:val="en-US" w:eastAsia="zh-CN" w:bidi="ar-SA"/>
        </w:rPr>
      </w:pPr>
    </w:p>
    <w:p w14:paraId="0E79DEC7">
      <w:pPr>
        <w:jc w:val="center"/>
        <w:rPr>
          <w:rFonts w:hint="eastAsia" w:ascii="宋体" w:hAnsi="宋体" w:eastAsia="宋体" w:cs="宋体"/>
          <w:color w:val="auto"/>
          <w:sz w:val="24"/>
          <w:szCs w:val="24"/>
          <w:highlight w:val="none"/>
          <w:lang w:val="en-US" w:eastAsia="zh-CN" w:bidi="ar-SA"/>
        </w:rPr>
      </w:pPr>
    </w:p>
    <w:p w14:paraId="1A531351">
      <w:pPr>
        <w:jc w:val="center"/>
        <w:rPr>
          <w:rFonts w:hint="eastAsia" w:ascii="宋体" w:hAnsi="宋体" w:eastAsia="宋体" w:cs="宋体"/>
          <w:color w:val="auto"/>
          <w:sz w:val="24"/>
          <w:szCs w:val="24"/>
          <w:highlight w:val="none"/>
          <w:lang w:val="en-US" w:eastAsia="zh-CN" w:bidi="ar-SA"/>
        </w:rPr>
      </w:pPr>
    </w:p>
    <w:p w14:paraId="72A69EC5">
      <w:pPr>
        <w:jc w:val="center"/>
        <w:rPr>
          <w:rFonts w:hint="eastAsia" w:ascii="宋体" w:hAnsi="宋体" w:eastAsia="宋体" w:cs="宋体"/>
          <w:color w:val="auto"/>
          <w:sz w:val="24"/>
          <w:szCs w:val="24"/>
          <w:highlight w:val="none"/>
          <w:lang w:val="en-US" w:eastAsia="zh-CN" w:bidi="ar-SA"/>
        </w:rPr>
      </w:pPr>
    </w:p>
    <w:p w14:paraId="71F1AC26">
      <w:pPr>
        <w:widowControl/>
        <w:jc w:val="left"/>
        <w:outlineLvl w:val="9"/>
        <w:rPr>
          <w:rFonts w:hint="eastAsia" w:ascii="宋体" w:hAnsi="宋体"/>
          <w:b/>
          <w:bCs/>
          <w:color w:val="000000"/>
          <w:kern w:val="0"/>
          <w:sz w:val="24"/>
          <w:szCs w:val="24"/>
        </w:rPr>
      </w:pPr>
    </w:p>
    <w:p w14:paraId="05A09C9A">
      <w:pPr>
        <w:widowControl/>
        <w:jc w:val="left"/>
        <w:outlineLvl w:val="9"/>
        <w:rPr>
          <w:rFonts w:hint="eastAsia" w:ascii="宋体" w:hAnsi="宋体"/>
          <w:b/>
          <w:bCs/>
          <w:color w:val="000000"/>
          <w:kern w:val="0"/>
          <w:sz w:val="24"/>
          <w:szCs w:val="24"/>
        </w:rPr>
      </w:pPr>
    </w:p>
    <w:p w14:paraId="3D14A9A1">
      <w:pPr>
        <w:widowControl/>
        <w:jc w:val="left"/>
        <w:outlineLvl w:val="9"/>
        <w:rPr>
          <w:rFonts w:hint="eastAsia" w:ascii="宋体" w:hAnsi="宋体"/>
          <w:b/>
          <w:bCs/>
          <w:color w:val="000000"/>
          <w:kern w:val="0"/>
          <w:sz w:val="24"/>
          <w:szCs w:val="24"/>
        </w:rPr>
      </w:pPr>
    </w:p>
    <w:p w14:paraId="5EE9E9FF">
      <w:pPr>
        <w:widowControl/>
        <w:jc w:val="left"/>
        <w:outlineLvl w:val="2"/>
        <w:rPr>
          <w:rFonts w:ascii="宋体" w:hAnsi="宋体"/>
          <w:b/>
          <w:bCs/>
          <w:color w:val="000000"/>
          <w:kern w:val="0"/>
          <w:sz w:val="24"/>
          <w:szCs w:val="24"/>
        </w:rPr>
      </w:pPr>
      <w:r>
        <w:rPr>
          <w:rFonts w:hint="eastAsia" w:ascii="宋体" w:hAnsi="宋体"/>
          <w:b/>
          <w:bCs/>
          <w:color w:val="000000"/>
          <w:kern w:val="0"/>
          <w:sz w:val="24"/>
          <w:szCs w:val="24"/>
        </w:rPr>
        <w:t>附件1：</w:t>
      </w:r>
    </w:p>
    <w:p w14:paraId="73610A80">
      <w:pPr>
        <w:jc w:val="center"/>
        <w:rPr>
          <w:rFonts w:hint="eastAsia" w:ascii="宋体" w:hAnsi="宋体" w:eastAsia="宋体" w:cs="宋体"/>
          <w:color w:val="auto"/>
          <w:sz w:val="24"/>
          <w:szCs w:val="24"/>
          <w:highlight w:val="none"/>
          <w:lang w:val="en-US" w:eastAsia="zh-CN" w:bidi="ar-SA"/>
        </w:rPr>
      </w:pPr>
    </w:p>
    <w:p w14:paraId="45BD932F">
      <w:pPr>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中小企业声明函（服务</w:t>
      </w:r>
      <w:r>
        <w:rPr>
          <w:rFonts w:hint="eastAsia" w:ascii="宋体" w:hAnsi="宋体" w:cs="宋体"/>
          <w:color w:val="auto"/>
          <w:sz w:val="24"/>
          <w:szCs w:val="24"/>
          <w:highlight w:val="none"/>
          <w:lang w:val="en-US" w:eastAsia="zh-CN" w:bidi="ar-SA"/>
        </w:rPr>
        <w:t>）</w:t>
      </w:r>
    </w:p>
    <w:p w14:paraId="2DC6110A">
      <w:pPr>
        <w:pStyle w:val="5"/>
        <w:spacing w:before="102" w:line="417" w:lineRule="auto"/>
        <w:ind w:right="37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cs="宋体"/>
          <w:color w:val="auto"/>
          <w:sz w:val="24"/>
          <w:szCs w:val="24"/>
          <w:highlight w:val="none"/>
          <w:u w:val="single"/>
          <w:lang w:val="en-US" w:eastAsia="zh-CN"/>
        </w:rPr>
        <w:t>及标段</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E9AA02">
      <w:pPr>
        <w:pStyle w:val="5"/>
        <w:spacing w:before="102" w:line="417" w:lineRule="auto"/>
        <w:ind w:right="37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服务行业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（中型企业、小型企业、微型企业）；</w:t>
      </w:r>
    </w:p>
    <w:p w14:paraId="291A92EF">
      <w:pPr>
        <w:pStyle w:val="5"/>
        <w:spacing w:before="102" w:line="417" w:lineRule="auto"/>
        <w:ind w:right="37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服务行业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（中型企业、小型企业、微型企业）；</w:t>
      </w:r>
    </w:p>
    <w:p w14:paraId="5266475B">
      <w:pPr>
        <w:pStyle w:val="5"/>
        <w:spacing w:before="1" w:line="417" w:lineRule="auto"/>
        <w:ind w:right="377"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4344D8ED">
      <w:pPr>
        <w:spacing w:line="269"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406520F">
      <w:pPr>
        <w:pStyle w:val="5"/>
        <w:spacing w:before="6"/>
        <w:rPr>
          <w:rFonts w:hint="eastAsia" w:ascii="宋体" w:hAnsi="宋体" w:eastAsia="宋体" w:cs="宋体"/>
          <w:b/>
          <w:color w:val="auto"/>
          <w:sz w:val="24"/>
          <w:szCs w:val="24"/>
          <w:highlight w:val="none"/>
        </w:rPr>
      </w:pPr>
    </w:p>
    <w:p w14:paraId="0356C0E0">
      <w:pPr>
        <w:pStyle w:val="5"/>
        <w:spacing w:line="417" w:lineRule="auto"/>
        <w:ind w:right="141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企业电子签章</w:t>
      </w:r>
      <w:r>
        <w:rPr>
          <w:rFonts w:hint="eastAsia" w:ascii="宋体" w:hAnsi="宋体" w:eastAsia="宋体" w:cs="宋体"/>
          <w:color w:val="auto"/>
          <w:sz w:val="24"/>
          <w:szCs w:val="24"/>
          <w:highlight w:val="none"/>
        </w:rPr>
        <w:t xml:space="preserve">）： </w:t>
      </w:r>
    </w:p>
    <w:p w14:paraId="432339F5">
      <w:pPr>
        <w:pStyle w:val="5"/>
        <w:spacing w:line="417" w:lineRule="auto"/>
        <w:ind w:right="1419"/>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p>
    <w:p w14:paraId="26816476">
      <w:pPr>
        <w:pStyle w:val="10"/>
        <w:spacing w:line="360" w:lineRule="auto"/>
        <w:rPr>
          <w:rFonts w:hint="eastAsia" w:ascii="宋体" w:hAnsi="宋体" w:eastAsia="宋体" w:cs="宋体"/>
          <w:color w:val="auto"/>
          <w:sz w:val="24"/>
          <w:szCs w:val="24"/>
          <w:highlight w:val="none"/>
        </w:rPr>
      </w:pPr>
    </w:p>
    <w:p w14:paraId="489EE1FD">
      <w:pPr>
        <w:pStyle w:val="1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注译：</w:t>
      </w:r>
      <w:r>
        <w:rPr>
          <w:rFonts w:hint="eastAsia" w:ascii="宋体" w:hAnsi="宋体" w:eastAsia="宋体" w:cs="宋体"/>
          <w:color w:val="auto"/>
          <w:sz w:val="24"/>
          <w:szCs w:val="24"/>
          <w:highlight w:val="none"/>
        </w:rPr>
        <w:t>1、从业人员、营业收入、资产总额填报上一年度数据。无上一年度数据的新成立企业可不填报。</w:t>
      </w:r>
      <w:bookmarkEnd w:id="395"/>
      <w:bookmarkEnd w:id="396"/>
      <w:bookmarkEnd w:id="397"/>
      <w:bookmarkEnd w:id="398"/>
      <w:bookmarkEnd w:id="399"/>
      <w:bookmarkEnd w:id="400"/>
      <w:bookmarkEnd w:id="401"/>
      <w:bookmarkEnd w:id="402"/>
      <w:bookmarkEnd w:id="410"/>
      <w:bookmarkEnd w:id="411"/>
    </w:p>
    <w:p w14:paraId="6FD01CAD"/>
    <w:p w14:paraId="4416648B"/>
    <w:sectPr>
      <w:pgSz w:w="11906" w:h="16838"/>
      <w:pgMar w:top="1418" w:right="1418" w:bottom="1418" w:left="1588" w:header="851" w:footer="771"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文星仿宋">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A2B9">
    <w:pPr>
      <w:pStyle w:val="7"/>
      <w:jc w:val="center"/>
    </w:pPr>
    <w:r>
      <w:fldChar w:fldCharType="begin"/>
    </w:r>
    <w:r>
      <w:instrText xml:space="preserve"> PAGE   \* MERGEFORMAT </w:instrText>
    </w:r>
    <w:r>
      <w:fldChar w:fldCharType="separate"/>
    </w:r>
    <w:r>
      <w:rPr>
        <w:lang w:val="zh-CN"/>
      </w:rPr>
      <w:t>62</w:t>
    </w:r>
    <w:r>
      <w:fldChar w:fldCharType="end"/>
    </w:r>
  </w:p>
  <w:p w14:paraId="0CBE1F7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4999">
    <w:pPr>
      <w:pStyle w:val="5"/>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2CC6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A2CC63">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6038B695">
    <w:pPr>
      <w:pStyle w:val="5"/>
      <w:spacing w:line="14" w:lineRule="auto"/>
      <w:ind w:left="0"/>
      <w:rPr>
        <w:rFonts w:hint="default"/>
        <w:sz w:val="12"/>
        <w:lang w:val="en-US"/>
      </w:rPr>
    </w:pPr>
    <w:r>
      <w:rPr>
        <w:rFonts w:hint="eastAsia"/>
        <w:sz w:val="12"/>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3998">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4D41E">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B4D41E">
                    <w:pPr>
                      <w:pStyle w:val="7"/>
                    </w:pPr>
                    <w:r>
                      <w:fldChar w:fldCharType="begin"/>
                    </w:r>
                    <w:r>
                      <w:instrText xml:space="preserve"> PAGE  \* MERGEFORMAT </w:instrText>
                    </w:r>
                    <w:r>
                      <w:fldChar w:fldCharType="separate"/>
                    </w:r>
                    <w:r>
                      <w:t>23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2371725</wp:posOffset>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D64A78E">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186.75pt;margin-top:0.75pt;height:144pt;width:144pt;mso-position-horizontal-relative:margin;mso-wrap-style:none;z-index:251659264;mso-width-relative:page;mso-height-relative:page;" filled="f" stroked="f" coordsize="21600,21600" o:gfxdata="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ykaEvZAAAACQEAAA8AAAAAAAAA&#10;AQAgAAAAIgAAAGRycy9kb3ducmV2LnhtbFBLAQIUABQAAAAIAIdO4kAbPOFD1wEAALEDAAAOAAAA&#10;AAAAAAEAIAAAACgBAABkcnMvZTJvRG9jLnhtbFBLBQYAAAAABgAGAFkBAABxBQAAAAA=&#10;">
              <v:fill on="f" focussize="0,0"/>
              <v:stroke on="f" weight="1.25pt"/>
              <v:imagedata o:title=""/>
              <o:lock v:ext="edit" aspectratio="f"/>
              <v:textbox inset="0mm,0mm,0mm,0mm" style="mso-fit-shape-to-text:t;">
                <w:txbxContent>
                  <w:p w14:paraId="2D64A78E">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0AA8">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D637D"/>
    <w:multiLevelType w:val="singleLevel"/>
    <w:tmpl w:val="BFDD637D"/>
    <w:lvl w:ilvl="0" w:tentative="0">
      <w:start w:val="10"/>
      <w:numFmt w:val="chineseCounting"/>
      <w:suff w:val="nothing"/>
      <w:lvlText w:val="%1、"/>
      <w:lvlJc w:val="left"/>
      <w:rPr>
        <w:rFonts w:hint="eastAsia"/>
      </w:rPr>
    </w:lvl>
  </w:abstractNum>
  <w:abstractNum w:abstractNumId="1">
    <w:nsid w:val="263C779D"/>
    <w:multiLevelType w:val="singleLevel"/>
    <w:tmpl w:val="263C779D"/>
    <w:lvl w:ilvl="0" w:tentative="0">
      <w:start w:val="1"/>
      <w:numFmt w:val="chineseCounting"/>
      <w:suff w:val="space"/>
      <w:lvlText w:val="第%1章"/>
      <w:lvlJc w:val="left"/>
      <w:rPr>
        <w:rFonts w:hint="eastAsia"/>
      </w:rPr>
    </w:lvl>
  </w:abstractNum>
  <w:abstractNum w:abstractNumId="2">
    <w:nsid w:val="4F3FF634"/>
    <w:multiLevelType w:val="singleLevel"/>
    <w:tmpl w:val="4F3FF634"/>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HqhIdjsxJn2faSMbMwEmuQn88k4=" w:salt="KaDWCJ4uqElnnex+0X5qw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I1YjI0ZGFkNDc3YTdkZGVmNzIyNGE4ODY5ZjMifQ=="/>
  </w:docVars>
  <w:rsids>
    <w:rsidRoot w:val="00000000"/>
    <w:rsid w:val="006D2A98"/>
    <w:rsid w:val="02182ED7"/>
    <w:rsid w:val="02B7116B"/>
    <w:rsid w:val="04DF5F2E"/>
    <w:rsid w:val="07ED44BE"/>
    <w:rsid w:val="07F817E1"/>
    <w:rsid w:val="0BA457DB"/>
    <w:rsid w:val="0BE47DD1"/>
    <w:rsid w:val="0EB9334C"/>
    <w:rsid w:val="0EBB39EB"/>
    <w:rsid w:val="0F423341"/>
    <w:rsid w:val="0FDC3796"/>
    <w:rsid w:val="114C1313"/>
    <w:rsid w:val="11E46932"/>
    <w:rsid w:val="1594241D"/>
    <w:rsid w:val="179F6875"/>
    <w:rsid w:val="1C856F63"/>
    <w:rsid w:val="20AB45B6"/>
    <w:rsid w:val="2250591D"/>
    <w:rsid w:val="22596EC8"/>
    <w:rsid w:val="2BB367D2"/>
    <w:rsid w:val="2BFB4B4C"/>
    <w:rsid w:val="32582E5D"/>
    <w:rsid w:val="33DB29E2"/>
    <w:rsid w:val="35571045"/>
    <w:rsid w:val="3A12202A"/>
    <w:rsid w:val="3D600CB3"/>
    <w:rsid w:val="40721AE4"/>
    <w:rsid w:val="41CC7A79"/>
    <w:rsid w:val="422449A5"/>
    <w:rsid w:val="42C10446"/>
    <w:rsid w:val="438020AF"/>
    <w:rsid w:val="43AC4C52"/>
    <w:rsid w:val="47534C5B"/>
    <w:rsid w:val="493C0826"/>
    <w:rsid w:val="4BB40B47"/>
    <w:rsid w:val="4E6355FB"/>
    <w:rsid w:val="51CC4711"/>
    <w:rsid w:val="55760C1C"/>
    <w:rsid w:val="557B4484"/>
    <w:rsid w:val="55D911AB"/>
    <w:rsid w:val="57831D16"/>
    <w:rsid w:val="583A7A0A"/>
    <w:rsid w:val="58CC5F8E"/>
    <w:rsid w:val="58ED4523"/>
    <w:rsid w:val="5A720BB8"/>
    <w:rsid w:val="5A932270"/>
    <w:rsid w:val="5B06326F"/>
    <w:rsid w:val="5DF748C4"/>
    <w:rsid w:val="5EF01A3F"/>
    <w:rsid w:val="660404C6"/>
    <w:rsid w:val="6865349E"/>
    <w:rsid w:val="6ADA35A3"/>
    <w:rsid w:val="6E657628"/>
    <w:rsid w:val="6EA6036C"/>
    <w:rsid w:val="74B82BA7"/>
    <w:rsid w:val="76426BCC"/>
    <w:rsid w:val="77A411C1"/>
    <w:rsid w:val="7997722F"/>
    <w:rsid w:val="7C3A20F4"/>
    <w:rsid w:val="7CC0084B"/>
    <w:rsid w:val="7D474AC8"/>
    <w:rsid w:val="7D9F2B56"/>
    <w:rsid w:val="7DC10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5"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5">
    <w:name w:val="Body Text"/>
    <w:basedOn w:val="1"/>
    <w:next w:val="6"/>
    <w:unhideWhenUsed/>
    <w:qFormat/>
    <w:uiPriority w:val="0"/>
    <w:pPr>
      <w:spacing w:after="120"/>
    </w:pPr>
  </w:style>
  <w:style w:type="paragraph" w:customStyle="1" w:styleId="6">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unhideWhenUsed/>
    <w:qFormat/>
    <w:uiPriority w:val="39"/>
    <w:pPr>
      <w:spacing w:before="120" w:beforeLines="0" w:after="120" w:afterLines="0"/>
      <w:jc w:val="left"/>
    </w:pPr>
    <w:rPr>
      <w:b/>
      <w:bCs/>
      <w:caps/>
      <w:sz w:val="20"/>
      <w:szCs w:val="20"/>
    </w:rPr>
  </w:style>
  <w:style w:type="paragraph" w:styleId="9">
    <w:name w:val="toc 2"/>
    <w:basedOn w:val="1"/>
    <w:next w:val="1"/>
    <w:unhideWhenUsed/>
    <w:qFormat/>
    <w:uiPriority w:val="39"/>
    <w:pPr>
      <w:ind w:left="210"/>
      <w:jc w:val="left"/>
    </w:pPr>
    <w:rPr>
      <w:smallCaps/>
      <w:sz w:val="20"/>
      <w:szCs w:val="20"/>
    </w:rPr>
  </w:style>
  <w:style w:type="paragraph" w:styleId="10">
    <w:name w:val="Body Text 2"/>
    <w:basedOn w:val="1"/>
    <w:next w:val="5"/>
    <w:qFormat/>
    <w:uiPriority w:val="0"/>
    <w:pPr>
      <w:spacing w:after="120" w:line="480" w:lineRule="auto"/>
    </w:pPr>
    <w:rPr>
      <w:rFonts w:ascii="Times New Roman" w:hAnsi="Times New Roman" w:eastAsia="宋体" w:cs="Times New Roman"/>
      <w:szCs w:val="24"/>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3">
    <w:name w:val="Body Text First Indent"/>
    <w:basedOn w:val="1"/>
    <w:next w:val="14"/>
    <w:unhideWhenUsed/>
    <w:qFormat/>
    <w:uiPriority w:val="99"/>
    <w:pPr>
      <w:widowControl/>
      <w:ind w:firstLine="420" w:firstLineChars="100"/>
      <w:jc w:val="left"/>
    </w:pPr>
    <w:rPr>
      <w:kern w:val="0"/>
      <w:sz w:val="20"/>
      <w:szCs w:val="20"/>
    </w:rPr>
  </w:style>
  <w:style w:type="paragraph" w:styleId="14">
    <w:name w:val="Body Text First Indent 2"/>
    <w:basedOn w:val="1"/>
    <w:next w:val="1"/>
    <w:qFormat/>
    <w:uiPriority w:val="0"/>
    <w:pPr>
      <w:adjustRightInd w:val="0"/>
      <w:snapToGrid w:val="0"/>
      <w:spacing w:after="0" w:line="520" w:lineRule="exact"/>
      <w:ind w:left="0" w:leftChars="0" w:right="250" w:rightChars="78" w:firstLine="420" w:firstLineChars="200"/>
    </w:pPr>
    <w:rPr>
      <w:rFonts w:ascii="宋体" w:eastAsia="仿宋_GB2312" w:cs="宋体"/>
      <w:sz w:val="28"/>
    </w:rPr>
  </w:style>
  <w:style w:type="character" w:styleId="17">
    <w:name w:val="Strong"/>
    <w:basedOn w:val="16"/>
    <w:qFormat/>
    <w:uiPriority w:val="0"/>
    <w:rPr>
      <w:b/>
      <w:bCs/>
    </w:rPr>
  </w:style>
  <w:style w:type="paragraph" w:styleId="1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文档正文5"/>
    <w:basedOn w:val="4"/>
    <w:qFormat/>
    <w:uiPriority w:val="0"/>
    <w:pPr>
      <w:spacing w:line="440" w:lineRule="exact"/>
      <w:ind w:firstLine="505"/>
    </w:pPr>
    <w:rPr>
      <w:spacing w:val="4"/>
      <w:sz w:val="24"/>
    </w:rPr>
  </w:style>
  <w:style w:type="paragraph" w:customStyle="1" w:styleId="20">
    <w:name w:val="Table Paragraph"/>
    <w:basedOn w:val="1"/>
    <w:qFormat/>
    <w:uiPriority w:val="0"/>
    <w:rPr>
      <w:rFonts w:ascii="宋体" w:hAnsi="宋体" w:cs="宋体"/>
      <w:lang w:val="zh-CN" w:bidi="zh-CN"/>
    </w:rPr>
  </w:style>
  <w:style w:type="paragraph" w:customStyle="1" w:styleId="21">
    <w:name w:val="样式 样式 行距: 1.5 倍行距 + 首行缩进:  2 字符"/>
    <w:next w:val="5"/>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strator\Documents\Tencent%25252525252525252525252525252525252525252520Files\953369346\Image\C2C\%252525252525252525252525252525252525252525259IYW3%2525252525252525252525252525252525252525257d40BV%252525252525252525252525252525252525252525606PQ%2525252525252525252525252525252525252525257d0E6%25252525252525252525252525252525252525252525HTJ.jpg" TargetMode="Externa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15209</Words>
  <Characters>16660</Characters>
  <Lines>0</Lines>
  <Paragraphs>0</Paragraphs>
  <TotalTime>16</TotalTime>
  <ScaleCrop>false</ScaleCrop>
  <LinksUpToDate>false</LinksUpToDate>
  <CharactersWithSpaces>16773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2026-03-06T00:47:00Z</dcterms:created>
  <dc:creator>Administrator</dc:creator>
  <cp:lastModifiedBy>Aimee_妈咪 จุ๊บ</cp:lastModifiedBy>
  <dcterms:modified xsi:type="dcterms:W3CDTF">2026-03-06T09:00:45Z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eyJoZGlkIjoiZjk0ZTU1Y2Y0YTZmZjIyYWNmNjcxMWEzMmM3MDllYTUiLCJ1c2VySWQiOiIyNzYxMTk4NTQifQ==</vt:lpwstr>
  </property>
  <property fmtid="{D5CDD505-2E9C-101B-9397-08002B2CF9AE}" pid="4" name="ICV">
    <vt:lpwstr>64715111D80A4767BB2682BA1EF32279_13</vt:lpwstr>
  </property>
</Properties>
</file>