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AFA6">
      <w:pPr>
        <w:spacing w:line="360" w:lineRule="auto"/>
        <w:jc w:val="center"/>
        <w:rPr>
          <w:rFonts w:hint="default" w:ascii="宋体" w:hAnsi="宋体" w:cs="仿宋"/>
          <w:b/>
          <w:color w:val="000000"/>
          <w:kern w:val="0"/>
          <w:sz w:val="44"/>
          <w:szCs w:val="44"/>
          <w:shd w:val="clear" w:color="auto" w:fill="FFFFFF"/>
          <w:lang w:val="en-US" w:eastAsia="zh-CN"/>
        </w:rPr>
      </w:pPr>
      <w:r>
        <w:rPr>
          <w:rFonts w:hint="eastAsia" w:ascii="宋体" w:hAnsi="宋体" w:cs="仿宋"/>
          <w:b/>
          <w:color w:val="000000"/>
          <w:kern w:val="0"/>
          <w:sz w:val="44"/>
          <w:szCs w:val="44"/>
          <w:shd w:val="clear" w:color="auto" w:fill="FFFFFF"/>
          <w:lang w:val="en-US" w:eastAsia="zh-CN"/>
        </w:rPr>
        <w:t>襄城县双庙乡人民政府2025年襄城县双庙乡门楼李村农机购置项目</w:t>
      </w:r>
    </w:p>
    <w:p w14:paraId="69AD0917">
      <w:pPr>
        <w:spacing w:line="360" w:lineRule="auto"/>
        <w:ind w:left="843" w:leftChars="191" w:hanging="442" w:hangingChars="100"/>
        <w:jc w:val="center"/>
        <w:rPr>
          <w:rFonts w:ascii="宋体" w:hAnsi="宋体" w:cs="仿宋"/>
          <w:b/>
          <w:color w:val="000000"/>
          <w:kern w:val="0"/>
          <w:sz w:val="44"/>
          <w:szCs w:val="44"/>
          <w:shd w:val="clear" w:color="auto" w:fill="FFFFFF"/>
        </w:rPr>
      </w:pPr>
      <w:r>
        <w:rPr>
          <w:rFonts w:hint="eastAsia" w:ascii="宋体" w:hAnsi="宋体" w:cs="仿宋"/>
          <w:b/>
          <w:color w:val="000000"/>
          <w:kern w:val="0"/>
          <w:sz w:val="44"/>
          <w:szCs w:val="44"/>
          <w:shd w:val="clear" w:color="auto" w:fill="FFFFFF"/>
        </w:rPr>
        <w:t>（不见面开标）</w:t>
      </w:r>
    </w:p>
    <w:p w14:paraId="739DFE03">
      <w:pPr>
        <w:spacing w:line="360" w:lineRule="auto"/>
        <w:jc w:val="center"/>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06647A8B">
      <w:pPr>
        <w:spacing w:line="360" w:lineRule="auto"/>
        <w:rPr>
          <w:rFonts w:ascii="微软简隶书" w:eastAsia="微软简隶书"/>
          <w:color w:val="000000"/>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53426AA2">
      <w:pPr>
        <w:spacing w:line="360" w:lineRule="auto"/>
        <w:ind w:firstLine="1066" w:firstLineChars="295"/>
        <w:rPr>
          <w:rFonts w:hint="default" w:ascii="宋体" w:hAnsi="宋体" w:eastAsia="宋体"/>
          <w:b/>
          <w:bCs/>
          <w:sz w:val="36"/>
          <w:szCs w:val="36"/>
          <w:lang w:val="en-US" w:eastAsia="zh-CN"/>
        </w:rPr>
      </w:pPr>
      <w:r>
        <w:rPr>
          <w:rFonts w:hint="eastAsia" w:ascii="宋体" w:hAnsi="宋体" w:cs="宋体"/>
          <w:b/>
          <w:bCs/>
          <w:color w:val="000000"/>
          <w:sz w:val="36"/>
          <w:szCs w:val="36"/>
        </w:rPr>
        <w:t>项目编号：</w:t>
      </w:r>
      <w:r>
        <w:rPr>
          <w:rFonts w:hint="eastAsia" w:ascii="宋体" w:hAnsi="宋体"/>
          <w:b/>
          <w:bCs/>
          <w:sz w:val="36"/>
          <w:szCs w:val="36"/>
        </w:rPr>
        <w:t>襄财招标采购-202</w:t>
      </w:r>
      <w:r>
        <w:rPr>
          <w:rFonts w:hint="eastAsia" w:ascii="宋体" w:hAnsi="宋体"/>
          <w:b/>
          <w:bCs/>
          <w:sz w:val="36"/>
          <w:szCs w:val="36"/>
          <w:lang w:val="en-US" w:eastAsia="zh-CN"/>
        </w:rPr>
        <w:t>6</w:t>
      </w:r>
      <w:r>
        <w:rPr>
          <w:rFonts w:hint="eastAsia" w:ascii="宋体" w:hAnsi="宋体"/>
          <w:b/>
          <w:bCs/>
          <w:sz w:val="36"/>
          <w:szCs w:val="36"/>
        </w:rPr>
        <w:t>-</w:t>
      </w:r>
      <w:r>
        <w:rPr>
          <w:rFonts w:hint="eastAsia" w:ascii="宋体" w:hAnsi="宋体"/>
          <w:b/>
          <w:bCs/>
          <w:sz w:val="36"/>
          <w:szCs w:val="36"/>
          <w:lang w:val="en-US" w:eastAsia="zh-CN"/>
        </w:rPr>
        <w:t>11</w:t>
      </w:r>
    </w:p>
    <w:p w14:paraId="64AB4A7A">
      <w:pPr>
        <w:spacing w:line="360" w:lineRule="auto"/>
        <w:ind w:firstLine="1084" w:firstLineChars="300"/>
        <w:rPr>
          <w:rFonts w:hint="eastAsia" w:ascii="宋体" w:hAnsi="宋体" w:cs="宋体"/>
          <w:b/>
          <w:bCs/>
          <w:color w:val="000000"/>
          <w:sz w:val="36"/>
          <w:szCs w:val="36"/>
          <w:lang w:val="en-US" w:eastAsia="zh-CN"/>
        </w:rPr>
      </w:pPr>
      <w:r>
        <w:rPr>
          <w:rFonts w:hint="eastAsia" w:ascii="宋体" w:hAnsi="宋体" w:cs="宋体"/>
          <w:b/>
          <w:bCs/>
          <w:color w:val="000000"/>
          <w:sz w:val="36"/>
          <w:szCs w:val="36"/>
        </w:rPr>
        <w:t>采购单位：襄城县</w:t>
      </w:r>
      <w:r>
        <w:rPr>
          <w:rFonts w:hint="eastAsia" w:ascii="宋体" w:hAnsi="宋体" w:cs="宋体"/>
          <w:b/>
          <w:bCs/>
          <w:color w:val="000000"/>
          <w:sz w:val="36"/>
          <w:szCs w:val="36"/>
          <w:lang w:val="en-US" w:eastAsia="zh-CN"/>
        </w:rPr>
        <w:t>双庙乡人民政府</w:t>
      </w:r>
    </w:p>
    <w:p w14:paraId="1B62AFDC">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代理机构：襄城县政府采购中心</w:t>
      </w:r>
    </w:p>
    <w:p w14:paraId="04ACBDF9">
      <w:pPr>
        <w:spacing w:line="360" w:lineRule="auto"/>
        <w:rPr>
          <w:rFonts w:ascii="宋体" w:hAnsi="宋体" w:cs="宋体"/>
          <w:b/>
          <w:bCs/>
          <w:color w:val="000000"/>
          <w:sz w:val="36"/>
          <w:szCs w:val="36"/>
        </w:rPr>
      </w:pP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六</w:t>
      </w:r>
      <w:r>
        <w:rPr>
          <w:rFonts w:ascii="宋体" w:hAnsi="宋体" w:cs="宋体"/>
          <w:b/>
          <w:bCs/>
          <w:spacing w:val="7"/>
          <w:sz w:val="32"/>
          <w:szCs w:val="32"/>
        </w:rPr>
        <w:t>年</w:t>
      </w:r>
      <w:r>
        <w:rPr>
          <w:rFonts w:hint="eastAsia" w:ascii="宋体" w:hAnsi="宋体" w:cs="宋体"/>
          <w:b/>
          <w:bCs/>
          <w:spacing w:val="7"/>
          <w:sz w:val="32"/>
          <w:szCs w:val="32"/>
          <w:lang w:val="en-US" w:eastAsia="zh-CN"/>
        </w:rPr>
        <w:t>三</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2"/>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2"/>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45C3D2B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sz w:val="24"/>
          <w:szCs w:val="24"/>
        </w:rPr>
      </w:pPr>
      <w:r>
        <w:rPr>
          <w:rFonts w:hint="eastAsia" w:ascii="宋体" w:hAnsi="宋体" w:cs="宋体"/>
          <w:sz w:val="24"/>
          <w:szCs w:val="24"/>
        </w:rPr>
        <w:t>项目概况</w:t>
      </w:r>
    </w:p>
    <w:p w14:paraId="5DC279FC">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襄城县双庙乡人民政府2025年襄城县双庙乡门楼李村农机购置项目</w:t>
      </w:r>
      <w:r>
        <w:rPr>
          <w:rFonts w:hint="eastAsia" w:ascii="宋体" w:hAnsi="宋体" w:cs="宋体"/>
          <w:sz w:val="24"/>
          <w:szCs w:val="24"/>
        </w:rPr>
        <w:t>”采购项目的潜在投标人应</w:t>
      </w:r>
      <w:r>
        <w:rPr>
          <w:rFonts w:hint="eastAsia" w:ascii="宋体" w:hAnsi="宋体" w:cs="宋体"/>
          <w:sz w:val="24"/>
          <w:szCs w:val="24"/>
          <w:lang w:val="en-US" w:eastAsia="zh-CN"/>
        </w:rPr>
        <w:t>在《全国公共资源交易平台（河南省·许昌市）》（https://ggzy.xuchang.gov.cn）获</w:t>
      </w:r>
      <w:r>
        <w:rPr>
          <w:rFonts w:hint="eastAsia" w:ascii="宋体" w:hAnsi="宋体" w:cs="宋体"/>
          <w:sz w:val="24"/>
          <w:szCs w:val="24"/>
        </w:rPr>
        <w:t>取招标文件，并于202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2A16CF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bookmarkStart w:id="0" w:name="_Hlk24379207"/>
      <w:bookmarkEnd w:id="0"/>
      <w:bookmarkStart w:id="1" w:name="_Toc28359079"/>
      <w:bookmarkEnd w:id="1"/>
      <w:bookmarkStart w:id="2" w:name="_Toc35393790"/>
      <w:bookmarkEnd w:id="2"/>
      <w:bookmarkStart w:id="3" w:name="_Toc35393621"/>
      <w:bookmarkEnd w:id="3"/>
      <w:bookmarkStart w:id="4" w:name="_Toc28359002"/>
      <w:bookmarkEnd w:id="4"/>
      <w:r>
        <w:rPr>
          <w:rFonts w:hint="eastAsia" w:ascii="宋体" w:hAnsi="宋体" w:cs="宋体"/>
          <w:b/>
          <w:bCs/>
          <w:sz w:val="24"/>
          <w:szCs w:val="24"/>
        </w:rPr>
        <w:t>一、项目基本情况</w:t>
      </w:r>
    </w:p>
    <w:p w14:paraId="7529FEBE">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1.项目编号：襄财招标采购-202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11</w:t>
      </w:r>
    </w:p>
    <w:p w14:paraId="22669D5A">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2.项目名称：</w:t>
      </w:r>
      <w:r>
        <w:rPr>
          <w:rFonts w:hint="eastAsia" w:ascii="宋体" w:hAnsi="宋体" w:cs="宋体"/>
          <w:sz w:val="24"/>
          <w:szCs w:val="24"/>
          <w:lang w:val="en-US" w:eastAsia="zh-CN"/>
        </w:rPr>
        <w:t>襄城县双庙乡人民政府2025年襄城县双庙乡门楼李村农机购置项目</w:t>
      </w:r>
    </w:p>
    <w:p w14:paraId="17ABB271">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557428B6">
      <w:pPr>
        <w:spacing w:line="360" w:lineRule="auto"/>
        <w:ind w:firstLine="480" w:firstLineChars="200"/>
        <w:rPr>
          <w:rFonts w:ascii="宋体" w:hAnsi="宋体" w:cs="宋体"/>
          <w:sz w:val="24"/>
          <w:szCs w:val="24"/>
        </w:rPr>
      </w:pPr>
      <w:r>
        <w:rPr>
          <w:rFonts w:hint="eastAsia" w:ascii="宋体" w:hAnsi="宋体" w:cs="宋体"/>
          <w:sz w:val="24"/>
          <w:szCs w:val="24"/>
        </w:rPr>
        <w:t>4.预算金额：</w:t>
      </w:r>
      <w:r>
        <w:rPr>
          <w:rFonts w:hint="eastAsia" w:ascii="宋体" w:hAnsi="宋体" w:cs="宋体"/>
          <w:sz w:val="24"/>
          <w:szCs w:val="24"/>
          <w:lang w:val="en-US" w:eastAsia="zh-CN"/>
        </w:rPr>
        <w:t>600000</w:t>
      </w:r>
      <w:r>
        <w:rPr>
          <w:rFonts w:hint="eastAsia" w:ascii="宋体" w:hAnsi="宋体" w:cs="宋体"/>
          <w:sz w:val="24"/>
          <w:szCs w:val="24"/>
        </w:rPr>
        <w:t>元 最高限价：</w:t>
      </w:r>
      <w:r>
        <w:rPr>
          <w:rFonts w:hint="eastAsia" w:ascii="宋体" w:hAnsi="宋体" w:cs="宋体"/>
          <w:sz w:val="24"/>
          <w:szCs w:val="24"/>
          <w:lang w:val="en-US" w:eastAsia="zh-CN"/>
        </w:rPr>
        <w:t>600000</w:t>
      </w:r>
      <w:r>
        <w:rPr>
          <w:rFonts w:hint="eastAsia" w:ascii="宋体" w:hAnsi="宋体" w:cs="宋体"/>
          <w:sz w:val="24"/>
          <w:szCs w:val="24"/>
        </w:rPr>
        <w:t>元。</w:t>
      </w:r>
    </w:p>
    <w:tbl>
      <w:tblPr>
        <w:tblStyle w:val="23"/>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54ED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38809841">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5E2DF5F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E25DFC7">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389B8001">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7F892D6B">
            <w:pPr>
              <w:jc w:val="center"/>
              <w:rPr>
                <w:rFonts w:ascii="宋体" w:hAnsi="宋体" w:cs="宋体"/>
                <w:sz w:val="24"/>
                <w:szCs w:val="24"/>
              </w:rPr>
            </w:pPr>
            <w:r>
              <w:rPr>
                <w:rFonts w:hint="eastAsia" w:ascii="宋体" w:hAnsi="宋体" w:cs="宋体"/>
                <w:sz w:val="24"/>
                <w:szCs w:val="24"/>
              </w:rPr>
              <w:t>包最高限价（元）</w:t>
            </w:r>
          </w:p>
        </w:tc>
      </w:tr>
      <w:tr w14:paraId="5E21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631272F8">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43AE0760">
            <w:pPr>
              <w:jc w:val="center"/>
              <w:rPr>
                <w:rFonts w:hint="eastAsia" w:ascii="宋体" w:hAnsi="宋体" w:eastAsia="宋体" w:cs="宋体"/>
                <w:color w:val="0000FF"/>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BCF5FA7">
            <w:pPr>
              <w:jc w:val="center"/>
              <w:rPr>
                <w:rFonts w:ascii="宋体" w:hAnsi="宋体" w:cs="宋体"/>
                <w:color w:val="000000" w:themeColor="text1"/>
                <w:sz w:val="24"/>
                <w:szCs w:val="24"/>
              </w:rPr>
            </w:pPr>
            <w:r>
              <w:rPr>
                <w:rFonts w:hint="eastAsia" w:ascii="宋体" w:hAnsi="宋体" w:cs="宋体"/>
                <w:color w:val="000000" w:themeColor="text1"/>
                <w:sz w:val="24"/>
                <w:szCs w:val="24"/>
              </w:rPr>
              <w:t>第一标段</w:t>
            </w:r>
          </w:p>
        </w:tc>
        <w:tc>
          <w:tcPr>
            <w:tcW w:w="1939" w:type="dxa"/>
            <w:noWrap/>
            <w:vAlign w:val="center"/>
          </w:tcPr>
          <w:p w14:paraId="40BD34B3">
            <w:pPr>
              <w:jc w:val="center"/>
              <w:rPr>
                <w:rFonts w:ascii="宋体" w:hAnsi="宋体" w:cs="宋体"/>
                <w:color w:val="000000" w:themeColor="text1"/>
                <w:sz w:val="24"/>
                <w:szCs w:val="24"/>
              </w:rPr>
            </w:pPr>
            <w:r>
              <w:rPr>
                <w:rFonts w:hint="eastAsia" w:ascii="宋体" w:hAnsi="宋体" w:cs="宋体"/>
                <w:sz w:val="24"/>
                <w:szCs w:val="24"/>
                <w:lang w:val="en-US" w:eastAsia="zh-CN"/>
              </w:rPr>
              <w:t>600000</w:t>
            </w:r>
          </w:p>
        </w:tc>
        <w:tc>
          <w:tcPr>
            <w:tcW w:w="2183" w:type="dxa"/>
            <w:noWrap/>
            <w:vAlign w:val="center"/>
          </w:tcPr>
          <w:p w14:paraId="0C1A4A48">
            <w:pPr>
              <w:jc w:val="center"/>
              <w:rPr>
                <w:rFonts w:ascii="宋体" w:hAnsi="宋体" w:cs="宋体"/>
                <w:color w:val="000000" w:themeColor="text1"/>
                <w:sz w:val="24"/>
                <w:szCs w:val="24"/>
              </w:rPr>
            </w:pPr>
            <w:r>
              <w:rPr>
                <w:rFonts w:hint="eastAsia" w:ascii="宋体" w:hAnsi="宋体" w:cs="宋体"/>
                <w:sz w:val="24"/>
                <w:szCs w:val="24"/>
                <w:lang w:val="en-US" w:eastAsia="zh-CN"/>
              </w:rPr>
              <w:t>600000</w:t>
            </w:r>
          </w:p>
        </w:tc>
      </w:tr>
    </w:tbl>
    <w:p w14:paraId="740A0D60">
      <w:pPr>
        <w:spacing w:line="360" w:lineRule="auto"/>
        <w:ind w:firstLine="480" w:firstLineChars="200"/>
        <w:rPr>
          <w:rFonts w:ascii="宋体" w:hAnsi="宋体" w:cs="宋体"/>
          <w:sz w:val="24"/>
          <w:szCs w:val="24"/>
        </w:rPr>
      </w:pPr>
      <w:r>
        <w:rPr>
          <w:rFonts w:hint="eastAsia" w:ascii="宋体" w:hAnsi="宋体" w:cs="宋体"/>
          <w:sz w:val="24"/>
          <w:szCs w:val="24"/>
        </w:rPr>
        <w:t>5.采购需求：</w:t>
      </w:r>
    </w:p>
    <w:p w14:paraId="3D2CFFE4">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本项目</w:t>
      </w:r>
      <w:r>
        <w:rPr>
          <w:rFonts w:hint="eastAsia" w:ascii="宋体" w:hAnsi="宋体" w:cs="宋体"/>
          <w:sz w:val="24"/>
          <w:szCs w:val="24"/>
        </w:rPr>
        <w:t>采</w:t>
      </w:r>
      <w:r>
        <w:rPr>
          <w:rFonts w:hint="eastAsia" w:ascii="宋体" w:hAnsi="宋体" w:cs="宋体"/>
          <w:sz w:val="24"/>
          <w:szCs w:val="24"/>
          <w:lang w:val="en-US" w:eastAsia="zh-CN"/>
        </w:rPr>
        <w:t>购履带式收割机、轮式拖拉机、旋耕耙、秸秆</w:t>
      </w:r>
      <w:r>
        <w:rPr>
          <w:rFonts w:hint="eastAsia" w:ascii="宋体" w:hAnsi="宋体" w:cs="宋体"/>
          <w:color w:val="000000"/>
          <w:kern w:val="0"/>
          <w:sz w:val="24"/>
          <w:szCs w:val="24"/>
          <w:highlight w:val="none"/>
          <w:lang w:val="en-US" w:eastAsia="zh-CN" w:bidi="ar-SA"/>
        </w:rPr>
        <w:t>粉碎</w:t>
      </w:r>
      <w:r>
        <w:rPr>
          <w:rFonts w:hint="eastAsia" w:ascii="宋体" w:hAnsi="宋体" w:cs="宋体"/>
          <w:sz w:val="24"/>
          <w:szCs w:val="24"/>
          <w:lang w:val="en-US" w:eastAsia="zh-CN"/>
        </w:rPr>
        <w:t>还田机四台（具</w:t>
      </w:r>
      <w:r>
        <w:rPr>
          <w:rFonts w:hint="eastAsia" w:ascii="宋体" w:hAnsi="宋体" w:cs="宋体"/>
          <w:sz w:val="24"/>
          <w:szCs w:val="24"/>
        </w:rPr>
        <w:t>体要求详见招标文件）。</w:t>
      </w:r>
    </w:p>
    <w:p w14:paraId="2E71588C">
      <w:pPr>
        <w:numPr>
          <w:ilvl w:val="0"/>
          <w:numId w:val="3"/>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合同履行期限：</w:t>
      </w:r>
      <w:r>
        <w:rPr>
          <w:rFonts w:hint="eastAsia" w:ascii="宋体" w:hAnsi="宋体" w:cs="宋体"/>
          <w:sz w:val="24"/>
          <w:szCs w:val="24"/>
          <w:lang w:val="en-US" w:eastAsia="zh-CN"/>
        </w:rPr>
        <w:t>一个月</w:t>
      </w:r>
    </w:p>
    <w:p w14:paraId="12929D5B">
      <w:pPr>
        <w:numPr>
          <w:ilvl w:val="0"/>
          <w:numId w:val="0"/>
        </w:num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15F1935B">
      <w:pPr>
        <w:spacing w:line="360" w:lineRule="auto"/>
        <w:ind w:firstLine="480" w:firstLineChars="200"/>
        <w:rPr>
          <w:rFonts w:ascii="宋体" w:hAnsi="宋体" w:cs="宋体"/>
          <w:sz w:val="24"/>
          <w:szCs w:val="24"/>
        </w:rPr>
      </w:pPr>
      <w:bookmarkStart w:id="5" w:name="_Toc35393622"/>
      <w:bookmarkEnd w:id="5"/>
      <w:bookmarkStart w:id="6" w:name="_Toc28359003"/>
      <w:bookmarkEnd w:id="6"/>
      <w:bookmarkStart w:id="7" w:name="_Toc35393791"/>
      <w:bookmarkEnd w:id="7"/>
      <w:bookmarkStart w:id="8" w:name="_Toc28359080"/>
      <w:bookmarkEnd w:id="8"/>
      <w:r>
        <w:rPr>
          <w:rFonts w:hint="eastAsia" w:ascii="宋体" w:hAnsi="宋体" w:cs="宋体"/>
          <w:sz w:val="24"/>
          <w:szCs w:val="24"/>
        </w:rPr>
        <w:t>8.是否接受进口产品：否</w:t>
      </w:r>
    </w:p>
    <w:p w14:paraId="2B857009">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2233363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二、申请人的资格要求</w:t>
      </w:r>
    </w:p>
    <w:p w14:paraId="312D28F9">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2142B1B1">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12AA9312">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5C5FC22F">
      <w:pPr>
        <w:numPr>
          <w:ilvl w:val="0"/>
          <w:numId w:val="4"/>
        </w:numPr>
        <w:spacing w:line="360" w:lineRule="auto"/>
        <w:ind w:firstLine="480" w:firstLineChars="200"/>
        <w:rPr>
          <w:rFonts w:hint="eastAsia" w:ascii="宋体" w:hAnsi="宋体" w:cs="宋体"/>
          <w:sz w:val="24"/>
          <w:szCs w:val="24"/>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6D910BB9">
      <w:pPr>
        <w:pStyle w:val="14"/>
        <w:numPr>
          <w:ilvl w:val="0"/>
          <w:numId w:val="0"/>
        </w:numPr>
        <w:rPr>
          <w:rFonts w:hint="eastAsia" w:ascii="宋体" w:hAnsi="宋体" w:eastAsia="宋体" w:cs="宋体"/>
          <w:kern w:val="2"/>
          <w:sz w:val="24"/>
          <w:szCs w:val="24"/>
          <w:lang w:val="en-US" w:eastAsia="zh-CN" w:bidi="ar-SA"/>
        </w:rPr>
      </w:pPr>
      <w:r>
        <w:rPr>
          <w:rFonts w:hint="eastAsia"/>
          <w:lang w:val="en-US" w:eastAsia="zh-CN"/>
        </w:rPr>
        <w:t xml:space="preserve">    </w:t>
      </w:r>
      <w:r>
        <w:rPr>
          <w:rFonts w:hint="eastAsia" w:ascii="宋体" w:hAnsi="宋体" w:eastAsia="宋体" w:cs="宋体"/>
          <w:kern w:val="2"/>
          <w:sz w:val="24"/>
          <w:szCs w:val="24"/>
          <w:lang w:val="en-US" w:eastAsia="zh-CN" w:bidi="ar-SA"/>
        </w:rPr>
        <w:t xml:space="preserve"> </w:t>
      </w:r>
    </w:p>
    <w:p w14:paraId="6648F20B">
      <w:pPr>
        <w:rPr>
          <w:rFonts w:hint="default"/>
          <w:lang w:val="en-US" w:eastAsia="zh-CN"/>
        </w:rPr>
      </w:pPr>
    </w:p>
    <w:p w14:paraId="503EB1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三、获取招标文件</w:t>
      </w:r>
    </w:p>
    <w:p w14:paraId="2CCD45D5">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3 </w:t>
      </w:r>
      <w:r>
        <w:rPr>
          <w:rFonts w:hint="eastAsia" w:ascii="宋体" w:hAnsi="宋体" w:cs="宋体"/>
          <w:sz w:val="24"/>
          <w:szCs w:val="24"/>
        </w:rPr>
        <w:t>月</w:t>
      </w:r>
      <w:r>
        <w:rPr>
          <w:rFonts w:hint="eastAsia" w:ascii="宋体" w:hAnsi="宋体" w:cs="宋体"/>
          <w:sz w:val="24"/>
          <w:szCs w:val="24"/>
          <w:lang w:val="en-US" w:eastAsia="zh-CN"/>
        </w:rPr>
        <w:t xml:space="preserve">17 </w:t>
      </w:r>
      <w:r>
        <w:rPr>
          <w:rFonts w:hint="eastAsia" w:ascii="宋体" w:hAnsi="宋体" w:cs="宋体"/>
          <w:sz w:val="24"/>
          <w:szCs w:val="24"/>
        </w:rPr>
        <w:t>日至202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 xml:space="preserve"> 8 </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2800FA8B">
      <w:pPr>
        <w:pStyle w:val="22"/>
        <w:shd w:val="clear" w:color="auto" w:fill="FFFFFF"/>
        <w:spacing w:line="360" w:lineRule="auto"/>
        <w:ind w:firstLine="480"/>
        <w:rPr>
          <w:rFonts w:ascii="宋体" w:hAnsi="宋体" w:cs="宋体"/>
          <w:color w:val="000000"/>
          <w:kern w:val="0"/>
          <w:sz w:val="24"/>
          <w:szCs w:val="24"/>
        </w:rPr>
      </w:pPr>
      <w:r>
        <w:rPr>
          <w:rFonts w:hint="eastAsia" w:ascii="宋体" w:hAnsi="宋体" w:cs="宋体"/>
          <w:sz w:val="24"/>
          <w:szCs w:val="24"/>
        </w:rPr>
        <w:t>2.地点：</w:t>
      </w:r>
      <w:r>
        <w:rPr>
          <w:rFonts w:hint="eastAsia" w:ascii="宋体" w:hAnsi="宋体" w:cs="宋体"/>
          <w:kern w:val="0"/>
          <w:sz w:val="24"/>
          <w:szCs w:val="24"/>
        </w:rPr>
        <w:t>《全国公共资源交易平台（河南省·许昌市）》</w:t>
      </w:r>
      <w:r>
        <w:rPr>
          <w:rFonts w:hint="eastAsia" w:ascii="宋体" w:hAnsi="宋体" w:eastAsia="宋体" w:cs="宋体"/>
          <w:color w:val="000000"/>
          <w:kern w:val="0"/>
          <w:sz w:val="24"/>
          <w:szCs w:val="24"/>
          <w:highlight w:val="none"/>
        </w:rPr>
        <w:t>（https://ggzy.xuchang.gov.cn）</w:t>
      </w:r>
    </w:p>
    <w:p w14:paraId="68E0E6C0">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30AED168">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289757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四、提交投标文件</w:t>
      </w:r>
    </w:p>
    <w:p w14:paraId="0E16EDD2">
      <w:pPr>
        <w:spacing w:line="360" w:lineRule="auto"/>
        <w:ind w:firstLine="480" w:firstLineChars="200"/>
        <w:rPr>
          <w:rFonts w:ascii="宋体" w:hAnsi="宋体" w:cs="宋体"/>
          <w:sz w:val="24"/>
          <w:szCs w:val="24"/>
        </w:rPr>
      </w:pPr>
      <w:r>
        <w:rPr>
          <w:rFonts w:hint="eastAsia" w:ascii="宋体" w:hAnsi="宋体" w:cs="宋体"/>
          <w:sz w:val="24"/>
          <w:szCs w:val="24"/>
        </w:rPr>
        <w:t>1.提交（上传）投标文件截止时间：202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 xml:space="preserve"> 4</w:t>
      </w:r>
      <w:r>
        <w:rPr>
          <w:rFonts w:hint="eastAsia" w:ascii="宋体" w:hAnsi="宋体" w:cs="宋体"/>
          <w:sz w:val="24"/>
          <w:szCs w:val="24"/>
        </w:rPr>
        <w:t>月</w:t>
      </w:r>
      <w:r>
        <w:rPr>
          <w:rFonts w:hint="eastAsia" w:ascii="宋体" w:hAnsi="宋体" w:cs="宋体"/>
          <w:sz w:val="24"/>
          <w:szCs w:val="24"/>
          <w:lang w:val="en-US" w:eastAsia="zh-CN"/>
        </w:rPr>
        <w:t xml:space="preserve">8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4BF09ADE">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rPr>
        <w:t>2.提交（上传）投标文件地点：</w:t>
      </w:r>
      <w:r>
        <w:rPr>
          <w:rFonts w:hint="eastAsia" w:ascii="宋体" w:hAnsi="宋体" w:cs="宋体"/>
          <w:sz w:val="24"/>
          <w:szCs w:val="24"/>
          <w:lang w:val="en-US" w:eastAsia="zh-CN"/>
        </w:rPr>
        <w:t>襄城县公共资源交易中心12楼不见面开标一室。(本项目采用远程不见面开标方式，投标人无须到现场)</w:t>
      </w:r>
    </w:p>
    <w:p w14:paraId="69F716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五、响应文件开启</w:t>
      </w:r>
    </w:p>
    <w:p w14:paraId="46283435">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2AAE345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rPr>
        <w:t>2.地点：襄城县公共资源交易中心12楼不见面开标一室。(本项目采用远程不见面开标方式，投标人无须到现场)</w:t>
      </w:r>
    </w:p>
    <w:p w14:paraId="0D4172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六、发布公告的媒介及招标公告期限</w:t>
      </w:r>
    </w:p>
    <w:p w14:paraId="28CC0571">
      <w:pPr>
        <w:spacing w:line="360" w:lineRule="auto"/>
        <w:ind w:firstLine="480" w:firstLineChars="200"/>
        <w:rPr>
          <w:rFonts w:ascii="宋体" w:hAnsi="宋体" w:cs="宋体"/>
          <w:sz w:val="24"/>
          <w:szCs w:val="24"/>
        </w:rPr>
      </w:pPr>
      <w:r>
        <w:rPr>
          <w:rFonts w:hint="eastAsia" w:ascii="宋体" w:hAnsi="宋体" w:cs="宋体"/>
          <w:sz w:val="24"/>
          <w:szCs w:val="24"/>
        </w:rPr>
        <w:t>本次招标公告在《河南省政府采购网》《许昌市政府采购网》《全国公共资源交易平台（河南省</w:t>
      </w:r>
      <w:r>
        <w:rPr>
          <w:rFonts w:hint="eastAsia" w:ascii="宋体" w:hAnsi="宋体" w:cs="宋体"/>
          <w:kern w:val="0"/>
          <w:sz w:val="24"/>
          <w:szCs w:val="24"/>
        </w:rPr>
        <w:t>·</w:t>
      </w:r>
      <w:r>
        <w:rPr>
          <w:rFonts w:hint="eastAsia" w:ascii="宋体" w:hAnsi="宋体" w:cs="宋体"/>
          <w:sz w:val="24"/>
          <w:szCs w:val="24"/>
        </w:rPr>
        <w:t xml:space="preserve">许昌市）》上发布，招标公告期限为五个工作日。 </w:t>
      </w:r>
    </w:p>
    <w:p w14:paraId="61E3838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w:t>
      </w:r>
      <w:r>
        <w:rPr>
          <w:rFonts w:hint="eastAsia" w:ascii="宋体" w:hAnsi="宋体" w:cs="宋体"/>
          <w:kern w:val="0"/>
          <w:sz w:val="24"/>
          <w:szCs w:val="24"/>
        </w:rPr>
        <w:t>·</w:t>
      </w:r>
      <w:r>
        <w:rPr>
          <w:rFonts w:hint="eastAsia" w:ascii="宋体" w:hAnsi="宋体" w:eastAsia="宋体" w:cs="宋体"/>
          <w:color w:val="000000"/>
          <w:kern w:val="0"/>
          <w:sz w:val="24"/>
          <w:szCs w:val="24"/>
          <w:highlight w:val="none"/>
        </w:rPr>
        <w:t>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w:t>
      </w:r>
      <w:r>
        <w:rPr>
          <w:rFonts w:hint="eastAsia" w:ascii="宋体" w:hAnsi="宋体" w:cs="宋体"/>
          <w:kern w:val="0"/>
          <w:sz w:val="24"/>
          <w:szCs w:val="24"/>
        </w:rPr>
        <w:t>·</w:t>
      </w:r>
      <w:r>
        <w:rPr>
          <w:rFonts w:hint="eastAsia" w:ascii="宋体" w:hAnsi="宋体" w:eastAsia="宋体" w:cs="宋体"/>
          <w:color w:val="000000"/>
          <w:kern w:val="0"/>
          <w:sz w:val="24"/>
          <w:szCs w:val="24"/>
          <w:highlight w:val="none"/>
        </w:rPr>
        <w:t>许昌市）》进入公共资源交易系统（</w:t>
      </w:r>
      <w:r>
        <w:rPr>
          <w:rFonts w:hint="eastAsia" w:ascii="宋体" w:hAnsi="宋体" w:eastAsia="宋体" w:cs="宋体"/>
          <w:color w:val="000000"/>
          <w:kern w:val="0"/>
          <w:sz w:val="24"/>
          <w:szCs w:val="24"/>
          <w:highlight w:val="non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w:t>
      </w:r>
      <w:r>
        <w:rPr>
          <w:rFonts w:hint="eastAsia" w:ascii="宋体" w:hAnsi="宋体" w:cs="宋体"/>
          <w:kern w:val="0"/>
          <w:sz w:val="24"/>
          <w:szCs w:val="24"/>
        </w:rPr>
        <w:t>·</w:t>
      </w:r>
      <w:r>
        <w:rPr>
          <w:rFonts w:hint="eastAsia" w:ascii="宋体" w:hAnsi="宋体" w:eastAsia="宋体" w:cs="宋体"/>
          <w:color w:val="000000"/>
          <w:kern w:val="0"/>
          <w:sz w:val="24"/>
          <w:szCs w:val="24"/>
          <w:highlight w:val="none"/>
        </w:rPr>
        <w:t>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56B84AD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sz w:val="24"/>
          <w:szCs w:val="24"/>
        </w:rPr>
      </w:pPr>
      <w:r>
        <w:rPr>
          <w:rFonts w:hint="eastAsia" w:ascii="宋体" w:hAnsi="宋体" w:cs="宋体"/>
          <w:b/>
          <w:bCs/>
          <w:sz w:val="24"/>
          <w:szCs w:val="24"/>
        </w:rPr>
        <w:t>八、对本次招标提出询问，请按以下方式联系</w:t>
      </w:r>
    </w:p>
    <w:p w14:paraId="25CEFD1B">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70C65F0C">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襄城县双庙乡人民政府</w:t>
      </w:r>
    </w:p>
    <w:p w14:paraId="1B22313E">
      <w:pPr>
        <w:spacing w:line="360" w:lineRule="auto"/>
        <w:ind w:firstLine="480" w:firstLineChars="200"/>
        <w:rPr>
          <w:rFonts w:ascii="宋体" w:hAnsi="宋体" w:cs="宋体"/>
          <w:sz w:val="24"/>
          <w:szCs w:val="24"/>
        </w:rPr>
      </w:pPr>
      <w:r>
        <w:rPr>
          <w:rFonts w:hint="eastAsia" w:ascii="宋体" w:hAnsi="宋体" w:cs="宋体"/>
          <w:sz w:val="24"/>
          <w:szCs w:val="24"/>
        </w:rPr>
        <w:t>地 址：襄城县</w:t>
      </w:r>
    </w:p>
    <w:p w14:paraId="21D062A5">
      <w:pPr>
        <w:widowControl/>
        <w:shd w:val="clear" w:color="auto" w:fill="FFFFFF"/>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eastAsia="宋体" w:cs="仿宋_GB2312"/>
          <w:sz w:val="24"/>
          <w:szCs w:val="24"/>
          <w:highlight w:val="none"/>
          <w:lang w:val="en-US" w:eastAsia="zh-CN"/>
        </w:rPr>
        <w:t>刘二伟</w:t>
      </w:r>
    </w:p>
    <w:p w14:paraId="5614C7B9">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bidi="ar-SA"/>
        </w:rPr>
      </w:pPr>
      <w:r>
        <w:rPr>
          <w:rFonts w:hint="eastAsia" w:ascii="宋体" w:hAnsi="宋体" w:cs="宋体"/>
          <w:sz w:val="24"/>
          <w:szCs w:val="24"/>
        </w:rPr>
        <w:t>联系电话：</w:t>
      </w:r>
      <w:r>
        <w:rPr>
          <w:rFonts w:hint="eastAsia" w:ascii="宋体" w:hAnsi="宋体" w:eastAsia="宋体" w:cs="宋体"/>
          <w:color w:val="000000"/>
          <w:kern w:val="0"/>
          <w:sz w:val="24"/>
          <w:szCs w:val="24"/>
          <w:highlight w:val="none"/>
          <w:lang w:val="en-US" w:eastAsia="zh-CN" w:bidi="ar-SA"/>
        </w:rPr>
        <w:t>13949807997</w:t>
      </w:r>
    </w:p>
    <w:p w14:paraId="520390D6">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744C49C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名 称：</w:t>
      </w:r>
      <w:r>
        <w:rPr>
          <w:rFonts w:hint="eastAsia" w:ascii="宋体" w:hAnsi="宋体" w:cs="宋体"/>
          <w:kern w:val="0"/>
          <w:sz w:val="24"/>
          <w:szCs w:val="24"/>
        </w:rPr>
        <w:t>襄城县政府采购中心</w:t>
      </w:r>
    </w:p>
    <w:p w14:paraId="0A88ABC4">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kern w:val="0"/>
          <w:sz w:val="24"/>
          <w:szCs w:val="24"/>
        </w:rPr>
        <w:t>襄城县八七路东段电子产业园12楼1204室</w:t>
      </w:r>
    </w:p>
    <w:p w14:paraId="6AB4BF1C">
      <w:pPr>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 </w:t>
      </w:r>
    </w:p>
    <w:p w14:paraId="2B605039">
      <w:pPr>
        <w:spacing w:line="360" w:lineRule="auto"/>
        <w:ind w:firstLine="480" w:firstLineChars="200"/>
        <w:rPr>
          <w:rFonts w:ascii="宋体" w:hAnsi="宋体" w:cs="宋体"/>
          <w:kern w:val="0"/>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1C616F19">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13EB7FE5">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w:t>
      </w:r>
    </w:p>
    <w:p w14:paraId="7D193D9A">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3AB185F8">
      <w:pPr>
        <w:spacing w:line="360" w:lineRule="auto"/>
        <w:rPr>
          <w:rFonts w:ascii="宋体" w:hAnsi="宋体" w:cs="宋体"/>
          <w:sz w:val="24"/>
          <w:szCs w:val="24"/>
        </w:rPr>
      </w:pPr>
    </w:p>
    <w:p w14:paraId="1F064A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sz w:val="24"/>
          <w:szCs w:val="24"/>
        </w:rPr>
      </w:pPr>
      <w:r>
        <w:rPr>
          <w:rFonts w:hint="eastAsia" w:ascii="宋体" w:hAnsi="宋体" w:cs="宋体"/>
          <w:sz w:val="24"/>
          <w:szCs w:val="24"/>
        </w:rPr>
        <w:t>温馨提示：</w:t>
      </w:r>
    </w:p>
    <w:p w14:paraId="75B28D81">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1.供应商参加本项目投标，需提前自行联系CA服务机构办理数字认证证书并进行电子签章。</w:t>
      </w:r>
    </w:p>
    <w:p w14:paraId="56D52C5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6AF4E9F0">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供应商登录《全国公共资源交易平台（河南省•许昌市）》（https://ggzy.xuchang.gov.cn/）下载“新点投标文件制作软件（河南省版）”（在“投标人”登录页面右下方“投标文件制作工具下载”）制作电子投标文件。</w:t>
      </w:r>
    </w:p>
    <w:p w14:paraId="77D3F11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4.加密电子投标文件的提交</w:t>
      </w:r>
    </w:p>
    <w:p w14:paraId="36D2BE96">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4.1供应商对同一项目多个标段进行响应的，加密电子投标文件应按标段分别提交。</w:t>
      </w:r>
    </w:p>
    <w:p w14:paraId="7E98FC42">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5.远程不见面开标（电子投标文件的解密）</w:t>
      </w:r>
    </w:p>
    <w:p w14:paraId="7C06E3FB">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66B9A711">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3D2A142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5.4开标活动结束时，供应商应在《开标情况记录表》上进行电子签章。供应商未签章的，视同认可开标结果。</w:t>
      </w:r>
    </w:p>
    <w:p w14:paraId="2B95BC70">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5.5供应商对开标过程和开标记录如有疑义，可在本项目开标大厅界面右下方“发起异议”中在线提出异议。</w:t>
      </w:r>
    </w:p>
    <w:p w14:paraId="64FD1E3A">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6.评标依据</w:t>
      </w:r>
    </w:p>
    <w:p w14:paraId="58313BF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7.相关事项</w:t>
      </w:r>
    </w:p>
    <w:p w14:paraId="710E844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7AA008F7">
      <w:pPr>
        <w:spacing w:afterLines="50" w:line="360" w:lineRule="auto"/>
        <w:rPr>
          <w:rFonts w:ascii="宋体" w:hAnsi="宋体" w:cs="宋体"/>
          <w:b/>
          <w:kern w:val="0"/>
          <w:sz w:val="32"/>
          <w:szCs w:val="32"/>
        </w:rPr>
      </w:pPr>
    </w:p>
    <w:p w14:paraId="7506C407">
      <w:pPr>
        <w:tabs>
          <w:tab w:val="left" w:pos="7095"/>
        </w:tabs>
        <w:spacing w:line="360" w:lineRule="auto"/>
        <w:contextualSpacing/>
        <w:rPr>
          <w:rFonts w:ascii="宋体" w:hAnsi="宋体" w:cs="宋体"/>
          <w:color w:val="000000"/>
          <w:kern w:val="0"/>
          <w:sz w:val="24"/>
          <w:szCs w:val="24"/>
        </w:rPr>
      </w:pPr>
    </w:p>
    <w:p w14:paraId="4E121264">
      <w:pPr>
        <w:spacing w:line="360" w:lineRule="auto"/>
      </w:pPr>
    </w:p>
    <w:p w14:paraId="08BD2E61">
      <w:pPr>
        <w:spacing w:line="360" w:lineRule="auto"/>
        <w:rPr>
          <w:rFonts w:ascii="宋体" w:hAnsi="宋体" w:cs="宋体"/>
          <w:color w:val="000000"/>
          <w:kern w:val="0"/>
          <w:sz w:val="24"/>
          <w:szCs w:val="24"/>
        </w:rPr>
      </w:pPr>
    </w:p>
    <w:p w14:paraId="701C15F2">
      <w:pPr>
        <w:spacing w:line="360" w:lineRule="auto"/>
        <w:rPr>
          <w:rFonts w:ascii="宋体" w:hAnsi="宋体" w:cs="宋体"/>
          <w:color w:val="000000"/>
          <w:kern w:val="0"/>
          <w:sz w:val="24"/>
          <w:szCs w:val="24"/>
        </w:rPr>
      </w:pPr>
    </w:p>
    <w:p w14:paraId="500FD803">
      <w:pPr>
        <w:pStyle w:val="14"/>
        <w:rPr>
          <w:rFonts w:ascii="宋体" w:hAnsi="宋体" w:cs="宋体"/>
          <w:color w:val="000000"/>
          <w:kern w:val="0"/>
          <w:sz w:val="24"/>
          <w:szCs w:val="24"/>
        </w:rPr>
      </w:pPr>
    </w:p>
    <w:p w14:paraId="7FC79709">
      <w:pPr>
        <w:rPr>
          <w:rFonts w:ascii="宋体" w:hAnsi="宋体" w:cs="宋体"/>
          <w:color w:val="000000"/>
          <w:kern w:val="0"/>
          <w:sz w:val="24"/>
          <w:szCs w:val="24"/>
        </w:rPr>
      </w:pPr>
    </w:p>
    <w:p w14:paraId="10FF49BC">
      <w:pPr>
        <w:pStyle w:val="14"/>
        <w:rPr>
          <w:rFonts w:ascii="宋体" w:hAnsi="宋体" w:cs="宋体"/>
          <w:color w:val="000000"/>
          <w:kern w:val="0"/>
          <w:sz w:val="24"/>
          <w:szCs w:val="24"/>
        </w:rPr>
      </w:pPr>
    </w:p>
    <w:p w14:paraId="5F82D39E">
      <w:pPr>
        <w:rPr>
          <w:rFonts w:ascii="宋体" w:hAnsi="宋体" w:cs="宋体"/>
          <w:color w:val="000000"/>
          <w:kern w:val="0"/>
          <w:sz w:val="24"/>
          <w:szCs w:val="24"/>
        </w:rPr>
      </w:pPr>
    </w:p>
    <w:p w14:paraId="33AECB63">
      <w:pPr>
        <w:pStyle w:val="14"/>
        <w:rPr>
          <w:rFonts w:ascii="宋体" w:hAnsi="宋体" w:cs="宋体"/>
          <w:color w:val="000000"/>
          <w:kern w:val="0"/>
          <w:sz w:val="24"/>
          <w:szCs w:val="24"/>
        </w:rPr>
      </w:pPr>
    </w:p>
    <w:p w14:paraId="22CBF97E">
      <w:pPr>
        <w:rPr>
          <w:rFonts w:ascii="宋体" w:hAnsi="宋体" w:cs="宋体"/>
          <w:color w:val="000000"/>
          <w:kern w:val="0"/>
          <w:sz w:val="24"/>
          <w:szCs w:val="24"/>
        </w:rPr>
      </w:pPr>
    </w:p>
    <w:p w14:paraId="2F2B32E0">
      <w:pPr>
        <w:pStyle w:val="14"/>
      </w:pPr>
    </w:p>
    <w:p w14:paraId="2C5F456B"/>
    <w:p w14:paraId="4F36DDA7"/>
    <w:p w14:paraId="0CED2F27">
      <w:pPr>
        <w:spacing w:line="360" w:lineRule="auto"/>
        <w:rPr>
          <w:rFonts w:ascii="宋体" w:hAnsi="宋体" w:cs="宋体"/>
          <w:color w:val="000000"/>
          <w:kern w:val="0"/>
          <w:sz w:val="24"/>
          <w:szCs w:val="24"/>
        </w:rPr>
      </w:pPr>
    </w:p>
    <w:p w14:paraId="70B1AD62">
      <w:pPr>
        <w:ind w:firstLine="2570" w:firstLineChars="8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bCs/>
          <w:color w:val="000000"/>
          <w:kern w:val="0"/>
          <w:sz w:val="24"/>
          <w:szCs w:val="24"/>
        </w:rPr>
      </w:pPr>
      <w:r>
        <w:rPr>
          <w:rFonts w:hint="eastAsia" w:ascii="宋体" w:hAnsi="宋体" w:cs="宋体"/>
          <w:b/>
          <w:bCs/>
          <w:color w:val="000000"/>
          <w:kern w:val="0"/>
          <w:sz w:val="24"/>
          <w:szCs w:val="24"/>
        </w:rPr>
        <w:t>一、本项目需实现的功能或者目标</w:t>
      </w:r>
    </w:p>
    <w:p w14:paraId="3A460D9F">
      <w:pPr>
        <w:pStyle w:val="7"/>
        <w:numPr>
          <w:ilvl w:val="0"/>
          <w:numId w:val="0"/>
        </w:numPr>
        <w:spacing w:line="360" w:lineRule="auto"/>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采购履带式收割机、轮式拖拉机、旋耕耙、秸秆</w:t>
      </w:r>
      <w:r>
        <w:rPr>
          <w:rFonts w:hint="eastAsia" w:ascii="宋体" w:hAnsi="宋体" w:cs="宋体"/>
          <w:color w:val="000000"/>
          <w:kern w:val="0"/>
          <w:sz w:val="24"/>
          <w:szCs w:val="24"/>
          <w:highlight w:val="none"/>
          <w:lang w:val="en-US" w:eastAsia="zh-CN" w:bidi="ar-SA"/>
        </w:rPr>
        <w:t>粉碎</w:t>
      </w:r>
      <w:r>
        <w:rPr>
          <w:rFonts w:hint="eastAsia" w:ascii="宋体" w:hAnsi="宋体" w:eastAsia="宋体" w:cs="宋体"/>
          <w:color w:val="000000"/>
          <w:kern w:val="0"/>
          <w:sz w:val="24"/>
          <w:szCs w:val="24"/>
          <w:highlight w:val="none"/>
          <w:lang w:val="en-US" w:eastAsia="zh-CN" w:bidi="ar-SA"/>
        </w:rPr>
        <w:t>还田机四台</w:t>
      </w:r>
    </w:p>
    <w:p w14:paraId="2CC25500">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b/>
          <w:bCs/>
          <w:color w:val="000000"/>
          <w:kern w:val="0"/>
          <w:sz w:val="24"/>
          <w:szCs w:val="24"/>
        </w:rPr>
        <w:t>采购需求：</w:t>
      </w:r>
    </w:p>
    <w:tbl>
      <w:tblPr>
        <w:tblStyle w:val="16"/>
        <w:tblpPr w:leftFromText="180" w:rightFromText="180" w:vertAnchor="page" w:horzAnchor="page" w:tblpX="1307" w:tblpY="2346"/>
        <w:tblOverlap w:val="never"/>
        <w:tblW w:w="953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1050"/>
        <w:gridCol w:w="1595"/>
        <w:gridCol w:w="2411"/>
        <w:gridCol w:w="1001"/>
        <w:gridCol w:w="881"/>
        <w:gridCol w:w="1475"/>
      </w:tblGrid>
      <w:tr w14:paraId="09BB23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2D7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40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货物名称</w:t>
            </w:r>
          </w:p>
        </w:tc>
        <w:tc>
          <w:tcPr>
            <w:tcW w:w="40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A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技术规格及主要参数</w:t>
            </w:r>
          </w:p>
        </w:tc>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F1E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9E9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BC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是否为核心产品</w:t>
            </w:r>
          </w:p>
        </w:tc>
      </w:tr>
      <w:tr w14:paraId="20F046E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6D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D0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轮式拖拉机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0E7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功率</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555">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sz w:val="24"/>
                <w:szCs w:val="24"/>
                <w:u w:val="none"/>
                <w:lang w:val="en-US" w:eastAsia="zh-CN"/>
              </w:rPr>
              <w:t>155kW</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346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8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75" w:type="dxa"/>
            <w:vMerge w:val="restart"/>
            <w:tcBorders>
              <w:top w:val="single" w:color="000000" w:sz="4" w:space="0"/>
              <w:left w:val="single" w:color="000000" w:sz="4" w:space="0"/>
              <w:right w:val="single" w:color="000000" w:sz="4" w:space="0"/>
            </w:tcBorders>
            <w:shd w:val="clear" w:color="auto" w:fill="auto"/>
            <w:noWrap/>
            <w:vAlign w:val="center"/>
          </w:tcPr>
          <w:p w14:paraId="5FD38B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是</w:t>
            </w:r>
          </w:p>
        </w:tc>
      </w:tr>
      <w:tr w14:paraId="3A019DE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3FBF">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CF9D">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1DE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档位</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688D">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28+28爬行档</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59A9">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6AE6">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458C98FB">
            <w:pPr>
              <w:jc w:val="center"/>
              <w:rPr>
                <w:rFonts w:hint="eastAsia" w:ascii="宋体" w:hAnsi="宋体" w:eastAsia="宋体" w:cs="宋体"/>
                <w:b w:val="0"/>
                <w:bCs w:val="0"/>
                <w:i w:val="0"/>
                <w:iCs w:val="0"/>
                <w:color w:val="000000"/>
                <w:sz w:val="24"/>
                <w:szCs w:val="24"/>
                <w:u w:val="none"/>
              </w:rPr>
            </w:pPr>
          </w:p>
        </w:tc>
      </w:tr>
      <w:tr w14:paraId="2D15F55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9C19">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37E7">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4E1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换挡方式</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D7E5">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同步器换挡</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0966">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3D2D">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476D25AD">
            <w:pPr>
              <w:jc w:val="center"/>
              <w:rPr>
                <w:rFonts w:hint="eastAsia" w:ascii="宋体" w:hAnsi="宋体" w:eastAsia="宋体" w:cs="宋体"/>
                <w:b w:val="0"/>
                <w:bCs w:val="0"/>
                <w:i w:val="0"/>
                <w:iCs w:val="0"/>
                <w:color w:val="000000"/>
                <w:sz w:val="24"/>
                <w:szCs w:val="24"/>
                <w:u w:val="none"/>
              </w:rPr>
            </w:pPr>
          </w:p>
        </w:tc>
      </w:tr>
      <w:tr w14:paraId="678517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244A">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33CB">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BDF0">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离合器</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AB6E">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15寸双作用离合器</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82E4">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658D">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4EECAEB5">
            <w:pPr>
              <w:jc w:val="center"/>
              <w:rPr>
                <w:rFonts w:hint="eastAsia" w:ascii="宋体" w:hAnsi="宋体" w:eastAsia="宋体" w:cs="宋体"/>
                <w:b w:val="0"/>
                <w:bCs w:val="0"/>
                <w:i w:val="0"/>
                <w:iCs w:val="0"/>
                <w:color w:val="000000"/>
                <w:sz w:val="24"/>
                <w:szCs w:val="24"/>
                <w:u w:val="none"/>
              </w:rPr>
            </w:pPr>
          </w:p>
        </w:tc>
      </w:tr>
      <w:tr w14:paraId="1F24E38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7576">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ABE">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EA6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转向形式</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0C5C">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液压转向</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7BF4">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1DC3">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114437AD">
            <w:pPr>
              <w:jc w:val="center"/>
              <w:rPr>
                <w:rFonts w:hint="eastAsia" w:ascii="宋体" w:hAnsi="宋体" w:eastAsia="宋体" w:cs="宋体"/>
                <w:b w:val="0"/>
                <w:bCs w:val="0"/>
                <w:i w:val="0"/>
                <w:iCs w:val="0"/>
                <w:color w:val="000000"/>
                <w:sz w:val="24"/>
                <w:szCs w:val="24"/>
                <w:u w:val="none"/>
              </w:rPr>
            </w:pPr>
          </w:p>
        </w:tc>
      </w:tr>
      <w:tr w14:paraId="364FF52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450F">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8190">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7F4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轮胎规格</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1253">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14.9R28/18.4R38</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7F46">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6B58">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3B1C47CE">
            <w:pPr>
              <w:jc w:val="center"/>
              <w:rPr>
                <w:rFonts w:hint="eastAsia" w:ascii="宋体" w:hAnsi="宋体" w:eastAsia="宋体" w:cs="宋体"/>
                <w:b w:val="0"/>
                <w:bCs w:val="0"/>
                <w:i w:val="0"/>
                <w:iCs w:val="0"/>
                <w:color w:val="000000"/>
                <w:sz w:val="24"/>
                <w:szCs w:val="24"/>
                <w:u w:val="none"/>
              </w:rPr>
            </w:pPr>
          </w:p>
        </w:tc>
      </w:tr>
      <w:tr w14:paraId="18F0CBA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8FC4">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7972">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67E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驾驶室</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A64B">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空调驾驶室</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57D1">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4987">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4FE8A25B">
            <w:pPr>
              <w:jc w:val="center"/>
              <w:rPr>
                <w:rFonts w:hint="eastAsia" w:ascii="宋体" w:hAnsi="宋体" w:eastAsia="宋体" w:cs="宋体"/>
                <w:b w:val="0"/>
                <w:bCs w:val="0"/>
                <w:i w:val="0"/>
                <w:iCs w:val="0"/>
                <w:color w:val="000000"/>
                <w:sz w:val="24"/>
                <w:szCs w:val="24"/>
                <w:u w:val="none"/>
              </w:rPr>
            </w:pPr>
          </w:p>
        </w:tc>
      </w:tr>
      <w:tr w14:paraId="56ED990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ED4F">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61AC">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32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液压输出</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A2BF">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3+1路同步液压输出</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C73D">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253D">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52D30900">
            <w:pPr>
              <w:jc w:val="center"/>
              <w:rPr>
                <w:rFonts w:hint="eastAsia" w:ascii="宋体" w:hAnsi="宋体" w:eastAsia="宋体" w:cs="宋体"/>
                <w:b w:val="0"/>
                <w:bCs w:val="0"/>
                <w:i w:val="0"/>
                <w:iCs w:val="0"/>
                <w:color w:val="000000"/>
                <w:sz w:val="24"/>
                <w:szCs w:val="24"/>
                <w:u w:val="none"/>
              </w:rPr>
            </w:pPr>
          </w:p>
        </w:tc>
      </w:tr>
      <w:tr w14:paraId="03D64C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44F2">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8DC8">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1DC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轮距调节方式</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3131">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后轮距无级可调</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FCC9">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E0FC">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2A161798">
            <w:pPr>
              <w:jc w:val="center"/>
              <w:rPr>
                <w:rFonts w:hint="eastAsia" w:ascii="宋体" w:hAnsi="宋体" w:eastAsia="宋体" w:cs="宋体"/>
                <w:b w:val="0"/>
                <w:bCs w:val="0"/>
                <w:i w:val="0"/>
                <w:iCs w:val="0"/>
                <w:color w:val="000000"/>
                <w:sz w:val="24"/>
                <w:szCs w:val="24"/>
                <w:u w:val="none"/>
              </w:rPr>
            </w:pPr>
          </w:p>
        </w:tc>
      </w:tr>
      <w:tr w14:paraId="05FB97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093B">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7C1">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019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前配重</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D064">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带</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1D95">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54F0">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5914677E">
            <w:pPr>
              <w:jc w:val="center"/>
              <w:rPr>
                <w:rFonts w:hint="eastAsia" w:ascii="宋体" w:hAnsi="宋体" w:eastAsia="宋体" w:cs="宋体"/>
                <w:b w:val="0"/>
                <w:bCs w:val="0"/>
                <w:i w:val="0"/>
                <w:iCs w:val="0"/>
                <w:color w:val="000000"/>
                <w:sz w:val="24"/>
                <w:szCs w:val="24"/>
                <w:u w:val="none"/>
              </w:rPr>
            </w:pPr>
          </w:p>
        </w:tc>
      </w:tr>
      <w:tr w14:paraId="77D9BF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720D741">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1894663">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B0D9D9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后配重</w:t>
            </w:r>
          </w:p>
        </w:tc>
        <w:tc>
          <w:tcPr>
            <w:tcW w:w="24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81AEB7">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后配重两层</w:t>
            </w:r>
          </w:p>
        </w:tc>
        <w:tc>
          <w:tcPr>
            <w:tcW w:w="100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3AE106C">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2060344">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bottom w:val="single" w:color="auto" w:sz="4" w:space="0"/>
              <w:right w:val="single" w:color="000000" w:sz="4" w:space="0"/>
            </w:tcBorders>
            <w:shd w:val="clear" w:color="auto" w:fill="auto"/>
            <w:noWrap/>
            <w:vAlign w:val="center"/>
          </w:tcPr>
          <w:p w14:paraId="772CA142">
            <w:pPr>
              <w:jc w:val="center"/>
              <w:rPr>
                <w:rFonts w:hint="eastAsia" w:ascii="宋体" w:hAnsi="宋体" w:eastAsia="宋体" w:cs="宋体"/>
                <w:b w:val="0"/>
                <w:bCs w:val="0"/>
                <w:i w:val="0"/>
                <w:iCs w:val="0"/>
                <w:color w:val="000000"/>
                <w:sz w:val="24"/>
                <w:szCs w:val="24"/>
                <w:u w:val="none"/>
              </w:rPr>
            </w:pPr>
          </w:p>
        </w:tc>
      </w:tr>
      <w:tr w14:paraId="2134923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4D6B15AA">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45AAB9F4">
            <w:pPr>
              <w:jc w:val="center"/>
              <w:rPr>
                <w:rFonts w:hint="eastAsia" w:ascii="宋体" w:hAnsi="宋体" w:eastAsia="宋体" w:cs="宋体"/>
                <w:b w:val="0"/>
                <w:bCs w:val="0"/>
                <w:i w:val="0"/>
                <w:iCs w:val="0"/>
                <w:color w:val="000000"/>
                <w:sz w:val="24"/>
                <w:szCs w:val="24"/>
                <w:u w:val="none"/>
              </w:rPr>
            </w:pPr>
          </w:p>
        </w:tc>
        <w:tc>
          <w:tcPr>
            <w:tcW w:w="159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4287AA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提升器型式</w:t>
            </w:r>
          </w:p>
        </w:tc>
        <w:tc>
          <w:tcPr>
            <w:tcW w:w="24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4BF6C5">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双强压带截止阀提升器</w:t>
            </w:r>
          </w:p>
        </w:tc>
        <w:tc>
          <w:tcPr>
            <w:tcW w:w="1001"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FE9B95E">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A05BBCF">
            <w:pPr>
              <w:jc w:val="center"/>
              <w:rPr>
                <w:rFonts w:hint="eastAsia" w:ascii="宋体" w:hAnsi="宋体" w:eastAsia="宋体" w:cs="宋体"/>
                <w:b w:val="0"/>
                <w:bCs w:val="0"/>
                <w:i w:val="0"/>
                <w:iCs w:val="0"/>
                <w:color w:val="000000"/>
                <w:sz w:val="24"/>
                <w:szCs w:val="24"/>
                <w:u w:val="none"/>
              </w:rPr>
            </w:pPr>
          </w:p>
        </w:tc>
        <w:tc>
          <w:tcPr>
            <w:tcW w:w="147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24AC7FC">
            <w:pPr>
              <w:jc w:val="center"/>
              <w:rPr>
                <w:rFonts w:hint="eastAsia" w:ascii="宋体" w:hAnsi="宋体" w:eastAsia="宋体" w:cs="宋体"/>
                <w:b w:val="0"/>
                <w:bCs w:val="0"/>
                <w:i w:val="0"/>
                <w:iCs w:val="0"/>
                <w:color w:val="000000"/>
                <w:sz w:val="24"/>
                <w:szCs w:val="24"/>
                <w:u w:val="none"/>
              </w:rPr>
            </w:pPr>
          </w:p>
        </w:tc>
      </w:tr>
      <w:tr w14:paraId="4E35BB8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A9C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82F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履带式收割机</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15F5">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sz w:val="24"/>
                <w:szCs w:val="24"/>
                <w:u w:val="none"/>
                <w:lang w:val="en-US" w:eastAsia="zh-CN"/>
              </w:rPr>
              <w:t>功率</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C9FF">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sz w:val="24"/>
                <w:szCs w:val="24"/>
                <w:u w:val="none"/>
                <w:lang w:val="en-US" w:eastAsia="zh-CN"/>
              </w:rPr>
              <w:t>103kW</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884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B1B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75" w:type="dxa"/>
            <w:vMerge w:val="restart"/>
            <w:tcBorders>
              <w:top w:val="single" w:color="000000" w:sz="4" w:space="0"/>
              <w:left w:val="single" w:color="000000" w:sz="4" w:space="0"/>
              <w:right w:val="single" w:color="000000" w:sz="4" w:space="0"/>
            </w:tcBorders>
            <w:shd w:val="clear" w:color="auto" w:fill="auto"/>
            <w:noWrap/>
            <w:vAlign w:val="center"/>
          </w:tcPr>
          <w:p w14:paraId="50AACB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是</w:t>
            </w:r>
          </w:p>
        </w:tc>
      </w:tr>
      <w:tr w14:paraId="3D8F8D8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5C6F">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B521">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027F">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割台宽度</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D925">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2200mm</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F9F8">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8972">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752EDE02">
            <w:pPr>
              <w:jc w:val="center"/>
              <w:rPr>
                <w:rFonts w:hint="eastAsia" w:ascii="宋体" w:hAnsi="宋体" w:eastAsia="宋体" w:cs="宋体"/>
                <w:b w:val="0"/>
                <w:bCs w:val="0"/>
                <w:i w:val="0"/>
                <w:iCs w:val="0"/>
                <w:color w:val="000000"/>
                <w:sz w:val="24"/>
                <w:szCs w:val="24"/>
                <w:u w:val="none"/>
              </w:rPr>
            </w:pPr>
          </w:p>
        </w:tc>
      </w:tr>
      <w:tr w14:paraId="172059C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5F42">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3BDB">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27A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转向操作型式</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FF93">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电磁阀转向</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1AF2">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6DDB">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445BF0FA">
            <w:pPr>
              <w:jc w:val="center"/>
              <w:rPr>
                <w:rFonts w:hint="eastAsia" w:ascii="宋体" w:hAnsi="宋体" w:eastAsia="宋体" w:cs="宋体"/>
                <w:b w:val="0"/>
                <w:bCs w:val="0"/>
                <w:i w:val="0"/>
                <w:iCs w:val="0"/>
                <w:color w:val="000000"/>
                <w:sz w:val="24"/>
                <w:szCs w:val="24"/>
                <w:u w:val="none"/>
              </w:rPr>
            </w:pPr>
          </w:p>
        </w:tc>
      </w:tr>
      <w:tr w14:paraId="41B13AC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5CE3">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AE50">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ED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履带规格</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FDF1">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500×90×56超高花</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61EA">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A97D">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23E908F0">
            <w:pPr>
              <w:jc w:val="center"/>
              <w:rPr>
                <w:rFonts w:hint="eastAsia" w:ascii="宋体" w:hAnsi="宋体" w:eastAsia="宋体" w:cs="宋体"/>
                <w:b w:val="0"/>
                <w:bCs w:val="0"/>
                <w:i w:val="0"/>
                <w:iCs w:val="0"/>
                <w:color w:val="000000"/>
                <w:sz w:val="24"/>
                <w:szCs w:val="24"/>
                <w:u w:val="none"/>
              </w:rPr>
            </w:pPr>
          </w:p>
        </w:tc>
      </w:tr>
      <w:tr w14:paraId="0AF56F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875D">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2B54">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E954">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卸粮装置</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69CD">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一键回位卸粮筒</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CA43">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C62">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16E92737">
            <w:pPr>
              <w:jc w:val="center"/>
              <w:rPr>
                <w:rFonts w:hint="eastAsia" w:ascii="宋体" w:hAnsi="宋体" w:eastAsia="宋体" w:cs="宋体"/>
                <w:b w:val="0"/>
                <w:bCs w:val="0"/>
                <w:i w:val="0"/>
                <w:iCs w:val="0"/>
                <w:color w:val="000000"/>
                <w:sz w:val="24"/>
                <w:szCs w:val="24"/>
                <w:u w:val="none"/>
              </w:rPr>
            </w:pPr>
          </w:p>
        </w:tc>
      </w:tr>
      <w:tr w14:paraId="491D3C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A047">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FB3A">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F0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切碎器</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3E46">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有（固定式）</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9369">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74D7">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bottom w:val="single" w:color="000000" w:sz="4" w:space="0"/>
              <w:right w:val="single" w:color="000000" w:sz="4" w:space="0"/>
            </w:tcBorders>
            <w:shd w:val="clear" w:color="auto" w:fill="auto"/>
            <w:noWrap/>
            <w:vAlign w:val="center"/>
          </w:tcPr>
          <w:p w14:paraId="72C69E5F">
            <w:pPr>
              <w:jc w:val="center"/>
              <w:rPr>
                <w:rFonts w:hint="eastAsia" w:ascii="宋体" w:hAnsi="宋体" w:eastAsia="宋体" w:cs="宋体"/>
                <w:b w:val="0"/>
                <w:bCs w:val="0"/>
                <w:i w:val="0"/>
                <w:iCs w:val="0"/>
                <w:color w:val="000000"/>
                <w:sz w:val="24"/>
                <w:szCs w:val="24"/>
                <w:u w:val="none"/>
              </w:rPr>
            </w:pPr>
          </w:p>
        </w:tc>
      </w:tr>
      <w:tr w14:paraId="1E22BD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7F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4A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旋耕耙</w:t>
            </w: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96F7">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配套动力</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4BEF">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110.2-183.8</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31A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7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75" w:type="dxa"/>
            <w:vMerge w:val="restart"/>
            <w:tcBorders>
              <w:top w:val="single" w:color="000000" w:sz="4" w:space="0"/>
              <w:left w:val="single" w:color="000000" w:sz="4" w:space="0"/>
              <w:right w:val="single" w:color="000000" w:sz="4" w:space="0"/>
            </w:tcBorders>
            <w:shd w:val="clear" w:color="auto" w:fill="auto"/>
            <w:noWrap/>
            <w:vAlign w:val="center"/>
          </w:tcPr>
          <w:p w14:paraId="67B772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是</w:t>
            </w:r>
          </w:p>
        </w:tc>
      </w:tr>
      <w:tr w14:paraId="7F2CE3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B4E">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5B2F">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E8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工作幅宽</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6BA1">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290cm</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3E42">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0CBC">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1AA343C7">
            <w:pPr>
              <w:jc w:val="center"/>
              <w:rPr>
                <w:rFonts w:hint="eastAsia" w:ascii="宋体" w:hAnsi="宋体" w:eastAsia="宋体" w:cs="宋体"/>
                <w:b w:val="0"/>
                <w:bCs w:val="0"/>
                <w:i w:val="0"/>
                <w:iCs w:val="0"/>
                <w:color w:val="000000"/>
                <w:sz w:val="24"/>
                <w:szCs w:val="24"/>
                <w:u w:val="none"/>
              </w:rPr>
            </w:pPr>
          </w:p>
        </w:tc>
      </w:tr>
      <w:tr w14:paraId="425299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0F62">
            <w:pPr>
              <w:jc w:val="center"/>
              <w:rPr>
                <w:rFonts w:hint="eastAsia" w:ascii="宋体" w:hAnsi="宋体" w:eastAsia="宋体" w:cs="宋体"/>
                <w:b w:val="0"/>
                <w:bCs w:val="0"/>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44EA">
            <w:pPr>
              <w:jc w:val="center"/>
              <w:rPr>
                <w:rFonts w:hint="eastAsia" w:ascii="宋体" w:hAnsi="宋体" w:eastAsia="宋体" w:cs="宋体"/>
                <w:b w:val="0"/>
                <w:bCs w:val="0"/>
                <w:i w:val="0"/>
                <w:iCs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1011">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动力输出轴转速</w:t>
            </w:r>
          </w:p>
        </w:tc>
        <w:tc>
          <w:tcPr>
            <w:tcW w:w="2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7C3C">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540/720r/min</w:t>
            </w: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39D4">
            <w:pPr>
              <w:jc w:val="center"/>
              <w:rPr>
                <w:rFonts w:hint="eastAsia" w:ascii="宋体" w:hAnsi="宋体" w:eastAsia="宋体" w:cs="宋体"/>
                <w:b w:val="0"/>
                <w:bCs w:val="0"/>
                <w:i w:val="0"/>
                <w:iCs w:val="0"/>
                <w:color w:val="000000"/>
                <w:sz w:val="24"/>
                <w:szCs w:val="24"/>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9936">
            <w:pPr>
              <w:jc w:val="center"/>
              <w:rPr>
                <w:rFonts w:hint="eastAsia" w:ascii="宋体" w:hAnsi="宋体" w:eastAsia="宋体" w:cs="宋体"/>
                <w:b w:val="0"/>
                <w:bCs w:val="0"/>
                <w:i w:val="0"/>
                <w:iCs w:val="0"/>
                <w:color w:val="000000"/>
                <w:sz w:val="24"/>
                <w:szCs w:val="24"/>
                <w:u w:val="none"/>
              </w:rPr>
            </w:pPr>
          </w:p>
        </w:tc>
        <w:tc>
          <w:tcPr>
            <w:tcW w:w="1475" w:type="dxa"/>
            <w:vMerge w:val="continue"/>
            <w:tcBorders>
              <w:left w:val="single" w:color="000000" w:sz="4" w:space="0"/>
              <w:bottom w:val="single" w:color="000000" w:sz="4" w:space="0"/>
              <w:right w:val="single" w:color="000000" w:sz="4" w:space="0"/>
            </w:tcBorders>
            <w:shd w:val="clear" w:color="auto" w:fill="auto"/>
            <w:noWrap/>
            <w:vAlign w:val="center"/>
          </w:tcPr>
          <w:p w14:paraId="6A6E60A8">
            <w:pPr>
              <w:jc w:val="center"/>
              <w:rPr>
                <w:rFonts w:hint="eastAsia" w:ascii="宋体" w:hAnsi="宋体" w:eastAsia="宋体" w:cs="宋体"/>
                <w:b w:val="0"/>
                <w:bCs w:val="0"/>
                <w:i w:val="0"/>
                <w:iCs w:val="0"/>
                <w:color w:val="000000"/>
                <w:sz w:val="24"/>
                <w:szCs w:val="24"/>
                <w:u w:val="none"/>
              </w:rPr>
            </w:pPr>
          </w:p>
        </w:tc>
      </w:tr>
      <w:tr w14:paraId="581D90E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AA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050" w:type="dxa"/>
            <w:vMerge w:val="restart"/>
            <w:tcBorders>
              <w:top w:val="single" w:color="000000" w:sz="4" w:space="0"/>
              <w:left w:val="single" w:color="000000" w:sz="4" w:space="0"/>
              <w:bottom w:val="nil"/>
              <w:right w:val="single" w:color="000000" w:sz="4" w:space="0"/>
            </w:tcBorders>
            <w:shd w:val="clear" w:color="auto" w:fill="auto"/>
            <w:noWrap/>
            <w:vAlign w:val="center"/>
          </w:tcPr>
          <w:p w14:paraId="4F097F1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秸秆</w:t>
            </w:r>
            <w:r>
              <w:rPr>
                <w:rFonts w:hint="eastAsia" w:ascii="宋体" w:hAnsi="宋体" w:cs="宋体"/>
                <w:color w:val="000000"/>
                <w:kern w:val="0"/>
                <w:sz w:val="24"/>
                <w:szCs w:val="24"/>
                <w:highlight w:val="none"/>
                <w:lang w:val="en-US" w:eastAsia="zh-CN" w:bidi="ar-SA"/>
              </w:rPr>
              <w:t>粉碎</w:t>
            </w:r>
            <w:r>
              <w:rPr>
                <w:rFonts w:hint="eastAsia" w:ascii="宋体" w:hAnsi="宋体" w:eastAsia="宋体" w:cs="宋体"/>
                <w:b w:val="0"/>
                <w:bCs w:val="0"/>
                <w:i w:val="0"/>
                <w:iCs w:val="0"/>
                <w:color w:val="000000"/>
                <w:kern w:val="0"/>
                <w:sz w:val="24"/>
                <w:szCs w:val="24"/>
                <w:u w:val="none"/>
                <w:lang w:val="en-US" w:eastAsia="zh-CN" w:bidi="ar"/>
              </w:rPr>
              <w:t>还田机</w:t>
            </w:r>
          </w:p>
        </w:tc>
        <w:tc>
          <w:tcPr>
            <w:tcW w:w="1595" w:type="dxa"/>
            <w:tcBorders>
              <w:top w:val="single" w:color="000000" w:sz="4" w:space="0"/>
              <w:left w:val="single" w:color="000000" w:sz="4" w:space="0"/>
              <w:bottom w:val="nil"/>
              <w:right w:val="single" w:color="000000" w:sz="4" w:space="0"/>
            </w:tcBorders>
            <w:shd w:val="clear" w:color="auto" w:fill="auto"/>
            <w:noWrap/>
            <w:vAlign w:val="center"/>
          </w:tcPr>
          <w:p w14:paraId="2C3CE5E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配套动力</w:t>
            </w:r>
          </w:p>
        </w:tc>
        <w:tc>
          <w:tcPr>
            <w:tcW w:w="2411" w:type="dxa"/>
            <w:tcBorders>
              <w:top w:val="single" w:color="000000" w:sz="4" w:space="0"/>
              <w:left w:val="single" w:color="000000" w:sz="4" w:space="0"/>
              <w:bottom w:val="nil"/>
              <w:right w:val="single" w:color="000000" w:sz="4" w:space="0"/>
            </w:tcBorders>
            <w:shd w:val="clear" w:color="auto" w:fill="auto"/>
            <w:noWrap/>
            <w:vAlign w:val="center"/>
          </w:tcPr>
          <w:p w14:paraId="39C9D683">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80.8-102.9</w:t>
            </w:r>
          </w:p>
        </w:tc>
        <w:tc>
          <w:tcPr>
            <w:tcW w:w="1001" w:type="dxa"/>
            <w:vMerge w:val="restart"/>
            <w:tcBorders>
              <w:top w:val="single" w:color="000000" w:sz="4" w:space="0"/>
              <w:left w:val="single" w:color="000000" w:sz="4" w:space="0"/>
              <w:bottom w:val="nil"/>
              <w:right w:val="single" w:color="000000" w:sz="4" w:space="0"/>
            </w:tcBorders>
            <w:shd w:val="clear" w:color="auto" w:fill="auto"/>
            <w:noWrap/>
            <w:vAlign w:val="center"/>
          </w:tcPr>
          <w:p w14:paraId="22AC7C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c>
          <w:tcPr>
            <w:tcW w:w="881" w:type="dxa"/>
            <w:vMerge w:val="restart"/>
            <w:tcBorders>
              <w:top w:val="single" w:color="000000" w:sz="4" w:space="0"/>
              <w:left w:val="single" w:color="000000" w:sz="4" w:space="0"/>
              <w:bottom w:val="nil"/>
              <w:right w:val="single" w:color="000000" w:sz="4" w:space="0"/>
            </w:tcBorders>
            <w:shd w:val="clear" w:color="auto" w:fill="auto"/>
            <w:noWrap/>
            <w:vAlign w:val="center"/>
          </w:tcPr>
          <w:p w14:paraId="3A09AB4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475" w:type="dxa"/>
            <w:vMerge w:val="restart"/>
            <w:tcBorders>
              <w:top w:val="single" w:color="000000" w:sz="4" w:space="0"/>
              <w:left w:val="single" w:color="000000" w:sz="4" w:space="0"/>
              <w:right w:val="single" w:color="000000" w:sz="4" w:space="0"/>
            </w:tcBorders>
            <w:shd w:val="clear" w:color="auto" w:fill="auto"/>
            <w:noWrap/>
            <w:vAlign w:val="center"/>
          </w:tcPr>
          <w:p w14:paraId="4C0746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是</w:t>
            </w:r>
          </w:p>
        </w:tc>
      </w:tr>
      <w:tr w14:paraId="37115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11C7">
            <w:pPr>
              <w:jc w:val="center"/>
              <w:rPr>
                <w:rFonts w:hint="eastAsia" w:ascii="宋体" w:hAnsi="宋体" w:eastAsia="宋体" w:cs="宋体"/>
                <w:b/>
                <w:bCs/>
                <w:i w:val="0"/>
                <w:iCs w:val="0"/>
                <w:color w:val="000000"/>
                <w:sz w:val="24"/>
                <w:szCs w:val="24"/>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C8735EA">
            <w:pPr>
              <w:jc w:val="center"/>
              <w:rPr>
                <w:rFonts w:hint="eastAsia" w:ascii="宋体" w:hAnsi="宋体" w:eastAsia="宋体" w:cs="宋体"/>
                <w:b/>
                <w:bCs/>
                <w:i w:val="0"/>
                <w:iCs w:val="0"/>
                <w:color w:val="000000"/>
                <w:sz w:val="24"/>
                <w:szCs w:val="24"/>
                <w:u w:val="none"/>
              </w:rPr>
            </w:pPr>
          </w:p>
        </w:tc>
        <w:tc>
          <w:tcPr>
            <w:tcW w:w="1595" w:type="dxa"/>
            <w:tcBorders>
              <w:top w:val="single" w:color="000000" w:sz="4" w:space="0"/>
              <w:left w:val="single" w:color="000000" w:sz="4" w:space="0"/>
              <w:bottom w:val="nil"/>
              <w:right w:val="single" w:color="000000" w:sz="4" w:space="0"/>
            </w:tcBorders>
            <w:shd w:val="clear" w:color="auto" w:fill="auto"/>
            <w:noWrap/>
            <w:vAlign w:val="center"/>
          </w:tcPr>
          <w:p w14:paraId="3F71212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工作幅宽</w:t>
            </w:r>
          </w:p>
        </w:tc>
        <w:tc>
          <w:tcPr>
            <w:tcW w:w="2411" w:type="dxa"/>
            <w:tcBorders>
              <w:top w:val="single" w:color="000000" w:sz="4" w:space="0"/>
              <w:left w:val="single" w:color="000000" w:sz="4" w:space="0"/>
              <w:bottom w:val="nil"/>
              <w:right w:val="single" w:color="000000" w:sz="4" w:space="0"/>
            </w:tcBorders>
            <w:shd w:val="clear" w:color="auto" w:fill="auto"/>
            <w:noWrap/>
            <w:vAlign w:val="center"/>
          </w:tcPr>
          <w:p w14:paraId="6BC033C0">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sz w:val="24"/>
                <w:szCs w:val="24"/>
                <w:u w:val="none"/>
                <w:lang w:val="en-US" w:eastAsia="zh-CN"/>
              </w:rPr>
              <w:t>155kW</w:t>
            </w:r>
          </w:p>
        </w:tc>
        <w:tc>
          <w:tcPr>
            <w:tcW w:w="100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72C046F">
            <w:pPr>
              <w:jc w:val="center"/>
              <w:rPr>
                <w:rFonts w:hint="eastAsia" w:ascii="宋体" w:hAnsi="宋体" w:eastAsia="宋体" w:cs="宋体"/>
                <w:b/>
                <w:bCs/>
                <w:i w:val="0"/>
                <w:iCs w:val="0"/>
                <w:color w:val="000000"/>
                <w:sz w:val="24"/>
                <w:szCs w:val="24"/>
                <w:u w:val="none"/>
              </w:rPr>
            </w:pPr>
          </w:p>
        </w:tc>
        <w:tc>
          <w:tcPr>
            <w:tcW w:w="881"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DF6A028">
            <w:pPr>
              <w:jc w:val="center"/>
              <w:rPr>
                <w:rFonts w:hint="eastAsia" w:ascii="宋体" w:hAnsi="宋体" w:eastAsia="宋体" w:cs="宋体"/>
                <w:b/>
                <w:bCs/>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1FF5565F">
            <w:pPr>
              <w:jc w:val="center"/>
              <w:rPr>
                <w:rFonts w:hint="eastAsia" w:ascii="宋体" w:hAnsi="宋体" w:eastAsia="宋体" w:cs="宋体"/>
                <w:b/>
                <w:bCs/>
                <w:i w:val="0"/>
                <w:iCs w:val="0"/>
                <w:color w:val="000000"/>
                <w:sz w:val="24"/>
                <w:szCs w:val="24"/>
                <w:u w:val="none"/>
              </w:rPr>
            </w:pPr>
          </w:p>
        </w:tc>
      </w:tr>
      <w:tr w14:paraId="7878E96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120" w:type="dxa"/>
            <w:vMerge w:val="continue"/>
            <w:tcBorders>
              <w:top w:val="single" w:color="000000" w:sz="4" w:space="0"/>
              <w:left w:val="single" w:color="000000" w:sz="4" w:space="0"/>
              <w:right w:val="single" w:color="000000" w:sz="4" w:space="0"/>
            </w:tcBorders>
            <w:shd w:val="clear" w:color="auto" w:fill="auto"/>
            <w:noWrap/>
            <w:vAlign w:val="center"/>
          </w:tcPr>
          <w:p w14:paraId="36EFF6A9">
            <w:pPr>
              <w:jc w:val="center"/>
              <w:rPr>
                <w:rFonts w:hint="eastAsia" w:ascii="宋体" w:hAnsi="宋体" w:eastAsia="宋体" w:cs="宋体"/>
                <w:b/>
                <w:bCs/>
                <w:i w:val="0"/>
                <w:iCs w:val="0"/>
                <w:color w:val="000000"/>
                <w:sz w:val="24"/>
                <w:szCs w:val="24"/>
                <w:u w:val="none"/>
              </w:rPr>
            </w:pPr>
          </w:p>
        </w:tc>
        <w:tc>
          <w:tcPr>
            <w:tcW w:w="1050" w:type="dxa"/>
            <w:vMerge w:val="continue"/>
            <w:tcBorders>
              <w:top w:val="single" w:color="000000" w:sz="4" w:space="0"/>
              <w:left w:val="single" w:color="000000" w:sz="4" w:space="0"/>
              <w:right w:val="single" w:color="000000" w:sz="4" w:space="0"/>
            </w:tcBorders>
            <w:shd w:val="clear" w:color="auto" w:fill="auto"/>
            <w:noWrap/>
            <w:vAlign w:val="center"/>
          </w:tcPr>
          <w:p w14:paraId="76E86F61">
            <w:pPr>
              <w:jc w:val="center"/>
              <w:rPr>
                <w:rFonts w:hint="eastAsia" w:ascii="宋体" w:hAnsi="宋体" w:eastAsia="宋体" w:cs="宋体"/>
                <w:b/>
                <w:bCs/>
                <w:i w:val="0"/>
                <w:iCs w:val="0"/>
                <w:color w:val="000000"/>
                <w:sz w:val="24"/>
                <w:szCs w:val="24"/>
                <w:u w:val="none"/>
              </w:rPr>
            </w:pPr>
          </w:p>
        </w:tc>
        <w:tc>
          <w:tcPr>
            <w:tcW w:w="1595" w:type="dxa"/>
            <w:tcBorders>
              <w:top w:val="single" w:color="000000" w:sz="4" w:space="0"/>
              <w:left w:val="single" w:color="000000" w:sz="4" w:space="0"/>
              <w:right w:val="single" w:color="000000" w:sz="4" w:space="0"/>
            </w:tcBorders>
            <w:shd w:val="clear" w:color="auto" w:fill="auto"/>
            <w:noWrap/>
            <w:vAlign w:val="center"/>
          </w:tcPr>
          <w:p w14:paraId="6E80602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动力输出轴转速</w:t>
            </w:r>
          </w:p>
        </w:tc>
        <w:tc>
          <w:tcPr>
            <w:tcW w:w="2411" w:type="dxa"/>
            <w:tcBorders>
              <w:top w:val="single" w:color="000000" w:sz="4" w:space="0"/>
              <w:left w:val="single" w:color="000000" w:sz="4" w:space="0"/>
              <w:right w:val="single" w:color="000000" w:sz="4" w:space="0"/>
            </w:tcBorders>
            <w:shd w:val="clear" w:color="auto" w:fill="auto"/>
            <w:noWrap/>
            <w:vAlign w:val="center"/>
          </w:tcPr>
          <w:p w14:paraId="3477D2CC">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val="0"/>
                <w:bCs w:val="0"/>
                <w:i w:val="0"/>
                <w:iCs w:val="0"/>
                <w:color w:val="auto"/>
                <w:sz w:val="24"/>
                <w:szCs w:val="24"/>
                <w:u w:val="none"/>
                <w:lang w:val="en-US" w:eastAsia="zh-CN"/>
              </w:rPr>
              <w:t>≥</w:t>
            </w:r>
            <w:r>
              <w:rPr>
                <w:rFonts w:hint="eastAsia" w:ascii="宋体" w:hAnsi="宋体" w:eastAsia="宋体" w:cs="宋体"/>
                <w:b/>
                <w:bCs/>
                <w:i w:val="0"/>
                <w:iCs w:val="0"/>
                <w:color w:val="auto"/>
                <w:kern w:val="0"/>
                <w:sz w:val="24"/>
                <w:szCs w:val="24"/>
                <w:u w:val="none"/>
                <w:lang w:val="en-US" w:eastAsia="zh-CN" w:bidi="ar"/>
              </w:rPr>
              <w:t>28+28爬行档</w:t>
            </w:r>
          </w:p>
        </w:tc>
        <w:tc>
          <w:tcPr>
            <w:tcW w:w="1001" w:type="dxa"/>
            <w:vMerge w:val="continue"/>
            <w:tcBorders>
              <w:top w:val="single" w:color="000000" w:sz="4" w:space="0"/>
              <w:left w:val="single" w:color="000000" w:sz="4" w:space="0"/>
              <w:right w:val="single" w:color="000000" w:sz="4" w:space="0"/>
            </w:tcBorders>
            <w:shd w:val="clear" w:color="auto" w:fill="auto"/>
            <w:noWrap/>
            <w:vAlign w:val="center"/>
          </w:tcPr>
          <w:p w14:paraId="7E8EFB05">
            <w:pPr>
              <w:jc w:val="center"/>
              <w:rPr>
                <w:rFonts w:hint="eastAsia" w:ascii="宋体" w:hAnsi="宋体" w:eastAsia="宋体" w:cs="宋体"/>
                <w:b/>
                <w:bCs/>
                <w:i w:val="0"/>
                <w:iCs w:val="0"/>
                <w:color w:val="000000"/>
                <w:sz w:val="24"/>
                <w:szCs w:val="24"/>
                <w:u w:val="none"/>
              </w:rPr>
            </w:pPr>
          </w:p>
        </w:tc>
        <w:tc>
          <w:tcPr>
            <w:tcW w:w="881" w:type="dxa"/>
            <w:vMerge w:val="continue"/>
            <w:tcBorders>
              <w:top w:val="single" w:color="000000" w:sz="4" w:space="0"/>
              <w:left w:val="single" w:color="000000" w:sz="4" w:space="0"/>
              <w:right w:val="single" w:color="000000" w:sz="4" w:space="0"/>
            </w:tcBorders>
            <w:shd w:val="clear" w:color="auto" w:fill="auto"/>
            <w:noWrap/>
            <w:vAlign w:val="center"/>
          </w:tcPr>
          <w:p w14:paraId="536F43F3">
            <w:pPr>
              <w:jc w:val="center"/>
              <w:rPr>
                <w:rFonts w:hint="eastAsia" w:ascii="宋体" w:hAnsi="宋体" w:eastAsia="宋体" w:cs="宋体"/>
                <w:b/>
                <w:bCs/>
                <w:i w:val="0"/>
                <w:iCs w:val="0"/>
                <w:color w:val="000000"/>
                <w:sz w:val="24"/>
                <w:szCs w:val="24"/>
                <w:u w:val="none"/>
              </w:rPr>
            </w:pPr>
          </w:p>
        </w:tc>
        <w:tc>
          <w:tcPr>
            <w:tcW w:w="1475" w:type="dxa"/>
            <w:vMerge w:val="continue"/>
            <w:tcBorders>
              <w:left w:val="single" w:color="000000" w:sz="4" w:space="0"/>
              <w:right w:val="single" w:color="000000" w:sz="4" w:space="0"/>
            </w:tcBorders>
            <w:shd w:val="clear" w:color="auto" w:fill="auto"/>
            <w:noWrap/>
            <w:vAlign w:val="center"/>
          </w:tcPr>
          <w:p w14:paraId="6E853F01">
            <w:pPr>
              <w:jc w:val="center"/>
              <w:rPr>
                <w:rFonts w:hint="eastAsia" w:ascii="宋体" w:hAnsi="宋体" w:eastAsia="宋体" w:cs="宋体"/>
                <w:b/>
                <w:bCs/>
                <w:i w:val="0"/>
                <w:iCs w:val="0"/>
                <w:color w:val="000000"/>
                <w:sz w:val="24"/>
                <w:szCs w:val="24"/>
                <w:u w:val="none"/>
              </w:rPr>
            </w:pPr>
          </w:p>
        </w:tc>
      </w:tr>
    </w:tbl>
    <w:p w14:paraId="0B1B0F63">
      <w:pPr>
        <w:pStyle w:val="4"/>
        <w:rPr>
          <w:rFonts w:hint="eastAsia"/>
          <w:lang w:val="en-US" w:eastAsia="zh-CN"/>
        </w:rPr>
      </w:pPr>
    </w:p>
    <w:p w14:paraId="5B48308D">
      <w:pPr>
        <w:keepNext w:val="0"/>
        <w:keepLines w:val="0"/>
        <w:widowControl/>
        <w:suppressLineNumbers w:val="0"/>
        <w:jc w:val="left"/>
        <w:rPr>
          <w:rFonts w:hint="eastAsia" w:ascii="宋体" w:hAnsi="宋体" w:eastAsia="宋体" w:cs="宋体"/>
          <w:color w:val="000000"/>
          <w:sz w:val="24"/>
          <w:szCs w:val="24"/>
          <w:lang w:val="en-US" w:eastAsia="zh-CN"/>
        </w:rPr>
      </w:pPr>
      <w:r>
        <w:rPr>
          <w:rFonts w:hint="eastAsia" w:ascii="宋体" w:hAnsi="宋体" w:eastAsia="宋体" w:cs="宋体"/>
          <w:b/>
          <w:bCs/>
          <w:color w:val="000000"/>
          <w:kern w:val="0"/>
          <w:sz w:val="24"/>
          <w:szCs w:val="24"/>
          <w:lang w:val="en-US" w:eastAsia="zh-CN" w:bidi="ar"/>
        </w:rPr>
        <w:t>不在“本国产品标准适用范围内”的货物：无。</w:t>
      </w:r>
      <w:r>
        <w:rPr>
          <w:rFonts w:hint="eastAsia" w:ascii="宋体" w:hAnsi="宋体" w:eastAsia="宋体" w:cs="宋体"/>
          <w:color w:val="000000"/>
          <w:sz w:val="24"/>
          <w:szCs w:val="24"/>
          <w:lang w:val="en-US" w:eastAsia="zh-CN"/>
        </w:rPr>
        <w:tab/>
      </w:r>
    </w:p>
    <w:p w14:paraId="01F91399">
      <w:pPr>
        <w:pStyle w:val="7"/>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ascii="宋体" w:hAnsi="宋体" w:cs="宋体"/>
          <w:b/>
          <w:bCs/>
          <w:color w:val="000000"/>
          <w:sz w:val="24"/>
          <w:szCs w:val="24"/>
        </w:rPr>
      </w:pPr>
      <w:r>
        <w:rPr>
          <w:rFonts w:ascii="宋体" w:hAnsi="宋体" w:cs="宋体"/>
          <w:b/>
          <w:bCs/>
          <w:color w:val="000000"/>
          <w:sz w:val="24"/>
          <w:szCs w:val="24"/>
        </w:rPr>
        <w:t>采购标的执行标准</w:t>
      </w:r>
    </w:p>
    <w:p w14:paraId="5E4479A3">
      <w:pPr>
        <w:spacing w:line="360" w:lineRule="auto"/>
        <w:contextualSpacing/>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强制性产品认证：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109258B1">
      <w:pPr>
        <w:pStyle w:val="13"/>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（1）供应商须明确响应产品的厂家、产地、品牌、详细参数。</w:t>
      </w:r>
    </w:p>
    <w:p w14:paraId="5E115EB5">
      <w:pPr>
        <w:pStyle w:val="13"/>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（2）投标人应就本项目（每包或者标段）完整投标。</w:t>
      </w:r>
    </w:p>
    <w:p w14:paraId="253377C5">
      <w:pPr>
        <w:pStyle w:val="13"/>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（3）所投产品符合国家质量检测标准和本招标文件规定标准的全新正品现货。</w:t>
      </w:r>
    </w:p>
    <w:p w14:paraId="733D8F52">
      <w:pPr>
        <w:pStyle w:val="7"/>
        <w:spacing w:line="360" w:lineRule="auto"/>
        <w:ind w:left="483" w:leftChars="230" w:firstLine="240" w:firstLineChars="100"/>
        <w:rPr>
          <w:rFonts w:ascii="宋体" w:hAnsi="宋体" w:cs="宋体"/>
          <w:color w:val="000000"/>
          <w:sz w:val="24"/>
          <w:szCs w:val="24"/>
        </w:rPr>
      </w:pPr>
      <w:r>
        <w:rPr>
          <w:rFonts w:ascii="宋体" w:hAnsi="宋体" w:cs="宋体"/>
          <w:color w:val="000000"/>
          <w:sz w:val="24"/>
          <w:szCs w:val="24"/>
        </w:rPr>
        <w:t>执行按照国家相关标准、行业标准、地方标准或者其他标准、规范。</w:t>
      </w:r>
    </w:p>
    <w:p w14:paraId="1C086C8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cs="宋体"/>
          <w:b/>
          <w:bCs/>
          <w:color w:val="000000"/>
          <w:sz w:val="24"/>
          <w:szCs w:val="24"/>
        </w:rPr>
      </w:pPr>
      <w:r>
        <w:rPr>
          <w:rFonts w:hint="eastAsia" w:ascii="宋体" w:hAnsi="宋体" w:cs="宋体"/>
          <w:b/>
          <w:bCs/>
          <w:color w:val="000000"/>
          <w:sz w:val="24"/>
          <w:szCs w:val="24"/>
          <w:lang w:val="en-US" w:eastAsia="zh-CN"/>
        </w:rPr>
        <w:t>四、</w:t>
      </w:r>
      <w:r>
        <w:rPr>
          <w:rFonts w:ascii="宋体" w:hAnsi="宋体" w:cs="宋体"/>
          <w:b/>
          <w:bCs/>
          <w:color w:val="000000"/>
          <w:sz w:val="24"/>
          <w:szCs w:val="24"/>
        </w:rPr>
        <w:t xml:space="preserve">服务标准、期限、效率等要求： </w:t>
      </w:r>
    </w:p>
    <w:p w14:paraId="00F8B55D">
      <w:pPr>
        <w:widowControl/>
        <w:spacing w:before="226"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1、交付（服务、完工）时间：</w:t>
      </w:r>
      <w:r>
        <w:rPr>
          <w:rFonts w:hint="eastAsia" w:ascii="宋体" w:hAnsi="宋体" w:cs="宋体"/>
          <w:color w:val="000000"/>
          <w:sz w:val="24"/>
          <w:szCs w:val="24"/>
          <w:lang w:val="en-US" w:eastAsia="zh-CN"/>
        </w:rPr>
        <w:t>一个月</w:t>
      </w:r>
    </w:p>
    <w:p w14:paraId="4DB83294">
      <w:pPr>
        <w:widowControl/>
        <w:spacing w:before="226" w:line="360" w:lineRule="auto"/>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2、交付（服务、施工）地点：</w:t>
      </w:r>
      <w:r>
        <w:rPr>
          <w:rFonts w:hint="eastAsia" w:ascii="宋体" w:hAnsi="宋体" w:cs="宋体"/>
          <w:color w:val="000000"/>
          <w:sz w:val="24"/>
          <w:szCs w:val="24"/>
          <w:lang w:val="en-US" w:eastAsia="zh-CN"/>
        </w:rPr>
        <w:t>襄城县双庙乡门楼李村</w:t>
      </w:r>
    </w:p>
    <w:p w14:paraId="08D028D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19BC09E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由采购人成立验收小组</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按照采购合同的约定对中标人履约情况进行验收。验收时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按照采购合同的约定对每一项技术、服务、安全标准的履约情况进行确认。验收结束后</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出具验收书</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列明各项标准的验收情况及项目总体评价</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由验收双方共同签署。</w:t>
      </w:r>
    </w:p>
    <w:p w14:paraId="23A5E3F0">
      <w:pPr>
        <w:widowControl/>
        <w:spacing w:before="226"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1、按照国家相关标准、行业标准、地方标准或者其他标准、规范验收。</w:t>
      </w:r>
    </w:p>
    <w:p w14:paraId="6BE22D4E">
      <w:pPr>
        <w:widowControl/>
        <w:spacing w:before="226" w:line="360" w:lineRule="auto"/>
        <w:ind w:firstLine="480" w:firstLineChars="200"/>
        <w:jc w:val="left"/>
        <w:rPr>
          <w:rFonts w:hint="eastAsia"/>
        </w:rPr>
      </w:pPr>
      <w:r>
        <w:rPr>
          <w:rFonts w:hint="eastAsia" w:ascii="宋体" w:hAnsi="宋体" w:cs="宋体"/>
          <w:color w:val="000000"/>
          <w:sz w:val="24"/>
          <w:szCs w:val="24"/>
        </w:rPr>
        <w:t>2、按照招标文件要求、投标文件响应和承诺验收。</w:t>
      </w:r>
    </w:p>
    <w:p w14:paraId="116798B6">
      <w:pPr>
        <w:rPr>
          <w:rFonts w:hint="eastAsia"/>
        </w:rPr>
      </w:pPr>
    </w:p>
    <w:p w14:paraId="1FCA79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、采购标的的其他技术、服务要求</w:t>
      </w:r>
    </w:p>
    <w:p w14:paraId="070B7E5D">
      <w:pPr>
        <w:widowControl/>
        <w:spacing w:before="226" w:line="360" w:lineRule="auto"/>
        <w:ind w:left="479" w:leftChars="228" w:firstLine="0" w:firstLineChars="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本次招标某些技术标准与国家所要求的标准不统一或有不兼容的地方，均以国家强制性标准或最新出台的标准为准。</w:t>
      </w:r>
    </w:p>
    <w:p w14:paraId="19F02F91">
      <w:pPr>
        <w:widowControl/>
        <w:spacing w:before="226" w:line="360" w:lineRule="auto"/>
        <w:ind w:left="479" w:leftChars="228"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auto"/>
          <w:kern w:val="0"/>
          <w:sz w:val="24"/>
          <w:szCs w:val="24"/>
          <w:shd w:val="clear" w:color="auto" w:fill="FFFFFF"/>
        </w:rPr>
        <w:t>如果未在招标文件中要求提供其相关行业标准或国家强制性标准的，则投标人有责任给予补充说明。</w:t>
      </w:r>
    </w:p>
    <w:p w14:paraId="5D09CB4D">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7"/>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lang w:val="en-US" w:eastAsia="zh-CN"/>
        </w:rPr>
        <w:t>600000</w:t>
      </w:r>
      <w:r>
        <w:rPr>
          <w:rFonts w:hint="eastAsia" w:ascii="宋体" w:hAnsi="宋体" w:cs="宋体"/>
          <w:kern w:val="0"/>
          <w:sz w:val="24"/>
          <w:szCs w:val="24"/>
          <w:lang w:val="zh-CN"/>
        </w:rPr>
        <w:t>元</w:t>
      </w:r>
      <w:r>
        <w:rPr>
          <w:rFonts w:hint="eastAsia" w:ascii="宋体" w:hAnsi="宋体" w:cs="宋体"/>
          <w:kern w:val="0"/>
          <w:sz w:val="24"/>
          <w:szCs w:val="24"/>
        </w:rPr>
        <w:t xml:space="preserve"> </w:t>
      </w:r>
      <w:r>
        <w:rPr>
          <w:rFonts w:hint="eastAsia" w:ascii="宋体" w:hAnsi="宋体" w:cs="宋体"/>
          <w:kern w:val="0"/>
          <w:sz w:val="24"/>
          <w:szCs w:val="24"/>
          <w:lang w:eastAsia="zh-CN"/>
        </w:rPr>
        <w:t>；</w:t>
      </w:r>
      <w:r>
        <w:rPr>
          <w:rFonts w:hint="eastAsia" w:ascii="宋体" w:hAnsi="宋体" w:cs="宋体"/>
          <w:kern w:val="0"/>
          <w:sz w:val="24"/>
          <w:szCs w:val="24"/>
        </w:rPr>
        <w:t>最高限价：</w:t>
      </w:r>
      <w:r>
        <w:rPr>
          <w:rFonts w:hint="eastAsia" w:ascii="宋体" w:hAnsi="宋体" w:cs="宋体"/>
          <w:sz w:val="24"/>
          <w:szCs w:val="24"/>
          <w:lang w:val="en-US" w:eastAsia="zh-CN"/>
        </w:rPr>
        <w:t>600000</w:t>
      </w:r>
      <w:r>
        <w:rPr>
          <w:rFonts w:hint="eastAsia" w:ascii="宋体" w:hAnsi="宋体" w:cs="宋体"/>
          <w:kern w:val="0"/>
          <w:sz w:val="24"/>
          <w:szCs w:val="24"/>
          <w:lang w:val="zh-CN"/>
        </w:rPr>
        <w:t>元</w:t>
      </w:r>
      <w:r>
        <w:rPr>
          <w:rFonts w:hint="eastAsia" w:ascii="宋体" w:hAnsi="宋体" w:cs="宋体"/>
          <w:b/>
          <w:kern w:val="0"/>
          <w:sz w:val="24"/>
          <w:szCs w:val="24"/>
          <w:lang w:val="zh-CN"/>
        </w:rPr>
        <w:t>（超出最高限价的投标无效）。</w:t>
      </w:r>
    </w:p>
    <w:p w14:paraId="66D9909C">
      <w:pPr>
        <w:pStyle w:val="7"/>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47DE2BE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kern w:val="0"/>
          <w:sz w:val="24"/>
          <w:szCs w:val="24"/>
          <w:lang w:val="en-US" w:eastAsia="zh-CN" w:bidi="ar-SA"/>
        </w:rPr>
        <w:t>2、支付时间及条件：</w:t>
      </w:r>
      <w:r>
        <w:rPr>
          <w:rFonts w:hint="eastAsia" w:ascii="宋体" w:hAnsi="宋体" w:eastAsia="宋体" w:cs="宋体"/>
          <w:color w:val="000000"/>
          <w:sz w:val="24"/>
          <w:szCs w:val="24"/>
          <w:shd w:val="clear" w:color="auto" w:fill="FFFFFF"/>
        </w:rPr>
        <w:t>设备交付并验收合格后，支付总金额的97%，剩余3%为质保金，于质保期满后付清。</w:t>
      </w: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sz w:val="24"/>
          <w:szCs w:val="24"/>
        </w:rPr>
      </w:pPr>
      <w:r>
        <w:rPr>
          <w:rFonts w:hint="eastAsia" w:ascii="宋体" w:hAnsi="宋体"/>
          <w:sz w:val="24"/>
          <w:szCs w:val="24"/>
        </w:rPr>
        <w:t>投标人须知中凡标有★条款均为实质性要求条款，投标文件须完全响应，未实质响应的，按照无效投标处理。</w:t>
      </w:r>
    </w:p>
    <w:tbl>
      <w:tblPr>
        <w:tblStyle w:val="1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481"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481" w:type="dxa"/>
          </w:tcPr>
          <w:p w14:paraId="76154EDC">
            <w:pPr>
              <w:spacing w:line="360" w:lineRule="auto"/>
              <w:rPr>
                <w:rFonts w:hint="eastAsia" w:eastAsia="宋体" w:cs="宋体" w:asciiTheme="minorEastAsia" w:hAnsiTheme="minorEastAsia"/>
                <w:bCs/>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w:t>
            </w:r>
            <w:r>
              <w:rPr>
                <w:rFonts w:hint="eastAsia" w:eastAsia="宋体" w:cs="宋体" w:asciiTheme="minorEastAsia" w:hAnsiTheme="minorEastAsia"/>
                <w:bCs/>
                <w:szCs w:val="21"/>
                <w:highlight w:val="none"/>
                <w:lang w:val="en-US" w:eastAsia="zh-CN"/>
              </w:rPr>
              <w:t>襄城县双庙乡人民政府2025年襄城县双庙乡门楼李村农机购置项目</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项目编号：襄财招标采购-2026-11</w:t>
            </w:r>
          </w:p>
          <w:p w14:paraId="2319A136">
            <w:pPr>
              <w:spacing w:line="360" w:lineRule="auto"/>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项目内容：本项目采购履带式收割机、轮式拖拉机、旋耕耙、秸秆粉碎还田机四台（具体要求详见招标文件）。</w:t>
            </w:r>
          </w:p>
          <w:p w14:paraId="5BC1E595">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481" w:type="dxa"/>
            <w:vAlign w:val="center"/>
          </w:tcPr>
          <w:p w14:paraId="0E8C6DA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襄城县双庙乡人民政府</w:t>
            </w:r>
          </w:p>
          <w:p w14:paraId="35180054">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地  址：襄城县</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刘二伟</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eastAsia="宋体" w:cs="宋体" w:asciiTheme="minorEastAsia" w:hAnsiTheme="minorEastAsia"/>
                <w:bCs/>
                <w:szCs w:val="21"/>
                <w:highlight w:val="none"/>
                <w:lang w:val="en-US" w:eastAsia="zh-CN"/>
              </w:rPr>
              <w:t>13949807997</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481" w:type="dxa"/>
            <w:vAlign w:val="center"/>
          </w:tcPr>
          <w:p w14:paraId="0B758ABD">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襄城县政府采购中心</w:t>
            </w:r>
          </w:p>
          <w:p w14:paraId="4FEA26A4">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地  址：襄城县八七路东段电子产业园12楼1204室</w:t>
            </w:r>
          </w:p>
          <w:p w14:paraId="44B9D3C1">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襄城县政府采购中心</w:t>
            </w:r>
          </w:p>
          <w:p w14:paraId="25AACD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Merge w:val="restart"/>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Merge w:val="restart"/>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微软雅黑" w:asciiTheme="minorEastAsia" w:hAnsiTheme="minorEastAsia"/>
                <w:b/>
                <w:sz w:val="24"/>
                <w:szCs w:val="24"/>
              </w:rPr>
              <w:t>★</w:t>
            </w:r>
            <w:r>
              <w:rPr>
                <w:rFonts w:hint="eastAsia" w:cs="仿宋_GB2312" w:asciiTheme="minorEastAsia" w:hAnsiTheme="minorEastAsia"/>
                <w:szCs w:val="21"/>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Merge w:val="continue"/>
            <w:vAlign w:val="center"/>
          </w:tcPr>
          <w:p w14:paraId="56ACD48B">
            <w:pPr>
              <w:autoSpaceDE w:val="0"/>
              <w:autoSpaceDN w:val="0"/>
              <w:adjustRightInd w:val="0"/>
              <w:spacing w:line="276" w:lineRule="auto"/>
              <w:jc w:val="center"/>
              <w:rPr>
                <w:rFonts w:cs="黑体" w:asciiTheme="minorEastAsia" w:hAnsiTheme="minorEastAsia"/>
                <w:szCs w:val="21"/>
                <w:highlight w:val="none"/>
              </w:rPr>
            </w:pPr>
          </w:p>
        </w:tc>
        <w:tc>
          <w:tcPr>
            <w:tcW w:w="2033" w:type="dxa"/>
            <w:vMerge w:val="continue"/>
            <w:vAlign w:val="center"/>
          </w:tcPr>
          <w:p w14:paraId="1CEC7942">
            <w:pPr>
              <w:autoSpaceDE w:val="0"/>
              <w:autoSpaceDN w:val="0"/>
              <w:adjustRightInd w:val="0"/>
              <w:jc w:val="center"/>
              <w:rPr>
                <w:rFonts w:cs="微软雅黑" w:asciiTheme="minorEastAsia" w:hAnsiTheme="minorEastAsia"/>
                <w:b/>
                <w:szCs w:val="21"/>
                <w:highlight w:val="none"/>
              </w:rPr>
            </w:pPr>
          </w:p>
        </w:tc>
        <w:tc>
          <w:tcPr>
            <w:tcW w:w="6481" w:type="dxa"/>
            <w:vAlign w:val="center"/>
          </w:tcPr>
          <w:p w14:paraId="124386F1">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本项目的特定资格要求：</w:t>
            </w:r>
            <w:r>
              <w:rPr>
                <w:rFonts w:hint="eastAsia" w:cs="宋体" w:asciiTheme="minorEastAsia" w:hAnsiTheme="minorEastAsia"/>
                <w:bCs/>
                <w:szCs w:val="21"/>
                <w:highlight w:val="none"/>
                <w:lang w:val="en-US" w:eastAsia="zh-CN"/>
              </w:rPr>
              <w:t>无</w:t>
            </w:r>
            <w:r>
              <w:rPr>
                <w:rFonts w:hint="eastAsia" w:cs="宋体" w:asciiTheme="minorEastAsia" w:hAnsiTheme="minorEastAsia"/>
                <w:bCs/>
                <w:szCs w:val="21"/>
                <w:highlight w:val="none"/>
              </w:rPr>
              <w:t>。</w:t>
            </w:r>
          </w:p>
          <w:p w14:paraId="634B5FD3">
            <w:pPr>
              <w:autoSpaceDE w:val="0"/>
              <w:autoSpaceDN w:val="0"/>
              <w:adjustRightInd w:val="0"/>
              <w:spacing w:line="360" w:lineRule="auto"/>
              <w:ind w:right="-11"/>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5</w:t>
            </w:r>
          </w:p>
        </w:tc>
        <w:tc>
          <w:tcPr>
            <w:tcW w:w="2033" w:type="dxa"/>
            <w:vAlign w:val="center"/>
          </w:tcPr>
          <w:p w14:paraId="7C2D0BD0">
            <w:pPr>
              <w:autoSpaceDE w:val="0"/>
              <w:autoSpaceDN w:val="0"/>
              <w:adjustRightInd w:val="0"/>
              <w:jc w:val="center"/>
              <w:rPr>
                <w:rFonts w:cs="宋体" w:asciiTheme="minorEastAsia" w:hAnsiTheme="minorEastAsia"/>
                <w:bCs/>
                <w:szCs w:val="21"/>
                <w:highlight w:val="none"/>
                <w:lang w:val="zh-CN"/>
              </w:rPr>
            </w:pPr>
            <w:r>
              <w:rPr>
                <w:rFonts w:hint="eastAsia" w:cs="微软雅黑" w:asciiTheme="minorEastAsia" w:hAnsiTheme="minorEastAsia"/>
                <w:b/>
                <w:sz w:val="24"/>
                <w:szCs w:val="24"/>
              </w:rPr>
              <w:t>★</w:t>
            </w:r>
            <w:r>
              <w:rPr>
                <w:rFonts w:hint="eastAsia" w:cs="宋体" w:asciiTheme="minorEastAsia" w:hAnsiTheme="minorEastAsia"/>
                <w:bCs/>
                <w:szCs w:val="21"/>
                <w:highlight w:val="none"/>
                <w:lang w:val="zh-CN"/>
              </w:rPr>
              <w:t>联合体投标</w:t>
            </w:r>
          </w:p>
        </w:tc>
        <w:tc>
          <w:tcPr>
            <w:tcW w:w="6481" w:type="dxa"/>
            <w:vAlign w:val="center"/>
          </w:tcPr>
          <w:p w14:paraId="422A9B70">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本项目</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kern w:val="0"/>
                <w:szCs w:val="21"/>
                <w:highlight w:val="none"/>
              </w:rPr>
              <w:t>不接受</w:t>
            </w:r>
            <w:r>
              <w:rPr>
                <w:rFonts w:hint="eastAsia" w:cs="宋体" w:asciiTheme="minorEastAsia" w:hAnsiTheme="minorEastAsia"/>
                <w:bCs/>
                <w:szCs w:val="21"/>
                <w:highlight w:val="none"/>
                <w:lang w:val="zh-CN"/>
              </w:rPr>
              <w:t>□接受</w:t>
            </w:r>
            <w:r>
              <w:rPr>
                <w:rFonts w:hint="eastAsia" w:cs="宋体" w:asciiTheme="minorEastAsia" w:hAnsiTheme="minorEastAsia"/>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6</w:t>
            </w:r>
          </w:p>
        </w:tc>
        <w:tc>
          <w:tcPr>
            <w:tcW w:w="2033" w:type="dxa"/>
            <w:vAlign w:val="center"/>
          </w:tcPr>
          <w:p w14:paraId="1FEE43EF">
            <w:pPr>
              <w:autoSpaceDE w:val="0"/>
              <w:autoSpaceDN w:val="0"/>
              <w:adjustRightInd w:val="0"/>
              <w:spacing w:line="360" w:lineRule="auto"/>
              <w:ind w:right="-11"/>
              <w:jc w:val="center"/>
              <w:rPr>
                <w:rFonts w:hint="eastAsia" w:cs="宋体" w:asciiTheme="minorEastAsia" w:hAnsiTheme="minorEastAsia"/>
                <w:bCs/>
                <w:szCs w:val="21"/>
                <w:highlight w:val="none"/>
                <w:lang w:eastAsia="zh-CN"/>
              </w:rPr>
            </w:pPr>
            <w:r>
              <w:rPr>
                <w:rFonts w:hint="eastAsia" w:cs="微软雅黑" w:asciiTheme="minorEastAsia" w:hAnsiTheme="minorEastAsia"/>
                <w:b/>
                <w:sz w:val="24"/>
                <w:szCs w:val="24"/>
              </w:rPr>
              <w:t>★</w:t>
            </w:r>
            <w:r>
              <w:rPr>
                <w:rFonts w:hint="eastAsia" w:cs="宋体" w:asciiTheme="minorEastAsia" w:hAnsiTheme="minorEastAsia"/>
                <w:bCs/>
                <w:szCs w:val="21"/>
                <w:highlight w:val="none"/>
                <w:lang w:eastAsia="zh-CN"/>
              </w:rPr>
              <w:t>预算金额</w:t>
            </w:r>
          </w:p>
          <w:p w14:paraId="498CB3E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eastAsia="zh-CN"/>
              </w:rPr>
              <w:t>（</w:t>
            </w:r>
            <w:r>
              <w:rPr>
                <w:rFonts w:hint="eastAsia" w:cs="宋体" w:asciiTheme="minorEastAsia" w:hAnsiTheme="minorEastAsia"/>
                <w:bCs/>
                <w:szCs w:val="21"/>
                <w:highlight w:val="none"/>
                <w:lang w:val="zh-CN"/>
              </w:rPr>
              <w:t>最高限价）</w:t>
            </w:r>
          </w:p>
        </w:tc>
        <w:tc>
          <w:tcPr>
            <w:tcW w:w="6481" w:type="dxa"/>
            <w:vAlign w:val="center"/>
          </w:tcPr>
          <w:p w14:paraId="2702574F">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宋体"/>
                <w:kern w:val="0"/>
                <w:sz w:val="24"/>
                <w:szCs w:val="24"/>
                <w:lang w:val="zh-CN"/>
              </w:rPr>
              <w:t>预算金额：</w:t>
            </w:r>
            <w:r>
              <w:rPr>
                <w:rFonts w:hint="eastAsia" w:ascii="宋体" w:hAnsi="宋体" w:cs="宋体"/>
                <w:sz w:val="24"/>
                <w:szCs w:val="24"/>
                <w:lang w:val="en-US" w:eastAsia="zh-CN"/>
              </w:rPr>
              <w:t>600000</w:t>
            </w:r>
            <w:r>
              <w:rPr>
                <w:rFonts w:hint="eastAsia" w:ascii="宋体" w:hAnsi="宋体" w:eastAsia="宋体" w:cs="宋体"/>
                <w:kern w:val="0"/>
                <w:sz w:val="24"/>
                <w:szCs w:val="24"/>
                <w:lang w:val="zh-CN"/>
              </w:rPr>
              <w:t>元</w:t>
            </w:r>
            <w:r>
              <w:rPr>
                <w:rFonts w:hint="eastAsia" w:ascii="宋体" w:hAnsi="宋体" w:cs="宋体"/>
                <w:kern w:val="0"/>
                <w:sz w:val="24"/>
                <w:szCs w:val="24"/>
              </w:rPr>
              <w:t xml:space="preserve"> </w:t>
            </w:r>
            <w:r>
              <w:rPr>
                <w:rFonts w:hint="eastAsia" w:ascii="宋体" w:hAnsi="宋体" w:cs="宋体"/>
                <w:kern w:val="0"/>
                <w:sz w:val="24"/>
                <w:szCs w:val="24"/>
                <w:lang w:eastAsia="zh-CN"/>
              </w:rPr>
              <w:t>；</w:t>
            </w:r>
            <w:r>
              <w:rPr>
                <w:rFonts w:hint="eastAsia" w:ascii="宋体" w:hAnsi="宋体" w:cs="宋体"/>
                <w:kern w:val="0"/>
                <w:sz w:val="24"/>
                <w:szCs w:val="24"/>
              </w:rPr>
              <w:t>最高限价：</w:t>
            </w:r>
            <w:r>
              <w:rPr>
                <w:rFonts w:hint="eastAsia" w:ascii="宋体" w:hAnsi="宋体" w:cs="宋体"/>
                <w:sz w:val="24"/>
                <w:szCs w:val="24"/>
                <w:lang w:val="en-US" w:eastAsia="zh-CN"/>
              </w:rPr>
              <w:t>600000</w:t>
            </w:r>
            <w:r>
              <w:rPr>
                <w:rFonts w:hint="eastAsia" w:ascii="宋体" w:hAnsi="宋体" w:cs="宋体"/>
                <w:kern w:val="0"/>
                <w:sz w:val="24"/>
                <w:szCs w:val="24"/>
                <w:lang w:val="zh-CN"/>
              </w:rPr>
              <w:t>元</w:t>
            </w:r>
            <w:r>
              <w:rPr>
                <w:rFonts w:hint="eastAsia" w:ascii="宋体" w:hAnsi="宋体" w:cs="宋体"/>
                <w:b/>
                <w:kern w:val="0"/>
                <w:sz w:val="24"/>
                <w:szCs w:val="24"/>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7</w:t>
            </w:r>
          </w:p>
        </w:tc>
        <w:tc>
          <w:tcPr>
            <w:tcW w:w="2033" w:type="dxa"/>
            <w:vAlign w:val="center"/>
          </w:tcPr>
          <w:p w14:paraId="4E146DE5">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不组织</w:t>
            </w:r>
          </w:p>
          <w:p w14:paraId="227F283C">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8</w:t>
            </w:r>
          </w:p>
        </w:tc>
        <w:tc>
          <w:tcPr>
            <w:tcW w:w="2033" w:type="dxa"/>
            <w:vAlign w:val="center"/>
          </w:tcPr>
          <w:p w14:paraId="5F036353">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不召开</w:t>
            </w:r>
          </w:p>
          <w:p w14:paraId="37BC313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9</w:t>
            </w:r>
          </w:p>
        </w:tc>
        <w:tc>
          <w:tcPr>
            <w:tcW w:w="2033" w:type="dxa"/>
            <w:vAlign w:val="center"/>
          </w:tcPr>
          <w:p w14:paraId="44F5F3CE">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 xml:space="preserve">不允许    </w:t>
            </w: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10</w:t>
            </w:r>
          </w:p>
        </w:tc>
        <w:tc>
          <w:tcPr>
            <w:tcW w:w="2033" w:type="dxa"/>
            <w:vAlign w:val="center"/>
          </w:tcPr>
          <w:p w14:paraId="5D5B60EA">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90天（自提交投标文件的截止之日起算）</w:t>
            </w:r>
          </w:p>
          <w:p w14:paraId="3A6C54A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t>中标人投标有效期延至合同验收之日，</w:t>
            </w:r>
            <w:r>
              <w:rPr>
                <w:rFonts w:hint="eastAsia" w:ascii="宋体" w:hAnsi="宋体" w:cs="仿宋_GB2312"/>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11</w:t>
            </w:r>
          </w:p>
        </w:tc>
        <w:tc>
          <w:tcPr>
            <w:tcW w:w="2033" w:type="dxa"/>
            <w:vAlign w:val="center"/>
          </w:tcPr>
          <w:p w14:paraId="76F3D8F6">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不允许   □</w:t>
            </w:r>
            <w:r>
              <w:rPr>
                <w:rFonts w:hint="eastAsia" w:ascii="宋体" w:hAnsi="宋体" w:cs="仿宋_GB2312"/>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jc w:val="center"/>
              <w:rPr>
                <w:rFonts w:hint="eastAsia" w:ascii="宋体" w:hAnsi="宋体" w:cs="仿宋_GB2312"/>
                <w:sz w:val="24"/>
                <w:szCs w:val="24"/>
              </w:rPr>
            </w:pPr>
            <w:r>
              <w:rPr>
                <w:rFonts w:hint="eastAsia" w:ascii="宋体" w:hAnsi="宋体" w:cs="仿宋_GB2312"/>
                <w:sz w:val="24"/>
                <w:szCs w:val="24"/>
              </w:rPr>
              <w:t>12</w:t>
            </w:r>
          </w:p>
        </w:tc>
        <w:tc>
          <w:tcPr>
            <w:tcW w:w="2033" w:type="dxa"/>
            <w:vAlign w:val="center"/>
          </w:tcPr>
          <w:p w14:paraId="42C67ED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微软雅黑" w:asciiTheme="minorEastAsia" w:hAnsiTheme="minorEastAsia"/>
                <w:b/>
                <w:sz w:val="24"/>
                <w:szCs w:val="24"/>
              </w:rPr>
              <w:t>★</w:t>
            </w:r>
            <w:r>
              <w:rPr>
                <w:rFonts w:hint="eastAsia" w:cs="宋体" w:asciiTheme="minorEastAsia" w:hAnsiTheme="minorEastAsia"/>
                <w:bCs/>
                <w:szCs w:val="21"/>
                <w:highlight w:val="none"/>
                <w:lang w:val="zh-CN"/>
              </w:rPr>
              <w:t>投标截止</w:t>
            </w:r>
          </w:p>
          <w:p w14:paraId="7FADC342">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202</w:t>
            </w:r>
            <w:r>
              <w:rPr>
                <w:rFonts w:hint="eastAsia" w:ascii="宋体" w:hAnsi="宋体" w:cs="仿宋_GB2312"/>
                <w:sz w:val="24"/>
                <w:szCs w:val="24"/>
                <w:lang w:val="en-US" w:eastAsia="zh-CN"/>
              </w:rPr>
              <w:t>6</w:t>
            </w:r>
            <w:r>
              <w:rPr>
                <w:rFonts w:hint="eastAsia" w:ascii="宋体" w:hAnsi="宋体" w:cs="仿宋_GB2312"/>
                <w:sz w:val="24"/>
                <w:szCs w:val="24"/>
                <w:lang w:val="zh-CN"/>
              </w:rPr>
              <w:t>年</w:t>
            </w:r>
            <w:r>
              <w:rPr>
                <w:rFonts w:hint="eastAsia" w:ascii="宋体" w:hAnsi="宋体" w:cs="仿宋_GB2312"/>
                <w:sz w:val="24"/>
                <w:szCs w:val="24"/>
                <w:lang w:val="en-US" w:eastAsia="zh-CN"/>
              </w:rPr>
              <w:t>4</w:t>
            </w:r>
            <w:r>
              <w:rPr>
                <w:rFonts w:hint="eastAsia" w:ascii="宋体" w:hAnsi="宋体" w:cs="仿宋_GB2312"/>
                <w:sz w:val="24"/>
                <w:szCs w:val="24"/>
                <w:lang w:val="zh-CN"/>
              </w:rPr>
              <w:t>月</w:t>
            </w:r>
            <w:r>
              <w:rPr>
                <w:rFonts w:hint="eastAsia" w:ascii="宋体" w:hAnsi="宋体" w:cs="仿宋_GB2312"/>
                <w:sz w:val="24"/>
                <w:szCs w:val="24"/>
                <w:lang w:val="en-US" w:eastAsia="zh-CN"/>
              </w:rPr>
              <w:t>8</w:t>
            </w:r>
            <w:r>
              <w:rPr>
                <w:rFonts w:hint="eastAsia" w:ascii="宋体" w:hAnsi="宋体" w:cs="仿宋_GB2312"/>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13</w:t>
            </w:r>
          </w:p>
        </w:tc>
        <w:tc>
          <w:tcPr>
            <w:tcW w:w="2033" w:type="dxa"/>
            <w:vAlign w:val="center"/>
          </w:tcPr>
          <w:p w14:paraId="106D88F6">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Cs w:val="21"/>
                <w:highlight w:val="none"/>
                <w:lang w:val="zh-CN"/>
              </w:rPr>
            </w:pPr>
            <w:r>
              <w:rPr>
                <w:rFonts w:hint="eastAsia" w:cs="仿宋_GB2312" w:asciiTheme="minorEastAsia" w:hAnsiTheme="minorEastAsia"/>
                <w:szCs w:val="21"/>
                <w:highlight w:val="none"/>
              </w:rPr>
              <w:t>开标地点：</w:t>
            </w:r>
            <w:r>
              <w:rPr>
                <w:rFonts w:hint="eastAsia" w:cs="宋体" w:asciiTheme="minorEastAsia" w:hAnsiTheme="minorEastAsia"/>
                <w:szCs w:val="21"/>
                <w:highlight w:val="none"/>
              </w:rPr>
              <w:t>襄城县公共资源交易中心（襄城县八七路东段电子产业园12楼开标一室）</w:t>
            </w:r>
            <w:r>
              <w:rPr>
                <w:rFonts w:hint="eastAsia" w:cs="仿宋_GB2312" w:asciiTheme="minorEastAsia" w:hAnsiTheme="minorEastAsia"/>
                <w:szCs w:val="21"/>
                <w:highlight w:val="none"/>
              </w:rPr>
              <w:t>（</w:t>
            </w:r>
            <w:r>
              <w:rPr>
                <w:rFonts w:hint="eastAsia" w:cs="Arial" w:asciiTheme="minorEastAsia" w:hAnsiTheme="minorEastAsia"/>
                <w:b/>
                <w:szCs w:val="21"/>
                <w:highlight w:val="none"/>
              </w:rPr>
              <w:t>本项目采用远程不见面开标，投标人无须到交易中心现场</w:t>
            </w:r>
            <w:r>
              <w:rPr>
                <w:rFonts w:hint="eastAsia" w:cs="Arial" w:asciiTheme="minorEastAsia" w:hAnsiTheme="minorEastAsia"/>
                <w:szCs w:val="21"/>
                <w:highlight w:val="none"/>
              </w:rPr>
              <w:t>）</w:t>
            </w:r>
            <w:r>
              <w:rPr>
                <w:rFonts w:hint="eastAsia" w:cs="仿宋_GB2312" w:asciiTheme="minorEastAsia" w:hAnsiTheme="minorEastAsia"/>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14</w:t>
            </w:r>
          </w:p>
        </w:tc>
        <w:tc>
          <w:tcPr>
            <w:tcW w:w="2033" w:type="dxa"/>
            <w:vAlign w:val="center"/>
          </w:tcPr>
          <w:p w14:paraId="71DB452E">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15</w:t>
            </w:r>
          </w:p>
        </w:tc>
        <w:tc>
          <w:tcPr>
            <w:tcW w:w="2033" w:type="dxa"/>
            <w:vAlign w:val="center"/>
          </w:tcPr>
          <w:p w14:paraId="5EE9FFB1">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16</w:t>
            </w:r>
          </w:p>
        </w:tc>
        <w:tc>
          <w:tcPr>
            <w:tcW w:w="2033" w:type="dxa"/>
            <w:vAlign w:val="center"/>
          </w:tcPr>
          <w:p w14:paraId="04A39CE7">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采购人澄清或修改</w:t>
            </w:r>
          </w:p>
          <w:p w14:paraId="7A270BFA">
            <w:pPr>
              <w:autoSpaceDE w:val="0"/>
              <w:autoSpaceDN w:val="0"/>
              <w:adjustRightInd w:val="0"/>
              <w:jc w:val="center"/>
              <w:rPr>
                <w:rFonts w:cs="黑体" w:asciiTheme="minorEastAsia" w:hAnsiTheme="minorEastAsia"/>
                <w:szCs w:val="21"/>
                <w:highlight w:val="none"/>
              </w:rPr>
            </w:pPr>
            <w:r>
              <w:rPr>
                <w:rFonts w:hint="eastAsia" w:cs="仿宋_GB2312" w:asciiTheme="minorEastAsia" w:hAnsiTheme="minorEastAsia"/>
                <w:szCs w:val="21"/>
                <w:highlight w:val="none"/>
              </w:rPr>
              <w:t>招标文件时间</w:t>
            </w:r>
          </w:p>
        </w:tc>
        <w:tc>
          <w:tcPr>
            <w:tcW w:w="6481" w:type="dxa"/>
            <w:vAlign w:val="center"/>
          </w:tcPr>
          <w:p w14:paraId="0D9A2BE5">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投标截止时间15日前（</w:t>
            </w:r>
            <w:r>
              <w:rPr>
                <w:rFonts w:hint="eastAsia" w:cs="仿宋_GB2312" w:asciiTheme="minorEastAsia" w:hAnsiTheme="minorEastAsia"/>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17</w:t>
            </w:r>
          </w:p>
        </w:tc>
        <w:tc>
          <w:tcPr>
            <w:tcW w:w="2033" w:type="dxa"/>
            <w:vAlign w:val="center"/>
          </w:tcPr>
          <w:p w14:paraId="158CE79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投标人对</w:t>
            </w:r>
            <w:r>
              <w:rPr>
                <w:rFonts w:hint="eastAsia" w:cs="黑体" w:asciiTheme="minorEastAsia" w:hAnsiTheme="minorEastAsia"/>
                <w:szCs w:val="21"/>
                <w:highlight w:val="none"/>
                <w:lang w:eastAsia="zh-CN"/>
              </w:rPr>
              <w:t>招标</w:t>
            </w:r>
            <w:r>
              <w:rPr>
                <w:rFonts w:hint="eastAsia" w:cs="黑体" w:asciiTheme="minorEastAsia" w:hAnsiTheme="minorEastAsia"/>
                <w:szCs w:val="21"/>
                <w:highlight w:val="none"/>
              </w:rPr>
              <w:t>文件</w:t>
            </w:r>
          </w:p>
          <w:p w14:paraId="44DBF70E">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质疑截止时间</w:t>
            </w:r>
          </w:p>
        </w:tc>
        <w:tc>
          <w:tcPr>
            <w:tcW w:w="6481" w:type="dxa"/>
            <w:vAlign w:val="center"/>
          </w:tcPr>
          <w:p w14:paraId="3A331FA6">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18</w:t>
            </w:r>
          </w:p>
        </w:tc>
        <w:tc>
          <w:tcPr>
            <w:tcW w:w="2033" w:type="dxa"/>
            <w:vAlign w:val="center"/>
          </w:tcPr>
          <w:p w14:paraId="584665AC">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w:t>
            </w:r>
            <w:r>
              <w:rPr>
                <w:rFonts w:hint="eastAsia" w:ascii="宋体" w:hAnsi="宋体" w:eastAsia="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19</w:t>
            </w:r>
          </w:p>
        </w:tc>
        <w:tc>
          <w:tcPr>
            <w:tcW w:w="2033" w:type="dxa"/>
            <w:vAlign w:val="center"/>
          </w:tcPr>
          <w:p w14:paraId="1BF8066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投标文件的</w:t>
            </w:r>
          </w:p>
          <w:p w14:paraId="514CA3F1">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签署盖章</w:t>
            </w:r>
          </w:p>
        </w:tc>
        <w:tc>
          <w:tcPr>
            <w:tcW w:w="6481" w:type="dxa"/>
            <w:vAlign w:val="center"/>
          </w:tcPr>
          <w:p w14:paraId="13735CAE">
            <w:pPr>
              <w:autoSpaceDE w:val="0"/>
              <w:autoSpaceDN w:val="0"/>
              <w:adjustRightInd w:val="0"/>
              <w:spacing w:line="420" w:lineRule="exact"/>
              <w:rPr>
                <w:rFonts w:cs="仿宋_GB2312" w:asciiTheme="minorEastAsia" w:hAnsiTheme="minorEastAsia"/>
                <w:szCs w:val="21"/>
                <w:highlight w:val="none"/>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20</w:t>
            </w:r>
          </w:p>
        </w:tc>
        <w:tc>
          <w:tcPr>
            <w:tcW w:w="2033" w:type="dxa"/>
            <w:vAlign w:val="center"/>
          </w:tcPr>
          <w:p w14:paraId="0E2803D9">
            <w:pPr>
              <w:autoSpaceDE w:val="0"/>
              <w:autoSpaceDN w:val="0"/>
              <w:adjustRightInd w:val="0"/>
              <w:jc w:val="center"/>
              <w:rPr>
                <w:rFonts w:cs="仿宋_GB2312" w:asciiTheme="minorEastAsia" w:hAnsiTheme="minorEastAsia"/>
                <w:szCs w:val="21"/>
                <w:highlight w:val="none"/>
              </w:rPr>
            </w:pPr>
            <w:r>
              <w:rPr>
                <w:rFonts w:hint="eastAsia" w:cs="黑体" w:asciiTheme="minorEastAsia" w:hAnsiTheme="minorEastAsia"/>
                <w:szCs w:val="21"/>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Cs w:val="21"/>
                <w:highlight w:val="none"/>
                <w:lang w:val="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评标委员会</w:t>
            </w:r>
            <w:r>
              <w:rPr>
                <w:rFonts w:hint="eastAsia" w:cs="仿宋_GB2312" w:asciiTheme="minorEastAsia" w:hAnsiTheme="minorEastAsia"/>
                <w:color w:val="auto"/>
                <w:szCs w:val="21"/>
                <w:highlight w:val="none"/>
                <w:lang w:val="zh-CN"/>
              </w:rPr>
              <w:t>由采购人代表和评审专家共</w:t>
            </w:r>
            <w:r>
              <w:rPr>
                <w:rFonts w:hint="eastAsia" w:cs="仿宋_GB2312" w:asciiTheme="minorEastAsia" w:hAnsiTheme="minorEastAsia"/>
                <w:color w:val="auto"/>
                <w:szCs w:val="21"/>
                <w:highlight w:val="none"/>
                <w:lang w:val="en-US" w:eastAsia="zh-CN"/>
              </w:rPr>
              <w:t>5</w:t>
            </w:r>
            <w:r>
              <w:rPr>
                <w:rFonts w:hint="eastAsia" w:cs="仿宋_GB2312" w:asciiTheme="minorEastAsia" w:hAnsiTheme="minorEastAsia"/>
                <w:color w:val="auto"/>
                <w:szCs w:val="21"/>
                <w:highlight w:val="none"/>
                <w:lang w:val="zh-CN"/>
              </w:rPr>
              <w:t>人组成，其</w:t>
            </w:r>
            <w:r>
              <w:rPr>
                <w:rFonts w:hint="eastAsia" w:cs="仿宋_GB2312" w:asciiTheme="minorEastAsia" w:hAnsiTheme="minorEastAsia"/>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21</w:t>
            </w:r>
          </w:p>
        </w:tc>
        <w:tc>
          <w:tcPr>
            <w:tcW w:w="2033" w:type="dxa"/>
            <w:vAlign w:val="center"/>
          </w:tcPr>
          <w:p w14:paraId="263C2E3B">
            <w:pPr>
              <w:autoSpaceDE w:val="0"/>
              <w:autoSpaceDN w:val="0"/>
              <w:adjustRightInd w:val="0"/>
              <w:jc w:val="center"/>
              <w:rPr>
                <w:rFonts w:cs="宋体" w:asciiTheme="minorEastAsia" w:hAnsiTheme="minorEastAsia"/>
                <w:bCs/>
                <w:szCs w:val="21"/>
                <w:highlight w:val="none"/>
                <w:lang w:val="zh-CN"/>
              </w:rPr>
            </w:pPr>
            <w:r>
              <w:rPr>
                <w:rFonts w:hint="eastAsia" w:cs="仿宋_GB2312" w:asciiTheme="minorEastAsia" w:hAnsiTheme="minorEastAsia"/>
                <w:szCs w:val="21"/>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综合评分法</w:t>
            </w:r>
          </w:p>
          <w:p w14:paraId="544ADC17">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22</w:t>
            </w:r>
          </w:p>
        </w:tc>
        <w:tc>
          <w:tcPr>
            <w:tcW w:w="2033" w:type="dxa"/>
            <w:vAlign w:val="center"/>
          </w:tcPr>
          <w:p w14:paraId="7296E646">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rPr>
              <w:t>中小企业有关政策</w:t>
            </w:r>
          </w:p>
        </w:tc>
        <w:tc>
          <w:tcPr>
            <w:tcW w:w="6481" w:type="dxa"/>
            <w:vAlign w:val="center"/>
          </w:tcPr>
          <w:p w14:paraId="77C08796">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4D8286F">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2、本次采购标的对应的中小企业划分标准所属行业：</w:t>
            </w:r>
            <w:r>
              <w:rPr>
                <w:rFonts w:hint="eastAsia" w:eastAsia="宋体" w:cs="仿宋_GB2312" w:asciiTheme="minorEastAsia" w:hAnsiTheme="minorEastAsia"/>
                <w:color w:val="auto"/>
                <w:szCs w:val="21"/>
                <w:highlight w:val="none"/>
                <w:lang w:val="en-US" w:eastAsia="zh-CN"/>
              </w:rPr>
              <w:t>制造业</w:t>
            </w:r>
            <w:r>
              <w:rPr>
                <w:rFonts w:hint="eastAsia" w:eastAsia="宋体" w:cs="仿宋_GB2312" w:asciiTheme="minorEastAsia" w:hAnsiTheme="minorEastAsia"/>
                <w:color w:val="auto"/>
                <w:szCs w:val="21"/>
                <w:highlight w:val="none"/>
                <w:lang w:val="zh-CN"/>
              </w:rPr>
              <w:t>（参考《国民经济行业分类》（GB/T4754-2017））</w:t>
            </w:r>
          </w:p>
          <w:p w14:paraId="6BD8F483">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3、根据财政部、工业和信息化部发布的《政府采购促进中小企业发展管理办法》（财库〔2020〕46号）、《关于进一步加大</w:t>
            </w:r>
          </w:p>
          <w:p w14:paraId="464F0554">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政府采购支持中小企业力度的通知》（财库〔2022〕19号）规定，对小型和微型企业投标价格给予20%（10%-20%）的扣除，用扣除后的价格参与评审。</w:t>
            </w:r>
          </w:p>
          <w:p w14:paraId="1EE769EE">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4、以联合体形式参加政府采购活动，联合体各方均为中小企业的，联合体视同中小企业。其中，联合体各方均为小微企业的，联合体视同小微企业。</w:t>
            </w:r>
          </w:p>
          <w:p w14:paraId="04633606">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0E82786E">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6、提供由省级以上监狱管理局、戒毒管理局（含新疆生产建设兵团）出具的属于监狱企业证明文件的，视同为小型和微型企业。</w:t>
            </w:r>
          </w:p>
          <w:p w14:paraId="607826C5">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7、符合享受政府采购支持政策的残疾人福利性单位条件且提供《残疾人福利性单位声明函》的，视同为小型和微型企业。</w:t>
            </w:r>
          </w:p>
        </w:tc>
      </w:tr>
      <w:tr w14:paraId="310B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3C1C4C0">
            <w:pPr>
              <w:tabs>
                <w:tab w:val="left" w:pos="229"/>
              </w:tabs>
              <w:autoSpaceDE w:val="0"/>
              <w:autoSpaceDN w:val="0"/>
              <w:adjustRightInd w:val="0"/>
              <w:spacing w:line="276" w:lineRule="auto"/>
              <w:jc w:val="left"/>
              <w:rPr>
                <w:rFonts w:hint="default" w:eastAsia="宋体" w:cs="黑体" w:asciiTheme="minorEastAsia" w:hAnsiTheme="minorEastAsia"/>
                <w:szCs w:val="21"/>
                <w:highlight w:val="none"/>
                <w:lang w:val="en-US" w:eastAsia="zh-CN"/>
              </w:rPr>
            </w:pPr>
            <w:r>
              <w:rPr>
                <w:rFonts w:hint="eastAsia" w:cs="黑体" w:asciiTheme="minorEastAsia" w:hAnsiTheme="minorEastAsia"/>
                <w:szCs w:val="21"/>
                <w:highlight w:val="none"/>
                <w:lang w:eastAsia="zh-CN"/>
              </w:rPr>
              <w:tab/>
            </w:r>
            <w:r>
              <w:rPr>
                <w:rFonts w:hint="eastAsia" w:cs="黑体" w:asciiTheme="minorEastAsia" w:hAnsiTheme="minorEastAsia"/>
                <w:szCs w:val="21"/>
                <w:highlight w:val="none"/>
                <w:lang w:val="en-US" w:eastAsia="zh-CN"/>
              </w:rPr>
              <w:t>23</w:t>
            </w:r>
          </w:p>
        </w:tc>
        <w:tc>
          <w:tcPr>
            <w:tcW w:w="2033" w:type="dxa"/>
            <w:vAlign w:val="center"/>
          </w:tcPr>
          <w:p w14:paraId="078132D8">
            <w:pPr>
              <w:autoSpaceDE w:val="0"/>
              <w:autoSpaceDN w:val="0"/>
              <w:spacing w:line="360" w:lineRule="auto"/>
              <w:jc w:val="center"/>
              <w:rPr>
                <w:rFonts w:hint="eastAsia" w:ascii="宋体" w:hAnsi="宋体" w:cs="宋体"/>
                <w:bCs/>
                <w:szCs w:val="21"/>
                <w:highlight w:val="none"/>
              </w:rPr>
            </w:pPr>
            <w:r>
              <w:rPr>
                <w:rFonts w:hint="eastAsia" w:ascii="宋体" w:hAnsi="宋体" w:eastAsia="宋体" w:cs="宋体"/>
                <w:bCs/>
                <w:szCs w:val="21"/>
                <w:highlight w:val="none"/>
              </w:rPr>
              <w:t>异常低价审核</w:t>
            </w:r>
          </w:p>
        </w:tc>
        <w:tc>
          <w:tcPr>
            <w:tcW w:w="6481" w:type="dxa"/>
            <w:shd w:val="clear" w:color="auto" w:fill="auto"/>
            <w:vAlign w:val="center"/>
          </w:tcPr>
          <w:p w14:paraId="429E9499">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en-US" w:eastAsia="zh-CN"/>
              </w:rPr>
              <w:t>1</w:t>
            </w:r>
            <w:r>
              <w:rPr>
                <w:rFonts w:hint="eastAsia" w:eastAsia="宋体" w:cs="仿宋_GB2312" w:asciiTheme="minorEastAsia" w:hAnsiTheme="minorEastAsia"/>
                <w:color w:val="auto"/>
                <w:szCs w:val="21"/>
                <w:highlight w:val="none"/>
                <w:lang w:val="zh-CN"/>
              </w:rPr>
              <w:t>、投标(响应)报价低于全部通过符合性审查供应商投标(响应)报价平均值50%的:</w:t>
            </w:r>
          </w:p>
          <w:p w14:paraId="68930E63">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2、投标(响应)报价低于通过符合性审查的次低报价供应商投标(响应)报价50%的:</w:t>
            </w:r>
          </w:p>
          <w:p w14:paraId="370402C2">
            <w:pPr>
              <w:autoSpaceDE w:val="0"/>
              <w:autoSpaceDN w:val="0"/>
              <w:adjustRightInd w:val="0"/>
              <w:spacing w:line="360" w:lineRule="auto"/>
              <w:rPr>
                <w:rFonts w:hint="eastAsia" w:eastAsia="宋体" w:cs="仿宋_GB2312" w:asciiTheme="minorEastAsia" w:hAnsiTheme="minorEastAsia"/>
                <w:color w:val="auto"/>
                <w:szCs w:val="21"/>
                <w:highlight w:val="none"/>
                <w:lang w:val="zh-CN"/>
              </w:rPr>
            </w:pPr>
            <w:r>
              <w:rPr>
                <w:rFonts w:hint="eastAsia" w:eastAsia="宋体" w:cs="仿宋_GB2312" w:asciiTheme="minorEastAsia" w:hAnsiTheme="minorEastAsia"/>
                <w:color w:val="auto"/>
                <w:szCs w:val="21"/>
                <w:highlight w:val="none"/>
                <w:lang w:val="zh-CN"/>
              </w:rPr>
              <w:t>3、投标(响应)报价低于采购项目最高限价45%的:4、评标委员会基于专业判断，认为供应商报价过低，有可能影响产品质量或者不能诚信履约的其他情形。</w:t>
            </w:r>
          </w:p>
          <w:p w14:paraId="14AC1553">
            <w:pPr>
              <w:autoSpaceDE w:val="0"/>
              <w:autoSpaceDN w:val="0"/>
              <w:adjustRightInd w:val="0"/>
              <w:spacing w:line="360" w:lineRule="auto"/>
              <w:rPr>
                <w:rFonts w:hint="eastAsia" w:eastAsia="宋体" w:cs="仿宋_GB2312" w:asciiTheme="minorEastAsia" w:hAnsiTheme="minorEastAsia"/>
                <w:color w:val="auto"/>
                <w:szCs w:val="21"/>
                <w:highlight w:val="none"/>
                <w:lang w:val="zh-CN" w:eastAsia="zh-CN"/>
              </w:rPr>
            </w:pPr>
            <w:r>
              <w:rPr>
                <w:rFonts w:hint="eastAsia" w:eastAsia="宋体" w:cs="仿宋_GB2312" w:asciiTheme="minorEastAsia" w:hAnsiTheme="minorEastAsia"/>
                <w:color w:val="auto"/>
                <w:szCs w:val="21"/>
                <w:highlight w:val="none"/>
                <w:lang w:val="zh-CN"/>
              </w:rPr>
              <w:t>5、相关法律法规对供应商报价有规定的，从其规定。</w:t>
            </w:r>
          </w:p>
        </w:tc>
      </w:tr>
      <w:tr w14:paraId="1801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0FC26CA">
            <w:pPr>
              <w:autoSpaceDE w:val="0"/>
              <w:autoSpaceDN w:val="0"/>
              <w:adjustRightInd w:val="0"/>
              <w:spacing w:line="276" w:lineRule="auto"/>
              <w:jc w:val="center"/>
              <w:rPr>
                <w:rFonts w:hint="default" w:eastAsia="宋体" w:cs="黑体" w:asciiTheme="minorEastAsia" w:hAnsiTheme="minorEastAsia"/>
                <w:szCs w:val="21"/>
                <w:highlight w:val="none"/>
                <w:lang w:val="en-US" w:eastAsia="zh-CN"/>
              </w:rPr>
            </w:pPr>
            <w:r>
              <w:rPr>
                <w:rFonts w:hint="eastAsia" w:cs="黑体" w:asciiTheme="minorEastAsia" w:hAnsiTheme="minorEastAsia"/>
                <w:szCs w:val="21"/>
                <w:highlight w:val="none"/>
                <w:lang w:val="en-US" w:eastAsia="zh-CN"/>
              </w:rPr>
              <w:t>24</w:t>
            </w:r>
          </w:p>
        </w:tc>
        <w:tc>
          <w:tcPr>
            <w:tcW w:w="2033" w:type="dxa"/>
            <w:vAlign w:val="center"/>
          </w:tcPr>
          <w:p w14:paraId="5D5CB7A8">
            <w:pPr>
              <w:autoSpaceDE w:val="0"/>
              <w:autoSpaceDN w:val="0"/>
              <w:spacing w:line="360" w:lineRule="auto"/>
              <w:jc w:val="center"/>
              <w:rPr>
                <w:rFonts w:hint="eastAsia" w:ascii="宋体" w:hAnsi="宋体" w:cs="宋体"/>
                <w:b/>
                <w:bCs w:val="0"/>
                <w:szCs w:val="21"/>
                <w:highlight w:val="none"/>
              </w:rPr>
            </w:pPr>
            <w:r>
              <w:rPr>
                <w:rFonts w:hint="eastAsia" w:ascii="宋体" w:hAnsi="宋体" w:cs="宋体"/>
                <w:b/>
                <w:bCs w:val="0"/>
                <w:szCs w:val="21"/>
                <w:highlight w:val="none"/>
                <w:lang w:val="en-US" w:eastAsia="zh-CN"/>
              </w:rPr>
              <w:t>实施本国产品标准及相关政策</w:t>
            </w:r>
          </w:p>
        </w:tc>
        <w:tc>
          <w:tcPr>
            <w:tcW w:w="6481" w:type="dxa"/>
            <w:shd w:val="clear" w:color="auto" w:fill="auto"/>
            <w:vAlign w:val="center"/>
          </w:tcPr>
          <w:p w14:paraId="3AEDBA2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35396738">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78C1198C">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2D24AE82">
            <w:pPr>
              <w:autoSpaceDE w:val="0"/>
              <w:autoSpaceDN w:val="0"/>
              <w:spacing w:line="360" w:lineRule="auto"/>
              <w:jc w:val="left"/>
              <w:rPr>
                <w:rFonts w:hint="eastAsia" w:ascii="宋体" w:hAnsi="宋体" w:eastAsia="宋体" w:cs="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905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2</w:t>
            </w:r>
            <w:r>
              <w:rPr>
                <w:rFonts w:hint="eastAsia" w:cs="黑体" w:asciiTheme="minorEastAsia" w:hAnsiTheme="minorEastAsia"/>
                <w:szCs w:val="21"/>
                <w:highlight w:val="none"/>
                <w:lang w:val="en-US" w:eastAsia="zh-CN"/>
              </w:rPr>
              <w:t>5</w:t>
            </w:r>
          </w:p>
        </w:tc>
        <w:tc>
          <w:tcPr>
            <w:tcW w:w="2033" w:type="dxa"/>
            <w:vAlign w:val="center"/>
          </w:tcPr>
          <w:p w14:paraId="0293E21B">
            <w:pPr>
              <w:spacing w:line="360" w:lineRule="auto"/>
              <w:jc w:val="center"/>
              <w:rPr>
                <w:rFonts w:ascii="宋体" w:hAnsi="宋体" w:cs="宋体"/>
                <w:szCs w:val="21"/>
                <w:highlight w:val="none"/>
              </w:rPr>
            </w:pPr>
            <w:r>
              <w:rPr>
                <w:rFonts w:hint="eastAsia" w:ascii="宋体" w:hAnsi="宋体" w:cs="宋体"/>
                <w:bCs/>
                <w:szCs w:val="21"/>
                <w:highlight w:val="none"/>
              </w:rPr>
              <w:t>节能环保要求</w:t>
            </w:r>
          </w:p>
        </w:tc>
        <w:tc>
          <w:tcPr>
            <w:tcW w:w="6481" w:type="dxa"/>
          </w:tcPr>
          <w:p w14:paraId="6D51A6DF">
            <w:pPr>
              <w:autoSpaceDE w:val="0"/>
              <w:autoSpaceDN w:val="0"/>
              <w:adjustRightInd w:val="0"/>
              <w:spacing w:after="0" w:line="360" w:lineRule="auto"/>
              <w:rPr>
                <w:rFonts w:hint="eastAsia" w:ascii="宋体" w:hAnsi="宋体" w:eastAsia="宋体" w:cs="仿宋_GB2312"/>
                <w:color w:val="auto"/>
                <w:szCs w:val="21"/>
                <w:highlight w:val="none"/>
                <w:lang w:val="zh-CN" w:eastAsia="zh-CN"/>
              </w:rPr>
            </w:pPr>
            <w:r>
              <w:rPr>
                <w:rFonts w:hint="eastAsia" w:cs="宋体" w:asciiTheme="minorEastAsia" w:hAnsiTheme="minorEastAsia"/>
                <w:bCs/>
                <w:color w:val="auto"/>
                <w:szCs w:val="21"/>
                <w:highlight w:val="none"/>
                <w:lang w:val="zh-CN"/>
              </w:rPr>
              <w:t>1、本项目强制采购的节能产品：无</w:t>
            </w:r>
          </w:p>
          <w:p w14:paraId="779049CB">
            <w:pPr>
              <w:autoSpaceDE w:val="0"/>
              <w:autoSpaceDN w:val="0"/>
              <w:adjustRightInd w:val="0"/>
              <w:spacing w:line="360" w:lineRule="auto"/>
              <w:rPr>
                <w:rFonts w:ascii="宋体" w:hAnsi="宋体" w:cs="仿宋_GB2312"/>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9</w:t>
            </w:r>
            <w:r>
              <w:rPr>
                <w:rFonts w:hint="eastAsia" w:ascii="宋体" w:hAnsi="宋体" w:eastAsia="宋体" w:cs="仿宋_GB2312"/>
                <w:color w:val="auto"/>
                <w:szCs w:val="21"/>
                <w:highlight w:val="none"/>
                <w:lang w:val="zh-CN" w:eastAsia="zh-CN"/>
              </w:rPr>
              <w:t>号）、关于印发节能产品政府采购品目清单的通知（财库〔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19</w:t>
            </w:r>
            <w:r>
              <w:rPr>
                <w:rFonts w:hint="eastAsia" w:ascii="宋体" w:hAnsi="宋体" w:eastAsia="宋体" w:cs="仿宋_GB2312"/>
                <w:color w:val="auto"/>
                <w:szCs w:val="21"/>
                <w:highlight w:val="none"/>
                <w:lang w:val="zh-CN" w:eastAsia="zh-CN"/>
              </w:rPr>
              <w:t>号）、关于印发环境标志产品政府采购品目清单的通知（财库〔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18</w:t>
            </w:r>
            <w:r>
              <w:rPr>
                <w:rFonts w:hint="eastAsia" w:ascii="宋体" w:hAnsi="宋体" w:eastAsia="宋体" w:cs="仿宋_GB2312"/>
                <w:color w:val="auto"/>
                <w:szCs w:val="21"/>
                <w:highlight w:val="none"/>
                <w:lang w:val="zh-CN" w:eastAsia="zh-CN"/>
              </w:rPr>
              <w:t>号）、市场监管总局关于发布参与实施政府采购节能产品、环境标志产品认证机构名录的公告（</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年第</w:t>
            </w:r>
            <w:r>
              <w:rPr>
                <w:rFonts w:ascii="宋体" w:hAnsi="宋体" w:eastAsia="宋体" w:cs="仿宋_GB2312"/>
                <w:color w:val="auto"/>
                <w:szCs w:val="21"/>
                <w:highlight w:val="none"/>
                <w:lang w:val="zh-CN" w:eastAsia="zh-CN"/>
              </w:rPr>
              <w:t>16</w:t>
            </w:r>
            <w:r>
              <w:rPr>
                <w:rFonts w:hint="eastAsia" w:ascii="宋体" w:hAnsi="宋体" w:eastAsia="宋体" w:cs="仿宋_GB2312"/>
                <w:color w:val="auto"/>
                <w:szCs w:val="21"/>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67F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2</w:t>
            </w:r>
            <w:r>
              <w:rPr>
                <w:rFonts w:hint="eastAsia" w:cs="黑体" w:asciiTheme="minorEastAsia" w:hAnsiTheme="minorEastAsia"/>
                <w:szCs w:val="21"/>
                <w:highlight w:val="none"/>
                <w:lang w:val="en-US" w:eastAsia="zh-CN"/>
              </w:rPr>
              <w:t>6</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389621FB">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0050265A">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BB9AB6B">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157AC7D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1926796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9FA8A4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759A6CCE">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2</w:t>
            </w:r>
            <w:r>
              <w:rPr>
                <w:rFonts w:hint="eastAsia" w:cs="黑体" w:asciiTheme="minorEastAsia" w:hAnsiTheme="minorEastAsia"/>
                <w:szCs w:val="21"/>
                <w:highlight w:val="none"/>
                <w:lang w:val="en-US" w:eastAsia="zh-CN"/>
              </w:rPr>
              <w:t>7</w:t>
            </w:r>
          </w:p>
        </w:tc>
        <w:tc>
          <w:tcPr>
            <w:tcW w:w="2033" w:type="dxa"/>
            <w:vAlign w:val="center"/>
          </w:tcPr>
          <w:p w14:paraId="66E180C0">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授权函</w:t>
            </w:r>
          </w:p>
        </w:tc>
        <w:tc>
          <w:tcPr>
            <w:tcW w:w="6481" w:type="dxa"/>
            <w:vAlign w:val="center"/>
          </w:tcPr>
          <w:p w14:paraId="1F84FFD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2</w:t>
            </w:r>
            <w:r>
              <w:rPr>
                <w:rFonts w:hint="eastAsia" w:cs="黑体" w:asciiTheme="minorEastAsia" w:hAnsiTheme="minorEastAsia"/>
                <w:szCs w:val="21"/>
                <w:highlight w:val="none"/>
                <w:lang w:val="en-US" w:eastAsia="zh-CN"/>
              </w:rPr>
              <w:t>8</w:t>
            </w:r>
          </w:p>
        </w:tc>
        <w:tc>
          <w:tcPr>
            <w:tcW w:w="2033" w:type="dxa"/>
            <w:vAlign w:val="center"/>
          </w:tcPr>
          <w:p w14:paraId="4EAD2B3E">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481" w:type="dxa"/>
          </w:tcPr>
          <w:p w14:paraId="4085DA33">
            <w:pPr>
              <w:spacing w:line="360" w:lineRule="auto"/>
              <w:rPr>
                <w:rFonts w:ascii="宋体" w:hAnsi="宋体" w:cs="宋体"/>
                <w:szCs w:val="21"/>
                <w:highlight w:val="none"/>
              </w:rPr>
            </w:pPr>
            <w:r>
              <w:rPr>
                <w:rFonts w:hint="eastAsia" w:ascii="宋体" w:hAnsi="宋体" w:cs="宋体"/>
                <w:szCs w:val="21"/>
                <w:highlight w:val="none"/>
              </w:rPr>
              <w:t>□是</w:t>
            </w:r>
          </w:p>
          <w:p w14:paraId="6FC3EAC8">
            <w:pPr>
              <w:spacing w:line="360" w:lineRule="auto"/>
              <w:rPr>
                <w:rFonts w:ascii="宋体" w:hAnsi="宋体" w:cs="宋体"/>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2</w:t>
            </w:r>
            <w:r>
              <w:rPr>
                <w:rFonts w:hint="eastAsia" w:cs="黑体" w:asciiTheme="minorEastAsia" w:hAnsiTheme="minorEastAsia"/>
                <w:szCs w:val="21"/>
                <w:highlight w:val="none"/>
                <w:lang w:val="en-US" w:eastAsia="zh-CN"/>
              </w:rPr>
              <w:t>9</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无要求</w:t>
            </w:r>
          </w:p>
          <w:p w14:paraId="0D08EC04">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szCs w:val="21"/>
                <w:highlight w:val="none"/>
              </w:rPr>
              <w:t>要求提交。履约保证金的数额为合同金额</w:t>
            </w:r>
            <w:r>
              <w:rPr>
                <w:rFonts w:hint="eastAsia" w:ascii="新宋体" w:hAnsi="新宋体" w:eastAsia="新宋体"/>
                <w:szCs w:val="21"/>
                <w:highlight w:val="none"/>
              </w:rPr>
              <w:t>的10%</w:t>
            </w:r>
            <w:r>
              <w:rPr>
                <w:rFonts w:hint="eastAsia" w:cs="宋体" w:asciiTheme="minorEastAsia" w:hAnsiTheme="minorEastAsia"/>
                <w:szCs w:val="21"/>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default" w:eastAsia="宋体" w:cs="黑体" w:asciiTheme="minorEastAsia" w:hAnsiTheme="minorEastAsia"/>
                <w:szCs w:val="21"/>
                <w:highlight w:val="none"/>
                <w:lang w:val="en-US" w:eastAsia="zh-CN"/>
              </w:rPr>
            </w:pPr>
            <w:r>
              <w:rPr>
                <w:rFonts w:hint="eastAsia" w:cs="黑体" w:asciiTheme="minorEastAsia" w:hAnsiTheme="minorEastAsia"/>
                <w:szCs w:val="21"/>
                <w:highlight w:val="none"/>
                <w:lang w:val="en-US" w:eastAsia="zh-CN"/>
              </w:rPr>
              <w:t>30</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default" w:eastAsia="宋体" w:cs="黑体" w:asciiTheme="minorEastAsia" w:hAnsiTheme="minorEastAsia"/>
                <w:szCs w:val="21"/>
                <w:highlight w:val="none"/>
                <w:lang w:val="en-US" w:eastAsia="zh-CN"/>
              </w:rPr>
            </w:pPr>
            <w:r>
              <w:rPr>
                <w:rFonts w:hint="eastAsia" w:cs="黑体" w:asciiTheme="minorEastAsia" w:hAnsiTheme="minorEastAsia"/>
                <w:szCs w:val="21"/>
                <w:highlight w:val="none"/>
                <w:lang w:val="en-US" w:eastAsia="zh-CN"/>
              </w:rPr>
              <w:t>31</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 xml:space="preserve">联系电话：0374-3998039；        </w:t>
            </w:r>
          </w:p>
          <w:p w14:paraId="35C757A0">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lang w:val="zh-CN"/>
              </w:rPr>
              <w:t>邮箱：Jianzhenggu2024@1</w:t>
            </w:r>
            <w:r>
              <w:rPr>
                <w:rFonts w:hint="eastAsia" w:cs="宋体" w:asciiTheme="minorEastAsia" w:hAnsiTheme="minorEastAsia"/>
                <w:szCs w:val="21"/>
                <w:highlight w:val="none"/>
                <w:lang w:val="en-US" w:eastAsia="zh-CN"/>
              </w:rPr>
              <w:t>26</w:t>
            </w:r>
            <w:r>
              <w:rPr>
                <w:rFonts w:hint="eastAsia" w:cs="宋体" w:asciiTheme="minorEastAsia" w:hAnsiTheme="minorEastAsia"/>
                <w:szCs w:val="21"/>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lang w:val="en-US" w:eastAsia="zh-CN"/>
              </w:rPr>
              <w:t>32</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eastAsia="宋体" w:cs="宋体" w:asciiTheme="minorEastAsia" w:hAnsiTheme="minorEastAsia"/>
                <w:bCs/>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cs="宋体" w:asciiTheme="minorEastAsia" w:hAnsiTheme="minorEastAsia"/>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是。</w:t>
            </w:r>
            <w:r>
              <w:rPr>
                <w:rFonts w:hint="eastAsia" w:hAnsi="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Cs w:val="21"/>
                <w:highlight w:val="none"/>
                <w:lang w:val="zh-CN"/>
              </w:rPr>
            </w:pPr>
            <w:r>
              <w:rPr>
                <w:rFonts w:hint="eastAsia" w:hAnsi="宋体" w:cs="宋体"/>
                <w:szCs w:val="21"/>
                <w:highlight w:val="none"/>
                <w:lang w:val="zh-CN"/>
              </w:rPr>
              <w:t>□否。投标人投标时须提供纸质投标文件。投标人资质、业绩、荣誉及相关人员证明材料等资料原件根据招标文件要求提供。</w:t>
            </w:r>
          </w:p>
        </w:tc>
      </w:tr>
      <w:tr w14:paraId="77BB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3</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特别提示</w:t>
            </w:r>
          </w:p>
        </w:tc>
        <w:tc>
          <w:tcPr>
            <w:tcW w:w="6481" w:type="dxa"/>
            <w:shd w:val="clear" w:color="auto" w:fill="auto"/>
            <w:vAlign w:val="center"/>
          </w:tcPr>
          <w:p w14:paraId="60B04426">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16A78C75">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6615D90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4</w:t>
            </w:r>
          </w:p>
        </w:tc>
        <w:tc>
          <w:tcPr>
            <w:tcW w:w="2033" w:type="dxa"/>
            <w:vAlign w:val="center"/>
          </w:tcPr>
          <w:p w14:paraId="19BC7B9A">
            <w:pPr>
              <w:autoSpaceDE w:val="0"/>
              <w:autoSpaceDN w:val="0"/>
              <w:adjustRightInd w:val="0"/>
              <w:spacing w:line="360" w:lineRule="auto"/>
              <w:contextualSpacing/>
              <w:rPr>
                <w:rFonts w:ascii="宋体" w:hAnsi="宋体" w:eastAsia="宋体" w:cs="宋体"/>
                <w:szCs w:val="21"/>
                <w:highlight w:val="none"/>
              </w:rPr>
            </w:pPr>
            <w:r>
              <w:rPr>
                <w:rFonts w:hint="eastAsia" w:cs="微软雅黑" w:asciiTheme="minorEastAsia" w:hAnsiTheme="minorEastAsia"/>
                <w:b/>
                <w:sz w:val="24"/>
                <w:szCs w:val="24"/>
              </w:rPr>
              <w:t>★</w:t>
            </w: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425DB3D9">
            <w:pPr>
              <w:autoSpaceDE w:val="0"/>
              <w:autoSpaceDN w:val="0"/>
              <w:adjustRightInd w:val="0"/>
              <w:spacing w:line="360" w:lineRule="auto"/>
              <w:contextualSpacing/>
              <w:jc w:val="left"/>
              <w:rPr>
                <w:rFonts w:ascii="宋体" w:hAnsi="宋体" w:eastAsia="宋体" w:cs="宋体"/>
                <w:b/>
                <w:sz w:val="24"/>
                <w:szCs w:val="24"/>
                <w:highlight w:val="none"/>
              </w:rPr>
            </w:pPr>
            <w:r>
              <w:rPr>
                <w:rFonts w:hint="eastAsia" w:ascii="宋体" w:hAnsi="宋体" w:eastAsia="宋体" w:cs="宋体"/>
                <w:b/>
                <w:sz w:val="24"/>
                <w:szCs w:val="24"/>
                <w:highlight w:val="none"/>
              </w:rPr>
              <w:t>五、</w:t>
            </w:r>
            <w:r>
              <w:rPr>
                <w:rFonts w:hint="eastAsia" w:ascii="宋体" w:hAnsi="宋体" w:eastAsia="宋体" w:cs="宋体"/>
                <w:b/>
                <w:szCs w:val="21"/>
                <w:highlight w:val="none"/>
              </w:rPr>
              <w:t>履行合同所必须的设备和专业技术能力的证明材料</w:t>
            </w:r>
          </w:p>
          <w:p w14:paraId="6AF1D968">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1</w:t>
            </w:r>
            <w:r>
              <w:rPr>
                <w:rFonts w:hint="eastAsia" w:ascii="宋体" w:hAnsi="宋体" w:eastAsia="宋体" w:cs="宋体"/>
                <w:sz w:val="24"/>
                <w:szCs w:val="24"/>
                <w:highlight w:val="none"/>
              </w:rPr>
              <w:t>、相关设备的购置发票、专业技术人员职称证书、用工合同等；</w:t>
            </w:r>
          </w:p>
          <w:p w14:paraId="6F0AFBB8">
            <w:pPr>
              <w:autoSpaceDE w:val="0"/>
              <w:autoSpaceDN w:val="0"/>
              <w:adjustRightInd w:val="0"/>
              <w:spacing w:line="360" w:lineRule="auto"/>
              <w:contextualSpacing/>
              <w:jc w:val="left"/>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rPr>
              <w:t>、投标人具备履行合同所必须的设备和专业技术能力承诺函或声明（承诺函或声明格式自拟）。</w:t>
            </w:r>
          </w:p>
          <w:p w14:paraId="21BF3850">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sz w:val="24"/>
                <w:szCs w:val="24"/>
                <w:highlight w:val="none"/>
              </w:rPr>
              <w:t>注：仅需提供序号</w:t>
            </w:r>
            <w:r>
              <w:rPr>
                <w:rFonts w:ascii="宋体" w:hAnsi="宋体" w:eastAsia="宋体" w:cs="宋体"/>
                <w:sz w:val="24"/>
                <w:szCs w:val="24"/>
                <w:highlight w:val="none"/>
              </w:rPr>
              <w:t>1</w:t>
            </w:r>
            <w:r>
              <w:rPr>
                <w:rFonts w:hint="eastAsia" w:ascii="宋体" w:hAnsi="宋体" w:eastAsia="宋体" w:cs="宋体"/>
                <w:sz w:val="24"/>
                <w:szCs w:val="24"/>
                <w:highlight w:val="none"/>
              </w:rPr>
              <w:t>～</w:t>
            </w:r>
            <w:r>
              <w:rPr>
                <w:rFonts w:ascii="宋体" w:hAnsi="宋体" w:eastAsia="宋体" w:cs="宋体"/>
                <w:sz w:val="24"/>
                <w:szCs w:val="24"/>
                <w:highlight w:val="none"/>
              </w:rPr>
              <w:t>2</w:t>
            </w:r>
            <w:r>
              <w:rPr>
                <w:rFonts w:hint="eastAsia" w:ascii="宋体" w:hAnsi="宋体" w:eastAsia="宋体" w:cs="宋体"/>
                <w:sz w:val="24"/>
                <w:szCs w:val="24"/>
                <w:highlight w:val="none"/>
              </w:rPr>
              <w:t>其中之一即可。</w:t>
            </w:r>
          </w:p>
          <w:p w14:paraId="3AC8CA0C">
            <w:pPr>
              <w:autoSpaceDE w:val="0"/>
              <w:autoSpaceDN w:val="0"/>
              <w:adjustRightInd w:val="0"/>
              <w:spacing w:line="360" w:lineRule="auto"/>
              <w:contextualSpacing/>
              <w:jc w:val="left"/>
              <w:rPr>
                <w:rFonts w:ascii="宋体" w:hAnsi="宋体" w:eastAsia="宋体" w:cs="宋体"/>
                <w:sz w:val="24"/>
                <w:szCs w:val="24"/>
                <w:highlight w:val="none"/>
              </w:rPr>
            </w:pPr>
            <w:r>
              <w:rPr>
                <w:rFonts w:hint="eastAsia" w:ascii="宋体" w:hAnsi="宋体" w:eastAsia="宋体" w:cs="宋体"/>
                <w:b/>
                <w:sz w:val="24"/>
                <w:szCs w:val="24"/>
                <w:highlight w:val="none"/>
              </w:rPr>
              <w:t>六</w:t>
            </w:r>
            <w:r>
              <w:rPr>
                <w:rFonts w:hint="eastAsia" w:ascii="宋体" w:hAnsi="宋体" w:eastAsia="宋体" w:cs="宋体"/>
                <w:sz w:val="24"/>
                <w:szCs w:val="24"/>
                <w:highlight w:val="none"/>
              </w:rPr>
              <w:t>、参加政府采购活动前</w:t>
            </w:r>
            <w:r>
              <w:rPr>
                <w:rFonts w:ascii="宋体" w:hAnsi="宋体" w:eastAsia="宋体" w:cs="宋体"/>
                <w:sz w:val="24"/>
                <w:szCs w:val="24"/>
                <w:highlight w:val="none"/>
              </w:rPr>
              <w:t>3</w:t>
            </w:r>
            <w:r>
              <w:rPr>
                <w:rFonts w:hint="eastAsia" w:ascii="宋体" w:hAnsi="宋体" w:eastAsia="宋体" w:cs="宋体"/>
                <w:sz w:val="24"/>
                <w:szCs w:val="24"/>
                <w:highlight w:val="none"/>
              </w:rPr>
              <w:t>年内在经营活动中没有重大违法记录的声明投标人“参加政府采购活动前</w:t>
            </w:r>
            <w:r>
              <w:rPr>
                <w:rFonts w:ascii="宋体" w:hAnsi="宋体" w:eastAsia="宋体" w:cs="宋体"/>
                <w:sz w:val="24"/>
                <w:szCs w:val="24"/>
                <w:highlight w:val="none"/>
              </w:rPr>
              <w:t>3</w:t>
            </w:r>
            <w:r>
              <w:rPr>
                <w:rFonts w:hint="eastAsia" w:ascii="宋体" w:hAnsi="宋体" w:eastAsia="宋体" w:cs="宋体"/>
                <w:sz w:val="24"/>
                <w:szCs w:val="24"/>
                <w:highlight w:val="none"/>
              </w:rPr>
              <w:t>年内在经营活动中没有重大违法记录的书面声明”。重大违法记录，是指投标人因违法经营受到刑事处罚或者责令停产停业、吊销许可证或者执照、较大数额罚款等行政处罚。</w:t>
            </w:r>
          </w:p>
          <w:p w14:paraId="1E414599">
            <w:pPr>
              <w:spacing w:line="360" w:lineRule="auto"/>
              <w:jc w:val="left"/>
              <w:rPr>
                <w:rFonts w:hint="eastAsia" w:ascii="宋体" w:hAnsi="宋体" w:cs="宋体"/>
                <w:bCs/>
                <w:sz w:val="24"/>
                <w:szCs w:val="24"/>
                <w:highlight w:val="none"/>
              </w:rPr>
            </w:pPr>
            <w:r>
              <w:rPr>
                <w:rFonts w:hint="eastAsia" w:ascii="宋体" w:hAnsi="宋体" w:eastAsia="宋体" w:cs="宋体"/>
                <w:b/>
                <w:sz w:val="24"/>
                <w:szCs w:val="24"/>
                <w:highlight w:val="none"/>
              </w:rPr>
              <w:t>七、</w:t>
            </w:r>
            <w:r>
              <w:rPr>
                <w:rFonts w:hint="eastAsia" w:ascii="宋体" w:hAnsi="宋体" w:cs="宋体"/>
                <w:bCs/>
                <w:sz w:val="24"/>
                <w:szCs w:val="24"/>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69045115">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1、查询渠道：</w:t>
            </w:r>
          </w:p>
          <w:p w14:paraId="1219842E">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① “信用中国”网站（https://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"http://www.creditchina.gov.cn" </w:instrText>
            </w:r>
            <w:r>
              <w:rPr>
                <w:rFonts w:hint="eastAsia" w:ascii="宋体" w:hAnsi="宋体" w:cs="宋体"/>
                <w:bCs/>
                <w:sz w:val="24"/>
                <w:szCs w:val="24"/>
                <w:highlight w:val="none"/>
              </w:rPr>
              <w:fldChar w:fldCharType="separate"/>
            </w:r>
            <w:r>
              <w:rPr>
                <w:rStyle w:val="21"/>
                <w:rFonts w:hint="eastAsia" w:ascii="宋体" w:hAnsi="宋体" w:cs="宋体"/>
                <w:bCs/>
                <w:color w:val="auto"/>
                <w:sz w:val="24"/>
                <w:szCs w:val="24"/>
                <w:highlight w:val="none"/>
              </w:rPr>
              <w:t>www.creditchina.gov.cn</w:t>
            </w:r>
            <w:r>
              <w:rPr>
                <w:rFonts w:hint="eastAsia" w:ascii="宋体" w:hAnsi="宋体" w:cs="宋体"/>
                <w:bCs/>
                <w:sz w:val="24"/>
                <w:szCs w:val="24"/>
                <w:highlight w:val="none"/>
              </w:rPr>
              <w:fldChar w:fldCharType="end"/>
            </w:r>
            <w:r>
              <w:rPr>
                <w:rFonts w:hint="eastAsia" w:ascii="宋体" w:hAnsi="宋体" w:cs="宋体"/>
                <w:bCs/>
                <w:sz w:val="24"/>
                <w:szCs w:val="24"/>
                <w:highlight w:val="none"/>
              </w:rPr>
              <w:t>）</w:t>
            </w:r>
          </w:p>
          <w:p w14:paraId="294C41A7">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② “中国政府采购网”（https://</w:t>
            </w:r>
            <w:r>
              <w:rPr>
                <w:rFonts w:hint="eastAsia" w:ascii="宋体" w:hAnsi="宋体" w:cs="宋体"/>
                <w:bCs/>
                <w:sz w:val="24"/>
                <w:szCs w:val="24"/>
                <w:highlight w:val="none"/>
              </w:rPr>
              <w:fldChar w:fldCharType="begin"/>
            </w:r>
            <w:r>
              <w:rPr>
                <w:rFonts w:hint="eastAsia" w:ascii="宋体" w:hAnsi="宋体" w:cs="宋体"/>
                <w:bCs/>
                <w:sz w:val="24"/>
                <w:szCs w:val="24"/>
                <w:highlight w:val="none"/>
              </w:rPr>
              <w:instrText xml:space="preserve"> HYPERLINK "http://www.ccgp.gov.cn" </w:instrText>
            </w:r>
            <w:r>
              <w:rPr>
                <w:rFonts w:hint="eastAsia" w:ascii="宋体" w:hAnsi="宋体" w:cs="宋体"/>
                <w:bCs/>
                <w:sz w:val="24"/>
                <w:szCs w:val="24"/>
                <w:highlight w:val="none"/>
              </w:rPr>
              <w:fldChar w:fldCharType="separate"/>
            </w:r>
            <w:r>
              <w:rPr>
                <w:rStyle w:val="21"/>
                <w:rFonts w:hint="eastAsia" w:ascii="宋体" w:hAnsi="宋体" w:cs="宋体"/>
                <w:bCs/>
                <w:color w:val="auto"/>
                <w:sz w:val="24"/>
                <w:szCs w:val="24"/>
                <w:highlight w:val="none"/>
              </w:rPr>
              <w:t>www.ccgp.gov.cn</w:t>
            </w:r>
            <w:r>
              <w:rPr>
                <w:rFonts w:hint="eastAsia" w:ascii="宋体" w:hAnsi="宋体" w:cs="宋体"/>
                <w:bCs/>
                <w:sz w:val="24"/>
                <w:szCs w:val="24"/>
                <w:highlight w:val="none"/>
              </w:rPr>
              <w:fldChar w:fldCharType="end"/>
            </w:r>
            <w:r>
              <w:rPr>
                <w:rFonts w:hint="eastAsia" w:ascii="宋体" w:hAnsi="宋体" w:cs="宋体"/>
                <w:bCs/>
                <w:sz w:val="24"/>
                <w:szCs w:val="24"/>
                <w:highlight w:val="none"/>
              </w:rPr>
              <w:t>）</w:t>
            </w:r>
          </w:p>
          <w:p w14:paraId="081253C2">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③ “中国社会组织政务服务平台”</w:t>
            </w:r>
          </w:p>
          <w:p w14:paraId="3FB4EA6F">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网站（https://chinanpo.mca.gov.cn）（仅查询社会组织）；</w:t>
            </w:r>
          </w:p>
          <w:p w14:paraId="73D785A4">
            <w:pPr>
              <w:spacing w:line="360" w:lineRule="auto"/>
              <w:rPr>
                <w:rFonts w:hint="eastAsia" w:ascii="宋体" w:hAnsi="宋体" w:cs="宋体"/>
                <w:bCs/>
                <w:sz w:val="24"/>
                <w:szCs w:val="24"/>
                <w:highlight w:val="none"/>
              </w:rPr>
            </w:pPr>
            <w:r>
              <w:rPr>
                <w:rFonts w:hint="eastAsia" w:ascii="宋体" w:hAnsi="宋体" w:cs="宋体"/>
                <w:bCs/>
                <w:sz w:val="24"/>
                <w:szCs w:val="24"/>
                <w:highlight w:val="none"/>
              </w:rPr>
              <w:t>2、截止时间：同响应文件提交截止时间；</w:t>
            </w:r>
          </w:p>
          <w:p w14:paraId="44618958">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cs="宋体"/>
                <w:bCs/>
                <w:sz w:val="24"/>
                <w:szCs w:val="24"/>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5</w:t>
            </w:r>
          </w:p>
        </w:tc>
        <w:tc>
          <w:tcPr>
            <w:tcW w:w="2033" w:type="dxa"/>
            <w:vAlign w:val="center"/>
          </w:tcPr>
          <w:p w14:paraId="40B601A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Cs w:val="21"/>
                <w:highlight w:val="none"/>
              </w:rPr>
            </w:pPr>
            <w:r>
              <w:rPr>
                <w:rFonts w:hint="eastAsia" w:ascii="宋体" w:hAnsi="宋体" w:eastAsia="宋体" w:cstheme="minorEastAsia"/>
                <w:szCs w:val="21"/>
                <w:highlight w:val="none"/>
                <w:lang w:eastAsia="zh-CN"/>
              </w:rPr>
              <w:t>类</w:t>
            </w:r>
            <w:r>
              <w:rPr>
                <w:rFonts w:hint="eastAsia" w:ascii="宋体" w:hAnsi="宋体" w:eastAsia="宋体" w:cs="宋体"/>
                <w:szCs w:val="21"/>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eastAsia="宋体" w:cs="黑体" w:asciiTheme="minorEastAsia" w:hAnsi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6</w:t>
            </w:r>
          </w:p>
        </w:tc>
        <w:tc>
          <w:tcPr>
            <w:tcW w:w="2033" w:type="dxa"/>
            <w:vAlign w:val="center"/>
          </w:tcPr>
          <w:p w14:paraId="6202104B">
            <w:pPr>
              <w:pStyle w:val="24"/>
              <w:jc w:val="center"/>
              <w:rPr>
                <w:rFonts w:hAnsi="宋体"/>
                <w:sz w:val="21"/>
                <w:szCs w:val="21"/>
                <w:highlight w:val="none"/>
              </w:rPr>
            </w:pPr>
            <w:r>
              <w:rPr>
                <w:rFonts w:ascii="Calibri" w:hAnsi="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Cs w:val="21"/>
                <w:highlight w:val="none"/>
              </w:rPr>
            </w:pPr>
            <w:r>
              <w:rPr>
                <w:rFonts w:hAnsi="宋体" w:cs="宋体"/>
                <w:szCs w:val="21"/>
                <w:highlight w:val="none"/>
              </w:rPr>
              <w:t>构成本</w:t>
            </w:r>
            <w:r>
              <w:rPr>
                <w:rFonts w:hint="eastAsia" w:hAnsi="宋体" w:cs="宋体"/>
                <w:szCs w:val="21"/>
                <w:highlight w:val="none"/>
                <w:lang w:eastAsia="zh-CN"/>
              </w:rPr>
              <w:t>招标</w:t>
            </w:r>
            <w:r>
              <w:rPr>
                <w:rFonts w:hAnsi="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A10752B">
      <w:pPr>
        <w:tabs>
          <w:tab w:val="left" w:pos="1260"/>
        </w:tabs>
        <w:autoSpaceDE w:val="0"/>
        <w:autoSpaceDN w:val="0"/>
        <w:adjustRightInd w:val="0"/>
        <w:spacing w:line="360" w:lineRule="auto"/>
        <w:contextualSpacing/>
        <w:jc w:val="both"/>
        <w:rPr>
          <w:rFonts w:ascii="宋体" w:hAnsi="宋体" w:cs="宋体"/>
          <w:b/>
          <w:kern w:val="0"/>
          <w:sz w:val="32"/>
          <w:szCs w:val="32"/>
        </w:rPr>
      </w:pP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1.适用范围</w:t>
      </w:r>
    </w:p>
    <w:p w14:paraId="7D6F2BB9">
      <w:pPr>
        <w:pStyle w:val="22"/>
        <w:autoSpaceDE w:val="0"/>
        <w:autoSpaceDN w:val="0"/>
        <w:spacing w:line="360" w:lineRule="auto"/>
        <w:contextualSpacing/>
        <w:rPr>
          <w:rStyle w:val="48"/>
          <w:rFonts w:asciiTheme="minorEastAsia" w:hAnsiTheme="minorEastAsia"/>
          <w:kern w:val="0"/>
          <w:sz w:val="24"/>
          <w:szCs w:val="24"/>
          <w:highlight w:val="none"/>
        </w:rPr>
      </w:pPr>
      <w:r>
        <w:rPr>
          <w:rStyle w:val="48"/>
          <w:rFonts w:asciiTheme="minorEastAsia" w:hAnsiTheme="minorEastAsia"/>
          <w:kern w:val="0"/>
          <w:sz w:val="24"/>
          <w:szCs w:val="24"/>
          <w:highlight w:val="none"/>
        </w:rPr>
        <w:t>1.1本招标文件仅适用于本次“投标邀请”中所述采购项目。</w:t>
      </w:r>
    </w:p>
    <w:p w14:paraId="5FB987FE">
      <w:pPr>
        <w:pStyle w:val="22"/>
        <w:autoSpaceDE w:val="0"/>
        <w:autoSpaceDN w:val="0"/>
        <w:spacing w:line="360" w:lineRule="auto"/>
        <w:contextualSpacing/>
        <w:rPr>
          <w:rFonts w:cs="宋体" w:asciiTheme="minorEastAsia" w:hAnsiTheme="minorEastAsia"/>
          <w:kern w:val="0"/>
          <w:sz w:val="24"/>
          <w:szCs w:val="24"/>
          <w:highlight w:val="none"/>
        </w:rPr>
      </w:pPr>
      <w:r>
        <w:rPr>
          <w:rStyle w:val="48"/>
          <w:rFonts w:asciiTheme="minorEastAsia" w:hAnsiTheme="minorEastAsia"/>
          <w:kern w:val="0"/>
          <w:sz w:val="24"/>
          <w:szCs w:val="24"/>
          <w:highlight w:val="none"/>
        </w:rPr>
        <w:t>1.2本招标文件解释权属于“投标邀请”所述的采购人。</w:t>
      </w:r>
    </w:p>
    <w:p w14:paraId="60F51113">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2.定义</w:t>
      </w:r>
    </w:p>
    <w:p w14:paraId="2F23B453">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2.1“采购项目”：“投标人须知前附表”中所述的采购项目。</w:t>
      </w:r>
    </w:p>
    <w:p w14:paraId="48C4B193">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2.5“潜在投标人”指符合《中华人民共和国政府采购法》及相关法律法规和本招标文件的各项规定，且按照本项目招标公告及招标文件规定的方式获取招标文件的法人、其他组织或者自然人。</w:t>
      </w:r>
    </w:p>
    <w:p w14:paraId="0C0EDC57">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3.合格的投标人</w:t>
      </w:r>
    </w:p>
    <w:p w14:paraId="6507394A">
      <w:pPr>
        <w:pStyle w:val="22"/>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3.1在中华人民共和国境内注册，具有本项目生产、制造、供应或实施能力，符合、承认并承诺履行本招标文件各项规定的法人、其他组织或者自然人。</w:t>
      </w:r>
    </w:p>
    <w:p w14:paraId="2EED5968">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3</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3.3.1</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3.3.2</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3.3.3</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3.3.5投标人不良信用记录以采购人查询结果为准，采购人查询之后，网站信息发生的任何变更不再作为评审依据，投标人自行提供的与网站信息不一致的其他证明材料亦不作为评审依据。</w:t>
      </w:r>
    </w:p>
    <w:p w14:paraId="70710503">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4单位负责人为同一人或者存在直接控股、管理关系的不同供应商，不得参加同一合同项下的政府采购活动；</w:t>
      </w:r>
    </w:p>
    <w:p w14:paraId="72D3430D">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5除单一来源采购项目外，为采购项目提供整体设计、规范编制或者项目管理、监理、检测等服务的供应商，不得再参加该采购项目的其他采购活动。</w:t>
      </w:r>
    </w:p>
    <w:p w14:paraId="12AE1239">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3.7法律、行政法规规定的其他条件。</w:t>
      </w:r>
    </w:p>
    <w:p w14:paraId="3ECBE5B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4.5</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7.采购代理机构代理费用收取标准和方式</w:t>
      </w:r>
    </w:p>
    <w:p w14:paraId="04240E0A">
      <w:pPr>
        <w:pStyle w:val="22"/>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7.1收取标准：</w:t>
      </w:r>
      <w:r>
        <w:rPr>
          <w:rFonts w:hint="eastAsia" w:ascii="宋体" w:hAnsi="宋体" w:cs="宋体"/>
          <w:kern w:val="0"/>
          <w:sz w:val="24"/>
          <w:szCs w:val="24"/>
        </w:rPr>
        <w:t>本项目不收取代理费用。详见投标人须知前附表</w:t>
      </w:r>
    </w:p>
    <w:p w14:paraId="60F6E1EB">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9.招标文件构成</w:t>
      </w:r>
    </w:p>
    <w:p w14:paraId="1CD0D5EA">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9.1招标文件由以下部分组成：</w:t>
      </w:r>
    </w:p>
    <w:p w14:paraId="7AF5D8DE">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10.4现场考察及参加开标前答疑会所发生的费用及一切责任由投标人自行承担。</w:t>
      </w:r>
    </w:p>
    <w:p w14:paraId="7519748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12.投标的语言及计量单位</w:t>
      </w:r>
    </w:p>
    <w:p w14:paraId="58C6891F">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12.2投标计量单位，招标文件已有明确规定的，使用招标文件规定的计量单位；招标文件没有规定的，一律采用中华人民共和国法定计量单位。</w:t>
      </w:r>
    </w:p>
    <w:p w14:paraId="3BBA32F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13.8最低报价不能作为中标的保证。</w:t>
      </w:r>
    </w:p>
    <w:p w14:paraId="70519D44">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14.4中标人的投标文件作为项目合同的附件，其有效期至中标人全部合同义务履行完毕为止。</w:t>
      </w:r>
    </w:p>
    <w:p w14:paraId="531AA468">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15.6电子文件制作技术咨询：0374-2961598。</w:t>
      </w:r>
    </w:p>
    <w:p w14:paraId="5D662BD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16.2投标人应按招标文件提供的格式编写投标文件。招标文件未提供标准格式的投标人可自行拟定。</w:t>
      </w:r>
    </w:p>
    <w:p w14:paraId="2BEBC5FE">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17.投标保证金</w:t>
      </w:r>
    </w:p>
    <w:p w14:paraId="0EAE1E44">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17.1本项目不收取。</w:t>
      </w:r>
    </w:p>
    <w:p w14:paraId="5CCC5291">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17.2投标人应提供投标承诺函。</w:t>
      </w:r>
    </w:p>
    <w:p w14:paraId="671750F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18.1</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18.2</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19.1</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21.4投标人不得在投标有效期内撤销投标文件，否则投标人将承担违背投标承诺函的责任追究。</w:t>
      </w:r>
    </w:p>
    <w:p w14:paraId="56757B0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3" w:name="_Toc55293558"/>
      <w:r>
        <w:rPr>
          <w:rFonts w:hint="eastAsia" w:cs="宋体" w:asciiTheme="minorEastAsia" w:hAnsiTheme="minorEastAsia"/>
          <w:b/>
          <w:kern w:val="0"/>
          <w:sz w:val="24"/>
          <w:szCs w:val="24"/>
          <w:highlight w:val="none"/>
        </w:rPr>
        <w:t>五、开标和评标</w:t>
      </w:r>
      <w:bookmarkEnd w:id="13"/>
    </w:p>
    <w:p w14:paraId="46BD9B8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25.7评标委员会成员名单在评标结果公告前应当保密。</w:t>
      </w:r>
    </w:p>
    <w:p w14:paraId="0303322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26.3可要求投标人对投标文件有关事项作出澄清或者说明。</w:t>
      </w:r>
    </w:p>
    <w:p w14:paraId="4554056B">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27.3投标人的澄清文件是其投标文件的组成部分。</w:t>
      </w:r>
    </w:p>
    <w:p w14:paraId="3E46319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29.投标无效情形</w:t>
      </w:r>
    </w:p>
    <w:p w14:paraId="5B932D31">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29.1投标文件属下列情况之一的，按照无效投标处理：</w:t>
      </w:r>
    </w:p>
    <w:p w14:paraId="5FF5028D">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29.1.1未按照招标文件的规定提交投标承诺函的；</w:t>
      </w:r>
    </w:p>
    <w:p w14:paraId="50CC8C05">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29.1.2投标文件未按招标文件要求签署、盖章的；</w:t>
      </w:r>
    </w:p>
    <w:p w14:paraId="79D1ED9B">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29.1.3不具备招标文件中规定的资格要求的；</w:t>
      </w:r>
    </w:p>
    <w:p w14:paraId="24CA1D6E">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29.1.4报价超过招标文件中规定的预算金额或者最高限价的；</w:t>
      </w:r>
    </w:p>
    <w:p w14:paraId="207B7B10">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29.3.5不同投标人的投标文件相互混装；</w:t>
      </w:r>
    </w:p>
    <w:p w14:paraId="4C4C3838">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法律、法规和招标文件规定的其他无效情形。</w:t>
      </w:r>
    </w:p>
    <w:p w14:paraId="3FB99FB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2"/>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37.3</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38.</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38.2.1</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38.2.2</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39.</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w:t>
      </w:r>
      <w:r>
        <w:rPr>
          <w:rFonts w:hint="eastAsia" w:ascii="宋体" w:hAnsi="宋体" w:cs="仿宋_GB2312"/>
          <w:sz w:val="24"/>
          <w:szCs w:val="24"/>
          <w:highlight w:val="none"/>
          <w:lang w:val="en-US" w:eastAsia="zh-CN"/>
        </w:rPr>
        <w:t>登录</w:t>
      </w:r>
      <w:r>
        <w:rPr>
          <w:rFonts w:hint="eastAsia" w:ascii="宋体" w:hAnsi="宋体" w:eastAsia="宋体" w:cs="仿宋_GB2312"/>
          <w:sz w:val="24"/>
          <w:szCs w:val="24"/>
          <w:highlight w:val="none"/>
          <w:lang w:val="zh-CN"/>
        </w:rPr>
        <w:t>“许昌市政府采购网”进行网上备案。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0"/>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仿宋_GB2312"/>
          <w:b/>
          <w:color w:val="auto"/>
          <w:kern w:val="2"/>
          <w:sz w:val="24"/>
          <w:szCs w:val="24"/>
          <w:highlight w:val="none"/>
          <w:lang w:val="zh-CN" w:eastAsia="zh-CN" w:bidi="ar-SA"/>
        </w:rPr>
      </w:pPr>
      <w:r>
        <w:rPr>
          <w:rFonts w:hint="eastAsia" w:ascii="宋体" w:hAnsi="宋体" w:eastAsia="宋体" w:cs="仿宋_GB2312"/>
          <w:b/>
          <w:color w:val="auto"/>
          <w:kern w:val="2"/>
          <w:sz w:val="24"/>
          <w:szCs w:val="24"/>
          <w:highlight w:val="none"/>
          <w:lang w:val="en-US" w:eastAsia="zh-CN" w:bidi="ar-SA"/>
        </w:rPr>
        <w:t xml:space="preserve">五、实施本国产品 </w:t>
      </w:r>
    </w:p>
    <w:p w14:paraId="461181DF">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1、对本国产品的支持政策。 </w:t>
      </w:r>
    </w:p>
    <w:p w14:paraId="5DCCC74D">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0"/>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 xml:space="preserve">4、本国产品标准的适用范围。 </w:t>
      </w:r>
    </w:p>
    <w:p w14:paraId="165416A1">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13E421">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0"/>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jc w:val="center"/>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10" w:firstLineChars="50"/>
              <w:jc w:val="center"/>
              <w:rPr>
                <w:rFonts w:ascii="宋体" w:hAnsi="宋体"/>
                <w:b/>
                <w:sz w:val="22"/>
                <w:szCs w:val="24"/>
              </w:rPr>
            </w:pPr>
            <w:r>
              <w:rPr>
                <w:rFonts w:hint="eastAsia" w:ascii="宋体" w:hAnsi="宋体"/>
                <w:b/>
                <w:sz w:val="22"/>
                <w:szCs w:val="24"/>
              </w:rPr>
              <w:t>襄城县政府采购</w:t>
            </w:r>
          </w:p>
          <w:p w14:paraId="6DC831AE">
            <w:pPr>
              <w:spacing w:line="360" w:lineRule="auto"/>
              <w:jc w:val="center"/>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jc w:val="center"/>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jc w:val="center"/>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jc w:val="center"/>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jc w:val="center"/>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3B9D8D3C">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A45516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3D03FE82">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2C0CC1C7">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333CDB07">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432D4046">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1603A2C3">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E11AAB9">
            <w:pPr>
              <w:spacing w:line="360" w:lineRule="auto"/>
            </w:pPr>
            <w:r>
              <w:rPr>
                <w:rFonts w:hint="eastAsia" w:ascii="楷体" w:hAnsi="楷体" w:eastAsia="楷体"/>
                <w:bCs/>
                <w:sz w:val="24"/>
                <w:szCs w:val="24"/>
              </w:rPr>
              <w:t>③投标人为自然人的，无需填写法定代表人授权书。</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jc w:val="center"/>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jc w:val="center"/>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jc w:val="center"/>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jc w:val="center"/>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0"/>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0"/>
        <w:spacing w:line="360" w:lineRule="auto"/>
        <w:ind w:firstLine="1200" w:firstLineChars="5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0"/>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0"/>
        <w:spacing w:line="360" w:lineRule="auto"/>
        <w:ind w:firstLine="1205" w:firstLineChars="5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0"/>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0"/>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0"/>
        <w:spacing w:line="360" w:lineRule="auto"/>
        <w:ind w:firstLine="1205" w:firstLineChars="5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2DD1383C">
      <w:pPr>
        <w:pStyle w:val="10"/>
        <w:spacing w:line="360" w:lineRule="auto"/>
        <w:ind w:firstLine="1200" w:firstLineChars="5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en-US" w:eastAsia="zh-CN"/>
        </w:rPr>
        <w:t>（1）</w:t>
      </w: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1200" w:firstLineChars="500"/>
        <w:jc w:val="left"/>
        <w:rPr>
          <w:rFonts w:hint="eastAsia" w:cs="仿宋_GB2312" w:asciiTheme="minorEastAsia" w:hAnsiTheme="minorEastAsia" w:eastAsiaTheme="minorEastAsia"/>
          <w:sz w:val="24"/>
          <w:szCs w:val="24"/>
          <w:highlight w:val="none"/>
          <w:lang w:val="en-US" w:eastAsia="zh-CN"/>
        </w:rPr>
      </w:pP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sz w:val="24"/>
          <w:szCs w:val="24"/>
          <w:highlight w:val="none"/>
          <w:lang w:val="en-US" w:eastAsia="zh-CN"/>
        </w:rPr>
        <w:t>2</w:t>
      </w:r>
      <w:r>
        <w:rPr>
          <w:rFonts w:hint="eastAsia" w:cs="仿宋_GB2312" w:asciiTheme="minorEastAsia" w:hAnsiTheme="minorEastAsia" w:eastAsiaTheme="minorEastAsia"/>
          <w:sz w:val="24"/>
          <w:szCs w:val="24"/>
          <w:highlight w:val="none"/>
          <w:lang w:val="zh-CN"/>
        </w:rPr>
        <w:t>）</w:t>
      </w:r>
      <w:r>
        <w:rPr>
          <w:rFonts w:hint="eastAsia" w:cs="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0"/>
        <w:spacing w:line="360" w:lineRule="auto"/>
        <w:ind w:firstLine="480" w:firstLineChars="200"/>
        <w:contextualSpacing/>
        <w:rPr>
          <w:rFonts w:hint="default" w:cs="仿宋_GB2312" w:asciiTheme="minorEastAsia" w:hAnsiTheme="minorEastAsia" w:eastAsiaTheme="minorEastAsia"/>
          <w:sz w:val="24"/>
          <w:szCs w:val="24"/>
          <w:highlight w:val="none"/>
          <w:lang w:val="en-US" w:eastAsia="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0"/>
        <w:spacing w:line="360" w:lineRule="auto"/>
        <w:ind w:firstLine="1255" w:firstLineChars="521"/>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0"/>
        <w:spacing w:line="360" w:lineRule="auto"/>
        <w:ind w:firstLine="723" w:firstLineChars="300"/>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0"/>
        <w:spacing w:line="360" w:lineRule="auto"/>
        <w:ind w:firstLine="1200" w:firstLineChars="5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0"/>
        <w:spacing w:line="360" w:lineRule="auto"/>
        <w:ind w:firstLine="964" w:firstLineChars="4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cs="仿宋_GB2312" w:asciiTheme="minorEastAsia" w:hAnsiTheme="minorEastAsia" w:eastAsiaTheme="minorEastAsia"/>
          <w:sz w:val="24"/>
          <w:szCs w:val="24"/>
          <w:highlight w:val="none"/>
          <w:lang w:val="en-US" w:eastAsia="zh-CN"/>
        </w:rPr>
        <w:t>政府采购活动中既有本国产品又有非本国产品参与竞争的，依法对本国产品给予价格评审优61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 用扣除后的价格参与评审。</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0"/>
        <w:spacing w:line="360" w:lineRule="auto"/>
        <w:ind w:firstLine="964" w:firstLineChars="4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0"/>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0"/>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0"/>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0"/>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0"/>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0"/>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960" w:firstLineChars="4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623C94A7">
      <w:pPr>
        <w:tabs>
          <w:tab w:val="left" w:pos="1260"/>
        </w:tabs>
        <w:autoSpaceDE w:val="0"/>
        <w:autoSpaceDN w:val="0"/>
        <w:spacing w:line="360" w:lineRule="auto"/>
        <w:ind w:firstLine="960" w:firstLineChars="400"/>
        <w:contextualSpacing/>
        <w:rPr>
          <w:rFonts w:hint="eastAsia"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60ACB122">
      <w:pPr>
        <w:numPr>
          <w:ilvl w:val="0"/>
          <w:numId w:val="0"/>
        </w:numPr>
        <w:spacing w:line="360" w:lineRule="auto"/>
        <w:ind w:firstLine="480" w:firstLineChars="200"/>
        <w:contextualSpacing/>
        <w:rPr>
          <w:rFonts w:hint="eastAsia" w:ascii="宋体" w:hAnsi="宋体" w:cs="仿宋_GB2312"/>
          <w:sz w:val="24"/>
          <w:szCs w:val="24"/>
          <w:lang w:val="en-US" w:eastAsia="zh-CN"/>
        </w:rPr>
      </w:pPr>
      <w:r>
        <w:rPr>
          <w:rFonts w:hint="eastAsia" w:ascii="宋体" w:hAnsi="宋体" w:cs="仿宋_GB2312"/>
          <w:sz w:val="24"/>
          <w:szCs w:val="24"/>
          <w:lang w:val="en-US" w:eastAsia="zh-CN"/>
        </w:rPr>
        <w:t>4</w:t>
      </w:r>
      <w:r>
        <w:rPr>
          <w:rFonts w:hint="eastAsia" w:ascii="宋体" w:hAnsi="宋体" w:cs="仿宋_GB2312"/>
          <w:sz w:val="24"/>
          <w:szCs w:val="24"/>
          <w:lang w:val="zh-CN"/>
        </w:rPr>
        <w:t>）</w:t>
      </w:r>
      <w:r>
        <w:rPr>
          <w:rFonts w:hint="eastAsia" w:ascii="宋体" w:hAnsi="宋体" w:cs="仿宋_GB2312"/>
          <w:sz w:val="24"/>
          <w:szCs w:val="24"/>
          <w:lang w:val="en-US" w:eastAsia="zh-CN"/>
        </w:rPr>
        <w:t>异常低价审查</w:t>
      </w:r>
    </w:p>
    <w:p w14:paraId="46791DD1">
      <w:pPr>
        <w:tabs>
          <w:tab w:val="left" w:pos="1260"/>
        </w:tabs>
        <w:autoSpaceDE w:val="0"/>
        <w:autoSpaceDN w:val="0"/>
        <w:spacing w:line="360" w:lineRule="auto"/>
        <w:ind w:firstLine="960" w:firstLineChars="400"/>
        <w:contextualSpacing/>
        <w:rPr>
          <w:rFonts w:hint="eastAsia" w:ascii="宋体" w:hAnsi="宋体" w:cs="仿宋_GB2312"/>
          <w:sz w:val="24"/>
          <w:szCs w:val="24"/>
          <w:lang w:val="en-US" w:eastAsia="zh-CN"/>
        </w:rPr>
      </w:pPr>
      <w:r>
        <w:rPr>
          <w:rFonts w:hint="eastAsia" w:ascii="宋体" w:hAnsi="宋体" w:cs="仿宋_GB2312"/>
          <w:sz w:val="24"/>
          <w:szCs w:val="24"/>
          <w:lang w:val="en-US" w:eastAsia="zh-CN"/>
        </w:rPr>
        <w:t>1、评审中出现下列情形之一的，评标委员会应当启动异常低价投标（响应）审查程序：</w:t>
      </w:r>
    </w:p>
    <w:p w14:paraId="44FAFE9B">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7E45EE14">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67595436">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（3）投标（响应）报价低于采购项目最高限价45%的，即投标（响应）报价&lt;采购项目最高限价×45%； </w:t>
      </w:r>
    </w:p>
    <w:p w14:paraId="48B86C3F">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（4）评标委员会基于专业判断，认为供应商报价过低，有可能影响产品质量或者不能诚信履约的其他情形。 </w:t>
      </w:r>
    </w:p>
    <w:p w14:paraId="29F2C35E">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（5）相关法律法规对供应商报价有规定的，从其规定。 </w:t>
      </w:r>
    </w:p>
    <w:p w14:paraId="3039DB4C">
      <w:pPr>
        <w:tabs>
          <w:tab w:val="left" w:pos="1260"/>
        </w:tabs>
        <w:autoSpaceDE w:val="0"/>
        <w:autoSpaceDN w:val="0"/>
        <w:spacing w:line="360" w:lineRule="auto"/>
        <w:ind w:firstLine="480" w:firstLineChars="200"/>
        <w:contextualSpacing/>
        <w:rPr>
          <w:rFonts w:hint="eastAsia" w:ascii="宋体" w:hAnsi="宋体" w:cs="仿宋_GB2312"/>
          <w:sz w:val="24"/>
          <w:szCs w:val="24"/>
          <w:lang w:val="zh-CN" w:eastAsia="zh-CN"/>
        </w:rPr>
      </w:pPr>
      <w:r>
        <w:rPr>
          <w:rFonts w:hint="eastAsia" w:ascii="宋体" w:hAnsi="宋体" w:cs="仿宋_GB2312"/>
          <w:sz w:val="24"/>
          <w:szCs w:val="24"/>
          <w:lang w:val="en-US" w:eastAsia="zh-CN"/>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C1C7803">
      <w:pPr>
        <w:tabs>
          <w:tab w:val="left" w:pos="1260"/>
        </w:tabs>
        <w:autoSpaceDE w:val="0"/>
        <w:autoSpaceDN w:val="0"/>
        <w:spacing w:line="360" w:lineRule="auto"/>
        <w:ind w:firstLine="480" w:firstLineChars="200"/>
        <w:contextualSpacing/>
        <w:rPr>
          <w:rFonts w:hint="eastAsia" w:ascii="宋体" w:hAnsi="宋体" w:cs="仿宋_GB2312"/>
          <w:sz w:val="24"/>
          <w:szCs w:val="24"/>
          <w:lang w:val="zh-CN"/>
        </w:rPr>
      </w:pPr>
      <w:r>
        <w:rPr>
          <w:rFonts w:hint="eastAsia" w:ascii="宋体" w:hAnsi="宋体" w:cs="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en-US" w:eastAsia="zh-CN"/>
        </w:rPr>
        <w:t>5</w:t>
      </w:r>
      <w:r>
        <w:rPr>
          <w:rFonts w:hint="eastAsia" w:ascii="宋体" w:hAnsi="宋体" w:cs="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en-US" w:eastAsia="zh-CN"/>
        </w:rPr>
        <w:t>6</w:t>
      </w:r>
      <w:r>
        <w:rPr>
          <w:rFonts w:hint="eastAsia" w:ascii="宋体" w:hAnsi="宋体" w:cs="仿宋_GB2312"/>
          <w:sz w:val="24"/>
          <w:szCs w:val="24"/>
          <w:lang w:val="zh-CN"/>
        </w:rPr>
        <w:t>）</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482" w:firstLineChars="2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1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7127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E87E1E8">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分值构成</w:t>
            </w:r>
          </w:p>
          <w:p w14:paraId="172CFBFF">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C79986">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价格分值：</w:t>
            </w:r>
            <w:r>
              <w:rPr>
                <w:rFonts w:hint="eastAsia" w:ascii="宋体" w:hAnsi="宋体" w:eastAsia="宋体" w:cs="宋体"/>
                <w:snapToGrid/>
                <w:color w:val="000000"/>
                <w:kern w:val="0"/>
                <w:sz w:val="24"/>
                <w:szCs w:val="24"/>
                <w:shd w:val="clear" w:color="auto" w:fill="FFFFFF"/>
                <w:lang w:val="en-US" w:eastAsia="zh-CN"/>
              </w:rPr>
              <w:t>40</w:t>
            </w:r>
            <w:r>
              <w:rPr>
                <w:rFonts w:hint="eastAsia" w:ascii="宋体" w:hAnsi="宋体" w:eastAsia="宋体" w:cs="宋体"/>
                <w:snapToGrid/>
                <w:color w:val="000000"/>
                <w:kern w:val="0"/>
                <w:sz w:val="24"/>
                <w:szCs w:val="24"/>
                <w:shd w:val="clear" w:color="auto" w:fill="FFFFFF"/>
                <w:lang w:eastAsia="zh-CN"/>
              </w:rPr>
              <w:t>分</w:t>
            </w:r>
          </w:p>
          <w:p w14:paraId="6658599F">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商务部分：</w:t>
            </w:r>
            <w:r>
              <w:rPr>
                <w:rFonts w:hint="eastAsia" w:ascii="宋体" w:hAnsi="宋体" w:eastAsia="宋体" w:cs="宋体"/>
                <w:snapToGrid/>
                <w:color w:val="000000"/>
                <w:kern w:val="0"/>
                <w:sz w:val="24"/>
                <w:szCs w:val="24"/>
                <w:shd w:val="clear" w:color="auto" w:fill="FFFFFF"/>
                <w:lang w:val="en-US" w:eastAsia="zh-CN"/>
              </w:rPr>
              <w:t>10</w:t>
            </w:r>
            <w:r>
              <w:rPr>
                <w:rFonts w:hint="eastAsia" w:ascii="宋体" w:hAnsi="宋体" w:eastAsia="宋体" w:cs="宋体"/>
                <w:snapToGrid/>
                <w:color w:val="000000"/>
                <w:kern w:val="0"/>
                <w:sz w:val="24"/>
                <w:szCs w:val="24"/>
                <w:shd w:val="clear" w:color="auto" w:fill="FFFFFF"/>
                <w:lang w:eastAsia="zh-CN"/>
              </w:rPr>
              <w:t>分</w:t>
            </w:r>
          </w:p>
          <w:p w14:paraId="65B8D8EE">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技术部分：</w:t>
            </w:r>
            <w:r>
              <w:rPr>
                <w:rFonts w:hint="eastAsia" w:ascii="宋体" w:hAnsi="宋体" w:eastAsia="宋体" w:cs="宋体"/>
                <w:snapToGrid/>
                <w:color w:val="000000"/>
                <w:kern w:val="0"/>
                <w:sz w:val="24"/>
                <w:szCs w:val="24"/>
                <w:shd w:val="clear" w:color="auto" w:fill="FFFFFF"/>
                <w:lang w:val="en-US" w:eastAsia="zh-CN"/>
              </w:rPr>
              <w:t>50</w:t>
            </w:r>
            <w:r>
              <w:rPr>
                <w:rFonts w:hint="eastAsia" w:ascii="宋体" w:hAnsi="宋体" w:eastAsia="宋体" w:cs="宋体"/>
                <w:snapToGrid/>
                <w:color w:val="000000"/>
                <w:kern w:val="0"/>
                <w:sz w:val="24"/>
                <w:szCs w:val="24"/>
                <w:shd w:val="clear" w:color="auto" w:fill="FFFFFF"/>
                <w:lang w:eastAsia="zh-CN"/>
              </w:rPr>
              <w:t>分</w:t>
            </w:r>
          </w:p>
        </w:tc>
      </w:tr>
      <w:tr w14:paraId="43FE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FCDCC6">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一、价格部分（满分 30分）</w:t>
            </w:r>
          </w:p>
        </w:tc>
      </w:tr>
      <w:tr w14:paraId="192A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BE7EE77">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0EACF73">
            <w:pPr>
              <w:widowControl/>
              <w:kinsoku/>
              <w:autoSpaceDE/>
              <w:autoSpaceDN/>
              <w:adjustRightInd/>
              <w:snapToGrid/>
              <w:spacing w:before="226" w:line="360" w:lineRule="auto"/>
              <w:ind w:firstLine="480" w:firstLineChars="200"/>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252D141">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分值</w:t>
            </w:r>
          </w:p>
        </w:tc>
      </w:tr>
      <w:tr w14:paraId="34EA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A73ABAC">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投标报价</w:t>
            </w:r>
          </w:p>
          <w:p w14:paraId="3445679F">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2A36883">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评标基准价：满足招标文件要求且价格最低的报价为评标基准价，其价格分为满分（即</w:t>
            </w:r>
            <w:r>
              <w:rPr>
                <w:rFonts w:hint="eastAsia" w:ascii="宋体" w:hAnsi="宋体" w:eastAsia="宋体" w:cs="宋体"/>
                <w:snapToGrid/>
                <w:color w:val="000000"/>
                <w:kern w:val="0"/>
                <w:sz w:val="24"/>
                <w:szCs w:val="24"/>
                <w:shd w:val="clear" w:color="auto" w:fill="FFFFFF"/>
                <w:lang w:val="en-US" w:eastAsia="zh-CN"/>
              </w:rPr>
              <w:t>40</w:t>
            </w:r>
            <w:r>
              <w:rPr>
                <w:rFonts w:hint="eastAsia" w:ascii="宋体" w:hAnsi="宋体" w:eastAsia="宋体" w:cs="宋体"/>
                <w:snapToGrid/>
                <w:color w:val="000000"/>
                <w:kern w:val="0"/>
                <w:sz w:val="24"/>
                <w:szCs w:val="24"/>
                <w:shd w:val="clear" w:color="auto" w:fill="FFFFFF"/>
                <w:lang w:eastAsia="zh-CN"/>
              </w:rPr>
              <w:t>分）。</w:t>
            </w:r>
          </w:p>
          <w:p w14:paraId="4F579967">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投标报价得分=(评标基准价／投标报价) ×价格权值（</w:t>
            </w:r>
            <w:r>
              <w:rPr>
                <w:rFonts w:hint="eastAsia" w:ascii="宋体" w:hAnsi="宋体" w:eastAsia="宋体" w:cs="宋体"/>
                <w:snapToGrid/>
                <w:color w:val="000000"/>
                <w:kern w:val="0"/>
                <w:sz w:val="24"/>
                <w:szCs w:val="24"/>
                <w:shd w:val="clear" w:color="auto" w:fill="FFFFFF"/>
                <w:lang w:val="en-US" w:eastAsia="zh-CN"/>
              </w:rPr>
              <w:t>40</w:t>
            </w:r>
            <w:r>
              <w:rPr>
                <w:rFonts w:hint="eastAsia" w:ascii="宋体" w:hAnsi="宋体" w:eastAsia="宋体" w:cs="宋体"/>
                <w:snapToGrid/>
                <w:color w:val="000000"/>
                <w:kern w:val="0"/>
                <w:sz w:val="24"/>
                <w:szCs w:val="24"/>
                <w:shd w:val="clear" w:color="auto" w:fill="FFFFFF"/>
                <w:lang w:eastAsia="zh-CN"/>
              </w:rPr>
              <w:t>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729F6FE">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val="en-US" w:eastAsia="zh-CN"/>
              </w:rPr>
              <w:t>40</w:t>
            </w:r>
            <w:r>
              <w:rPr>
                <w:rFonts w:hint="eastAsia" w:ascii="宋体" w:hAnsi="宋体" w:eastAsia="宋体" w:cs="宋体"/>
                <w:snapToGrid/>
                <w:color w:val="000000"/>
                <w:kern w:val="0"/>
                <w:sz w:val="24"/>
                <w:szCs w:val="24"/>
                <w:shd w:val="clear" w:color="auto" w:fill="FFFFFF"/>
                <w:lang w:eastAsia="zh-CN"/>
              </w:rPr>
              <w:t>分</w:t>
            </w:r>
          </w:p>
        </w:tc>
      </w:tr>
      <w:tr w14:paraId="5D49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815C21">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 xml:space="preserve">二、商务部分（满分 </w:t>
            </w:r>
            <w:r>
              <w:rPr>
                <w:rFonts w:hint="eastAsia" w:ascii="宋体" w:hAnsi="宋体" w:eastAsia="宋体" w:cs="宋体"/>
                <w:snapToGrid/>
                <w:color w:val="000000"/>
                <w:kern w:val="0"/>
                <w:sz w:val="24"/>
                <w:szCs w:val="24"/>
                <w:shd w:val="clear" w:color="auto" w:fill="FFFFFF"/>
                <w:lang w:val="en-US" w:eastAsia="zh-CN"/>
              </w:rPr>
              <w:t>10</w:t>
            </w:r>
            <w:r>
              <w:rPr>
                <w:rFonts w:hint="eastAsia" w:ascii="宋体" w:hAnsi="宋体" w:eastAsia="宋体" w:cs="宋体"/>
                <w:snapToGrid/>
                <w:color w:val="000000"/>
                <w:kern w:val="0"/>
                <w:sz w:val="24"/>
                <w:szCs w:val="24"/>
                <w:shd w:val="clear" w:color="auto" w:fill="FFFFFF"/>
                <w:lang w:eastAsia="zh-CN"/>
              </w:rPr>
              <w:t>分）</w:t>
            </w:r>
          </w:p>
        </w:tc>
      </w:tr>
      <w:tr w14:paraId="48AD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D3021C2">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B8C5903">
            <w:pPr>
              <w:widowControl/>
              <w:kinsoku/>
              <w:autoSpaceDE/>
              <w:autoSpaceDN/>
              <w:adjustRightInd/>
              <w:snapToGrid/>
              <w:spacing w:before="226" w:line="360" w:lineRule="auto"/>
              <w:ind w:firstLine="480" w:firstLineChars="200"/>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E7CD067">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分值</w:t>
            </w:r>
          </w:p>
        </w:tc>
      </w:tr>
      <w:tr w14:paraId="0B5D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B7EAB41">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34895C1">
            <w:pPr>
              <w:widowControl/>
              <w:kinsoku/>
              <w:autoSpaceDE/>
              <w:autoSpaceDN/>
              <w:adjustRightInd/>
              <w:snapToGrid/>
              <w:spacing w:before="226" w:line="360" w:lineRule="auto"/>
              <w:jc w:val="left"/>
              <w:textAlignment w:val="auto"/>
              <w:rPr>
                <w:rFonts w:hint="eastAsia" w:ascii="宋体" w:hAnsi="宋体" w:eastAsia="宋体" w:cs="宋体"/>
                <w:snapToGrid/>
                <w:color w:val="000000"/>
                <w:kern w:val="0"/>
                <w:sz w:val="24"/>
                <w:szCs w:val="24"/>
                <w:shd w:val="clear" w:color="auto" w:fill="FFFFFF"/>
                <w:lang w:val="en-US" w:eastAsia="zh-CN"/>
              </w:rPr>
            </w:pPr>
            <w:r>
              <w:rPr>
                <w:rFonts w:hint="eastAsia" w:ascii="宋体" w:hAnsi="宋体" w:eastAsia="宋体" w:cs="宋体"/>
                <w:snapToGrid/>
                <w:color w:val="000000"/>
                <w:kern w:val="0"/>
                <w:sz w:val="24"/>
                <w:szCs w:val="24"/>
                <w:shd w:val="clear" w:color="auto" w:fill="FFFFFF"/>
                <w:lang w:val="en-US" w:eastAsia="zh-CN"/>
              </w:rPr>
              <w:t>投标人自2022年12月1日以来承担过类似项目业绩的,每提供一份得2分，最多得10分。注:需提供业绩合同关键页证明材料并加盖公章，业绩扫描不完整、不清楚或无法辨认的不予认可，虚假业绩将自行承担相关责任，时间以合同签订时间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25ADB77">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val="en-US" w:eastAsia="zh-CN"/>
              </w:rPr>
            </w:pPr>
            <w:r>
              <w:rPr>
                <w:rFonts w:hint="eastAsia" w:ascii="宋体" w:hAnsi="宋体" w:eastAsia="宋体" w:cs="宋体"/>
                <w:snapToGrid/>
                <w:color w:val="000000"/>
                <w:kern w:val="0"/>
                <w:sz w:val="24"/>
                <w:szCs w:val="24"/>
                <w:shd w:val="clear" w:color="auto" w:fill="FFFFFF"/>
                <w:lang w:val="en-US" w:eastAsia="zh-CN"/>
              </w:rPr>
              <w:t>10</w:t>
            </w:r>
            <w:r>
              <w:rPr>
                <w:rFonts w:hint="eastAsia" w:ascii="宋体" w:hAnsi="宋体" w:eastAsia="宋体" w:cs="宋体"/>
                <w:snapToGrid/>
                <w:color w:val="000000"/>
                <w:kern w:val="0"/>
                <w:sz w:val="24"/>
                <w:szCs w:val="24"/>
                <w:shd w:val="clear" w:color="auto" w:fill="FFFFFF"/>
                <w:lang w:eastAsia="zh-CN"/>
              </w:rPr>
              <w:t>分</w:t>
            </w:r>
          </w:p>
        </w:tc>
      </w:tr>
      <w:tr w14:paraId="0165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ED91F3">
            <w:pPr>
              <w:widowControl/>
              <w:kinsoku/>
              <w:autoSpaceDE/>
              <w:autoSpaceDN/>
              <w:adjustRightInd/>
              <w:snapToGrid/>
              <w:spacing w:before="226" w:line="360" w:lineRule="auto"/>
              <w:ind w:firstLine="480" w:firstLineChars="200"/>
              <w:jc w:val="left"/>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 xml:space="preserve">三、技术部分（满分 </w:t>
            </w:r>
            <w:r>
              <w:rPr>
                <w:rFonts w:hint="eastAsia" w:ascii="宋体" w:hAnsi="宋体" w:eastAsia="宋体" w:cs="宋体"/>
                <w:snapToGrid/>
                <w:color w:val="000000"/>
                <w:kern w:val="0"/>
                <w:sz w:val="24"/>
                <w:szCs w:val="24"/>
                <w:shd w:val="clear" w:color="auto" w:fill="FFFFFF"/>
                <w:lang w:val="en-US" w:eastAsia="zh-CN"/>
              </w:rPr>
              <w:t>50</w:t>
            </w:r>
            <w:r>
              <w:rPr>
                <w:rFonts w:hint="eastAsia" w:ascii="宋体" w:hAnsi="宋体" w:eastAsia="宋体" w:cs="宋体"/>
                <w:snapToGrid/>
                <w:color w:val="000000"/>
                <w:kern w:val="0"/>
                <w:sz w:val="24"/>
                <w:szCs w:val="24"/>
                <w:shd w:val="clear" w:color="auto" w:fill="FFFFFF"/>
                <w:lang w:eastAsia="zh-CN"/>
              </w:rPr>
              <w:t>分）</w:t>
            </w:r>
          </w:p>
        </w:tc>
      </w:tr>
      <w:tr w14:paraId="4B1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E60DD3F">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817EBFE">
            <w:pPr>
              <w:widowControl/>
              <w:kinsoku/>
              <w:autoSpaceDE/>
              <w:autoSpaceDN/>
              <w:adjustRightInd/>
              <w:snapToGrid/>
              <w:spacing w:before="226" w:line="360" w:lineRule="auto"/>
              <w:ind w:firstLine="480" w:firstLineChars="200"/>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630A0D9">
            <w:pPr>
              <w:widowControl/>
              <w:kinsoku/>
              <w:autoSpaceDE/>
              <w:autoSpaceDN/>
              <w:adjustRightInd/>
              <w:snapToGrid/>
              <w:spacing w:before="226" w:line="360" w:lineRule="auto"/>
              <w:jc w:val="center"/>
              <w:textAlignment w:val="auto"/>
              <w:rPr>
                <w:rFonts w:hint="eastAsia" w:ascii="宋体" w:hAnsi="宋体" w:eastAsia="宋体" w:cs="宋体"/>
                <w:snapToGrid/>
                <w:color w:val="000000"/>
                <w:kern w:val="0"/>
                <w:sz w:val="24"/>
                <w:szCs w:val="24"/>
                <w:shd w:val="clear" w:color="auto" w:fill="FFFFFF"/>
                <w:lang w:eastAsia="zh-CN"/>
              </w:rPr>
            </w:pPr>
            <w:r>
              <w:rPr>
                <w:rFonts w:hint="eastAsia" w:ascii="宋体" w:hAnsi="宋体" w:eastAsia="宋体" w:cs="宋体"/>
                <w:snapToGrid/>
                <w:color w:val="000000"/>
                <w:kern w:val="0"/>
                <w:sz w:val="24"/>
                <w:szCs w:val="24"/>
                <w:shd w:val="clear" w:color="auto" w:fill="FFFFFF"/>
                <w:lang w:eastAsia="zh-CN"/>
              </w:rPr>
              <w:t>分值</w:t>
            </w:r>
          </w:p>
        </w:tc>
      </w:tr>
      <w:tr w14:paraId="7486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30F88C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eastAsia="zh-CN"/>
              </w:rPr>
            </w:pPr>
            <w:r>
              <w:rPr>
                <w:rFonts w:hint="eastAsia" w:ascii="宋体" w:hAnsi="宋体" w:eastAsia="宋体" w:cs="宋体"/>
                <w:b w:val="0"/>
                <w:bCs w:val="0"/>
                <w:snapToGrid/>
                <w:color w:val="auto"/>
                <w:kern w:val="0"/>
                <w:sz w:val="24"/>
                <w:szCs w:val="24"/>
                <w:shd w:val="clear" w:color="auto" w:fill="FFFFFF"/>
                <w:lang w:val="zh-CN" w:eastAsia="zh-CN"/>
              </w:rPr>
              <w:t>供货方案</w:t>
            </w:r>
          </w:p>
        </w:tc>
        <w:tc>
          <w:tcPr>
            <w:tcW w:w="5729" w:type="dxa"/>
            <w:noWrap w:val="0"/>
            <w:vAlign w:val="center"/>
          </w:tcPr>
          <w:p w14:paraId="3CDEFFC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根据各投标单位提供的供货方案的供货方式、供货时间、供货保障、供货人员安排等合理性、全面性、具体可行性、措施保障比较后计分：</w:t>
            </w:r>
          </w:p>
          <w:p w14:paraId="0193D72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1.方案中对供货方式、供货时间、供货保障、供货人员安排等方案编写详尽、科学合理、逻辑清晰、可行性程度非常高的得</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lang w:eastAsia="zh-CN"/>
              </w:rPr>
              <w:t>分。</w:t>
            </w:r>
          </w:p>
          <w:p w14:paraId="4335DB5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2.方案中对供货方式、供货时间、供货保障、供货人员安排等方案编写科学、逻辑清晰可行，能满足本项目采购需求的得</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分。</w:t>
            </w:r>
          </w:p>
          <w:p w14:paraId="305EBD68">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3.方案中对供货方式、供货时间、供货保障、供货人员安排等方案编写不太详尽、科学、逻辑不强，但方案可行、能满足本项目采购需求的得</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eastAsia="zh-CN"/>
              </w:rPr>
              <w:t>分。</w:t>
            </w:r>
          </w:p>
          <w:p w14:paraId="0E9FBE2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napToGrid/>
                <w:color w:val="auto"/>
                <w:kern w:val="0"/>
                <w:sz w:val="24"/>
                <w:szCs w:val="24"/>
                <w:shd w:val="clear" w:color="auto" w:fill="FFFFFF"/>
                <w:lang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eastAsia="en-US"/>
              </w:rPr>
              <w:t>缺项0分。</w:t>
            </w:r>
          </w:p>
        </w:tc>
        <w:tc>
          <w:tcPr>
            <w:tcW w:w="1400" w:type="dxa"/>
            <w:noWrap w:val="0"/>
            <w:vAlign w:val="center"/>
          </w:tcPr>
          <w:p w14:paraId="54B1C3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eastAsia="zh-CN"/>
              </w:rPr>
            </w:pPr>
            <w:r>
              <w:rPr>
                <w:rFonts w:hint="eastAsia" w:ascii="宋体" w:hAnsi="宋体" w:eastAsia="宋体" w:cs="宋体"/>
                <w:b w:val="0"/>
                <w:bCs w:val="0"/>
                <w:snapToGrid/>
                <w:color w:val="auto"/>
                <w:kern w:val="0"/>
                <w:sz w:val="24"/>
                <w:szCs w:val="24"/>
                <w:shd w:val="clear" w:color="auto" w:fill="FFFFFF"/>
                <w:lang w:val="en-US" w:eastAsia="zh-CN"/>
              </w:rPr>
              <w:t>7</w:t>
            </w:r>
            <w:r>
              <w:rPr>
                <w:rFonts w:hint="eastAsia" w:ascii="宋体" w:hAnsi="宋体" w:eastAsia="宋体" w:cs="宋体"/>
                <w:b w:val="0"/>
                <w:bCs w:val="0"/>
                <w:snapToGrid/>
                <w:color w:val="auto"/>
                <w:kern w:val="0"/>
                <w:sz w:val="24"/>
                <w:szCs w:val="24"/>
                <w:shd w:val="clear" w:color="auto" w:fill="FFFFFF"/>
                <w:lang w:val="zh-CN" w:eastAsia="zh-CN"/>
              </w:rPr>
              <w:t>分</w:t>
            </w:r>
          </w:p>
        </w:tc>
      </w:tr>
      <w:tr w14:paraId="6E25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E0BF2AF">
            <w:pPr>
              <w:widowControl w:val="0"/>
              <w:kinsoku/>
              <w:autoSpaceDE/>
              <w:autoSpaceDN/>
              <w:adjustRightInd/>
              <w:snapToGrid/>
              <w:spacing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安装、验收、调试方案</w:t>
            </w:r>
          </w:p>
          <w:p w14:paraId="020598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zh-CN" w:eastAsia="zh-CN"/>
              </w:rPr>
            </w:pPr>
          </w:p>
        </w:tc>
        <w:tc>
          <w:tcPr>
            <w:tcW w:w="5729" w:type="dxa"/>
            <w:noWrap w:val="0"/>
            <w:vAlign w:val="center"/>
          </w:tcPr>
          <w:p w14:paraId="5CEC8A36">
            <w:pPr>
              <w:widowControl w:val="0"/>
              <w:kinsoku/>
              <w:autoSpaceDE/>
              <w:autoSpaceDN/>
              <w:adjustRightInd/>
              <w:snapToGrid/>
              <w:spacing w:line="360" w:lineRule="auto"/>
              <w:ind w:firstLine="480" w:firstLineChars="200"/>
              <w:jc w:val="left"/>
              <w:textAlignment w:val="auto"/>
              <w:rPr>
                <w:rFonts w:hint="eastAsia" w:ascii="宋体" w:hAnsi="宋体" w:eastAsia="宋体" w:cs="宋体"/>
                <w:snapToGrid w:val="0"/>
                <w:kern w:val="0"/>
                <w:sz w:val="24"/>
                <w:szCs w:val="24"/>
                <w:highlight w:val="none"/>
                <w:lang w:eastAsia="zh-CN"/>
              </w:rPr>
            </w:pPr>
            <w:bookmarkStart w:id="18" w:name="OLE_LINK12"/>
            <w:r>
              <w:rPr>
                <w:rFonts w:hint="eastAsia" w:ascii="宋体" w:hAnsi="宋体" w:eastAsia="宋体" w:cs="宋体"/>
                <w:snapToGrid w:val="0"/>
                <w:kern w:val="0"/>
                <w:sz w:val="24"/>
                <w:szCs w:val="24"/>
                <w:highlight w:val="none"/>
                <w:lang w:eastAsia="zh-CN"/>
              </w:rPr>
              <w:t>根据各投标单位提供的安装人员投入情况及安装时间计划、验收人员投入及时间计划、调试人员投入及时间计划、各阶段工具配备的合理性、优越性、可行性比较后计分：</w:t>
            </w:r>
          </w:p>
          <w:p w14:paraId="57EDE59D">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1.具有安装人员投入情况及安装时间计划、验收人员投入及时间计划、调试人员投入及时间计划、各阶段工具配备等编制详尽、科学合理、逻辑清晰、措施得当、可行性程度非常高的得</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lang w:eastAsia="zh-CN"/>
              </w:rPr>
              <w:t>分。</w:t>
            </w:r>
          </w:p>
          <w:p w14:paraId="35EE6903">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2.具有安装人员投入情况及安装时间计划、验收人员投入及时间计划、调试人员投入及时间计划、各阶段工具配备等编制科学合理、逻辑清晰、措施得当、可行性的得</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分。</w:t>
            </w:r>
          </w:p>
          <w:p w14:paraId="2CE47F9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3.具有安装人员投入情况及安装时间计划、验收人员投入及时间计划、调试人员投入及时间计划、各阶段工具配备等编写不太详尽、科学、逻辑不强，但方案可行、能满足本项目采购需求的得</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eastAsia="zh-CN"/>
              </w:rPr>
              <w:t>分。</w:t>
            </w:r>
          </w:p>
          <w:p w14:paraId="161B6B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eastAsia="en-US"/>
              </w:rPr>
              <w:t>缺项0分。</w:t>
            </w:r>
            <w:bookmarkEnd w:id="18"/>
          </w:p>
        </w:tc>
        <w:tc>
          <w:tcPr>
            <w:tcW w:w="1400" w:type="dxa"/>
            <w:noWrap w:val="0"/>
            <w:vAlign w:val="center"/>
          </w:tcPr>
          <w:p w14:paraId="04BCC2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snapToGrid/>
                <w:kern w:val="2"/>
                <w:sz w:val="24"/>
                <w:szCs w:val="24"/>
                <w:highlight w:val="none"/>
                <w:lang w:val="en-US" w:eastAsia="zh-CN"/>
              </w:rPr>
              <w:t>7</w:t>
            </w:r>
            <w:r>
              <w:rPr>
                <w:rFonts w:hint="eastAsia" w:ascii="宋体" w:hAnsi="宋体" w:eastAsia="宋体" w:cs="宋体"/>
                <w:snapToGrid/>
                <w:kern w:val="2"/>
                <w:sz w:val="24"/>
                <w:szCs w:val="24"/>
                <w:highlight w:val="none"/>
                <w:lang w:eastAsia="zh-CN"/>
              </w:rPr>
              <w:t>分</w:t>
            </w:r>
          </w:p>
        </w:tc>
      </w:tr>
      <w:tr w14:paraId="14F9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0C67C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0"/>
                <w:sz w:val="24"/>
                <w:szCs w:val="24"/>
                <w:shd w:val="clear" w:color="auto" w:fill="FFFFFF"/>
                <w:lang w:val="en-US" w:eastAsia="zh-CN"/>
              </w:rPr>
              <w:t>质量保证措施</w:t>
            </w:r>
          </w:p>
        </w:tc>
        <w:tc>
          <w:tcPr>
            <w:tcW w:w="5729" w:type="dxa"/>
            <w:noWrap w:val="0"/>
            <w:vAlign w:val="center"/>
          </w:tcPr>
          <w:p w14:paraId="4D371106">
            <w:pPr>
              <w:widowControl/>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lang w:eastAsia="zh-CN"/>
              </w:rPr>
            </w:pPr>
            <w:bookmarkStart w:id="19" w:name="OLE_LINK13"/>
            <w:r>
              <w:rPr>
                <w:rFonts w:hint="eastAsia" w:ascii="宋体" w:hAnsi="宋体" w:eastAsia="宋体" w:cs="宋体"/>
                <w:snapToGrid w:val="0"/>
                <w:kern w:val="0"/>
                <w:sz w:val="24"/>
                <w:szCs w:val="24"/>
                <w:highlight w:val="none"/>
                <w:lang w:eastAsia="zh-CN"/>
              </w:rPr>
              <w:t>根据各投标单位提供的货物质量保证方案、货物质量保证措施、服务的质量保证方案、服务的质量保证措施、内容及方案的合理性、优越性、可行性比较后计分：</w:t>
            </w:r>
          </w:p>
          <w:p w14:paraId="1D88957F">
            <w:pPr>
              <w:widowControl w:val="0"/>
              <w:kinsoku/>
              <w:autoSpaceDE/>
              <w:autoSpaceDN/>
              <w:adjustRightInd/>
              <w:snapToGrid/>
              <w:spacing w:line="360" w:lineRule="auto"/>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2"/>
                <w:sz w:val="24"/>
                <w:szCs w:val="24"/>
                <w:highlight w:val="none"/>
                <w:lang w:eastAsia="zh-CN"/>
              </w:rPr>
              <w:t>1</w:t>
            </w:r>
            <w:r>
              <w:rPr>
                <w:rFonts w:hint="eastAsia" w:ascii="宋体" w:hAnsi="宋体" w:eastAsia="宋体" w:cs="宋体"/>
                <w:snapToGrid w:val="0"/>
                <w:kern w:val="0"/>
                <w:sz w:val="24"/>
                <w:szCs w:val="24"/>
                <w:highlight w:val="none"/>
                <w:lang w:eastAsia="zh-CN"/>
              </w:rPr>
              <w:t>.货物质量保证方案、货物质量保证措施、服务的质量保证方案、服务的质量保证措施得</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lang w:eastAsia="zh-CN"/>
              </w:rPr>
              <w:t>分。</w:t>
            </w:r>
          </w:p>
          <w:p w14:paraId="4DEF5718">
            <w:pPr>
              <w:widowControl w:val="0"/>
              <w:kinsoku/>
              <w:autoSpaceDE/>
              <w:autoSpaceDN/>
              <w:adjustRightInd/>
              <w:snapToGrid/>
              <w:spacing w:line="360" w:lineRule="auto"/>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2.货物质量保证方案、货物质量保证措施、服务的质量保证方案得</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分。</w:t>
            </w:r>
          </w:p>
          <w:p w14:paraId="491F16A6">
            <w:pPr>
              <w:widowControl w:val="0"/>
              <w:kinsoku/>
              <w:autoSpaceDE/>
              <w:autoSpaceDN/>
              <w:adjustRightInd/>
              <w:snapToGrid/>
              <w:spacing w:line="360" w:lineRule="auto"/>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3.货物质量保证方案、货物质量保证措施得</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eastAsia="zh-CN"/>
              </w:rPr>
              <w:t>分。</w:t>
            </w:r>
          </w:p>
          <w:p w14:paraId="405F21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eastAsia="en-US"/>
              </w:rPr>
              <w:t>缺项0分。</w:t>
            </w:r>
            <w:bookmarkEnd w:id="19"/>
          </w:p>
        </w:tc>
        <w:tc>
          <w:tcPr>
            <w:tcW w:w="1400" w:type="dxa"/>
            <w:noWrap w:val="0"/>
            <w:vAlign w:val="center"/>
          </w:tcPr>
          <w:p w14:paraId="1963EE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eastAsia="zh-CN"/>
              </w:rPr>
            </w:pPr>
            <w:r>
              <w:rPr>
                <w:rFonts w:hint="eastAsia" w:ascii="宋体" w:hAnsi="宋体" w:eastAsia="宋体" w:cs="宋体"/>
                <w:b w:val="0"/>
                <w:bCs w:val="0"/>
                <w:snapToGrid/>
                <w:color w:val="auto"/>
                <w:kern w:val="0"/>
                <w:sz w:val="24"/>
                <w:szCs w:val="24"/>
                <w:shd w:val="clear" w:color="auto" w:fill="FFFFFF"/>
                <w:lang w:val="en-US" w:eastAsia="zh-CN"/>
              </w:rPr>
              <w:t>7</w:t>
            </w:r>
            <w:r>
              <w:rPr>
                <w:rFonts w:hint="eastAsia" w:ascii="宋体" w:hAnsi="宋体" w:eastAsia="宋体" w:cs="宋体"/>
                <w:b w:val="0"/>
                <w:bCs w:val="0"/>
                <w:snapToGrid/>
                <w:color w:val="auto"/>
                <w:kern w:val="0"/>
                <w:sz w:val="24"/>
                <w:szCs w:val="24"/>
                <w:shd w:val="clear" w:color="auto" w:fill="FFFFFF"/>
                <w:lang w:val="zh-CN" w:eastAsia="zh-CN"/>
              </w:rPr>
              <w:t>分</w:t>
            </w:r>
          </w:p>
        </w:tc>
      </w:tr>
      <w:tr w14:paraId="69D8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77D86BF1">
            <w:pPr>
              <w:widowControl w:val="0"/>
              <w:kinsoku/>
              <w:autoSpaceDE/>
              <w:autoSpaceDN/>
              <w:adjustRightInd/>
              <w:snapToGrid/>
              <w:spacing w:line="360" w:lineRule="auto"/>
              <w:jc w:val="both"/>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培训方案</w:t>
            </w:r>
          </w:p>
          <w:p w14:paraId="6FFFDE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p>
        </w:tc>
        <w:tc>
          <w:tcPr>
            <w:tcW w:w="5729" w:type="dxa"/>
            <w:noWrap w:val="0"/>
            <w:vAlign w:val="center"/>
          </w:tcPr>
          <w:p w14:paraId="257D63C6">
            <w:pPr>
              <w:widowControl w:val="0"/>
              <w:kinsoku w:val="0"/>
              <w:autoSpaceDE w:val="0"/>
              <w:autoSpaceDN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根据各投标单位提供的人员安全培训、人员操作培训、售后服务培训、运输安全培训、安装培训等方案，（结合人员组织情况、培训次数、培训天数、培训内容等）合理性、优越性、可行性比较后计分：</w:t>
            </w:r>
          </w:p>
          <w:p w14:paraId="3E73274A">
            <w:pPr>
              <w:widowControl w:val="0"/>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1.具有人员安全培训、人员操作培训、售后服务培训、运输安全培训、安装培训等方案，（结合人员组织情况、培训次数、培训天数、培训内容等）得</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lang w:eastAsia="zh-CN"/>
              </w:rPr>
              <w:t>分。</w:t>
            </w:r>
          </w:p>
          <w:p w14:paraId="41B91C66">
            <w:pPr>
              <w:widowControl w:val="0"/>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2.具有人员安全培训、人员操作培训、售后服务培训、安装培训等方案，（结合人员组织情况、培训次数、培训天数、培训内容等）得</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分。</w:t>
            </w:r>
          </w:p>
          <w:p w14:paraId="47A1C3ED">
            <w:pPr>
              <w:widowControl w:val="0"/>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3.具有人员安全培训、售后服务培训、安装培训等方案，（结合人员组织情况、培训次数、培训天数、培训内容等）得</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eastAsia="zh-CN"/>
              </w:rPr>
              <w:t>分。</w:t>
            </w:r>
          </w:p>
          <w:p w14:paraId="72FDB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en-US"/>
              </w:rPr>
              <w:t>缺项0分。</w:t>
            </w:r>
          </w:p>
        </w:tc>
        <w:tc>
          <w:tcPr>
            <w:tcW w:w="1400" w:type="dxa"/>
            <w:noWrap w:val="0"/>
            <w:vAlign w:val="center"/>
          </w:tcPr>
          <w:p w14:paraId="1302C4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snapToGrid/>
                <w:kern w:val="2"/>
                <w:sz w:val="24"/>
                <w:szCs w:val="24"/>
                <w:highlight w:val="none"/>
                <w:lang w:val="en-US" w:eastAsia="zh-CN"/>
              </w:rPr>
              <w:t>7</w:t>
            </w:r>
            <w:r>
              <w:rPr>
                <w:rFonts w:hint="eastAsia" w:ascii="宋体" w:hAnsi="宋体" w:eastAsia="宋体" w:cs="宋体"/>
                <w:snapToGrid/>
                <w:kern w:val="2"/>
                <w:sz w:val="24"/>
                <w:szCs w:val="24"/>
                <w:highlight w:val="none"/>
                <w:lang w:eastAsia="zh-CN"/>
              </w:rPr>
              <w:t>分</w:t>
            </w:r>
          </w:p>
        </w:tc>
      </w:tr>
      <w:tr w14:paraId="45B6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6E43B8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sz w:val="24"/>
                <w:szCs w:val="24"/>
                <w:highlight w:val="none"/>
              </w:rPr>
              <w:t>售后服务方案</w:t>
            </w:r>
          </w:p>
        </w:tc>
        <w:tc>
          <w:tcPr>
            <w:tcW w:w="5729" w:type="dxa"/>
            <w:noWrap w:val="0"/>
            <w:vAlign w:val="center"/>
          </w:tcPr>
          <w:p w14:paraId="5ACA8261">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根据售后服务措施、售后质保期内外方案，（包括但不限于应急措施、人员保障、响应时间、维修备品备件等）可行性比较后计分：</w:t>
            </w:r>
          </w:p>
          <w:p w14:paraId="3658F7CB">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1.售后服务措施、售后质保期内外方案，（包括但不限于应急措施、人员保障、响应时间、维修备品备件等）方案得</w:t>
            </w:r>
            <w:r>
              <w:rPr>
                <w:rFonts w:hint="eastAsia" w:ascii="宋体" w:hAnsi="宋体" w:eastAsia="宋体" w:cs="宋体"/>
                <w:snapToGrid w:val="0"/>
                <w:kern w:val="0"/>
                <w:sz w:val="24"/>
                <w:szCs w:val="24"/>
                <w:highlight w:val="none"/>
                <w:lang w:val="en-US" w:eastAsia="zh-CN"/>
              </w:rPr>
              <w:t>7</w:t>
            </w:r>
            <w:r>
              <w:rPr>
                <w:rFonts w:hint="eastAsia" w:ascii="宋体" w:hAnsi="宋体" w:eastAsia="宋体" w:cs="宋体"/>
                <w:snapToGrid w:val="0"/>
                <w:kern w:val="0"/>
                <w:sz w:val="24"/>
                <w:szCs w:val="24"/>
                <w:highlight w:val="none"/>
                <w:lang w:eastAsia="zh-CN"/>
              </w:rPr>
              <w:t>分。</w:t>
            </w:r>
          </w:p>
          <w:p w14:paraId="7AD0027F">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2.售后服务措施、售后质保期内外方案，（包括但不限于应急措施、人员保障、响应时间等）方案得</w:t>
            </w:r>
            <w:r>
              <w:rPr>
                <w:rFonts w:hint="eastAsia" w:ascii="宋体" w:hAnsi="宋体" w:eastAsia="宋体" w:cs="宋体"/>
                <w:snapToGrid w:val="0"/>
                <w:kern w:val="0"/>
                <w:sz w:val="24"/>
                <w:szCs w:val="24"/>
                <w:highlight w:val="none"/>
                <w:lang w:val="en-US" w:eastAsia="zh-CN"/>
              </w:rPr>
              <w:t>5</w:t>
            </w:r>
            <w:r>
              <w:rPr>
                <w:rFonts w:hint="eastAsia" w:ascii="宋体" w:hAnsi="宋体" w:eastAsia="宋体" w:cs="宋体"/>
                <w:snapToGrid w:val="0"/>
                <w:kern w:val="0"/>
                <w:sz w:val="24"/>
                <w:szCs w:val="24"/>
                <w:highlight w:val="none"/>
                <w:lang w:eastAsia="zh-CN"/>
              </w:rPr>
              <w:t>分。</w:t>
            </w:r>
          </w:p>
          <w:p w14:paraId="40B30EF4">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eastAsia="zh-CN"/>
              </w:rPr>
              <w:t>3.售后服务措施、售后质保期内外方案，（包括但不限于应急措施、人员保障等）方案得</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lang w:eastAsia="zh-CN"/>
              </w:rPr>
              <w:t>分。</w:t>
            </w:r>
          </w:p>
          <w:p w14:paraId="051A8F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napToGrid w:val="0"/>
                <w:kern w:val="0"/>
                <w:sz w:val="24"/>
                <w:szCs w:val="24"/>
                <w:highlight w:val="none"/>
                <w:lang w:eastAsia="zh-CN"/>
              </w:rPr>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eastAsia="en-US"/>
              </w:rPr>
              <w:t>缺项0分。</w:t>
            </w:r>
          </w:p>
        </w:tc>
        <w:tc>
          <w:tcPr>
            <w:tcW w:w="1400" w:type="dxa"/>
            <w:noWrap w:val="0"/>
            <w:vAlign w:val="center"/>
          </w:tcPr>
          <w:p w14:paraId="33FED2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kern w:val="2"/>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r>
      <w:tr w14:paraId="498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31FAC5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0"/>
                <w:sz w:val="24"/>
                <w:szCs w:val="24"/>
                <w:shd w:val="clear" w:color="auto" w:fill="FFFFFF"/>
                <w:lang w:val="en-US" w:eastAsia="zh-CN"/>
              </w:rPr>
              <w:t>应急方案</w:t>
            </w:r>
          </w:p>
        </w:tc>
        <w:tc>
          <w:tcPr>
            <w:tcW w:w="5729" w:type="dxa"/>
            <w:noWrap w:val="0"/>
            <w:vAlign w:val="center"/>
          </w:tcPr>
          <w:p w14:paraId="54EF8A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0"/>
                <w:sz w:val="24"/>
                <w:szCs w:val="24"/>
                <w:shd w:val="clear" w:color="auto" w:fill="FFFFFF"/>
                <w:lang w:val="zh-CN" w:eastAsia="zh-CN"/>
              </w:rPr>
              <w:t>根据</w:t>
            </w:r>
            <w:r>
              <w:rPr>
                <w:rFonts w:hint="eastAsia" w:ascii="宋体" w:hAnsi="宋体" w:eastAsia="宋体" w:cs="宋体"/>
                <w:b w:val="0"/>
                <w:bCs w:val="0"/>
                <w:snapToGrid/>
                <w:color w:val="auto"/>
                <w:kern w:val="0"/>
                <w:sz w:val="24"/>
                <w:szCs w:val="24"/>
                <w:shd w:val="clear" w:color="auto" w:fill="FFFFFF"/>
                <w:lang w:val="en-US" w:eastAsia="zh-CN"/>
              </w:rPr>
              <w:t>投标人</w:t>
            </w:r>
            <w:r>
              <w:rPr>
                <w:rFonts w:hint="eastAsia" w:ascii="宋体" w:hAnsi="宋体" w:eastAsia="宋体" w:cs="宋体"/>
                <w:b w:val="0"/>
                <w:bCs w:val="0"/>
                <w:snapToGrid/>
                <w:color w:val="auto"/>
                <w:kern w:val="0"/>
                <w:sz w:val="24"/>
                <w:szCs w:val="24"/>
                <w:shd w:val="clear" w:color="auto" w:fill="FFFFFF"/>
                <w:lang w:val="zh-CN" w:eastAsia="zh-CN"/>
              </w:rPr>
              <w:t>提供的</w:t>
            </w:r>
            <w:r>
              <w:rPr>
                <w:rFonts w:hint="eastAsia" w:ascii="宋体" w:hAnsi="宋体" w:eastAsia="宋体" w:cs="宋体"/>
                <w:b w:val="0"/>
                <w:bCs w:val="0"/>
                <w:snapToGrid/>
                <w:color w:val="auto"/>
                <w:kern w:val="2"/>
                <w:sz w:val="24"/>
                <w:szCs w:val="24"/>
                <w:highlight w:val="none"/>
                <w:vertAlign w:val="baseline"/>
                <w:lang w:eastAsia="zh-CN"/>
              </w:rPr>
              <w:t>应急方案（包括应急响应流程及响应时间、风险识别与预警、应急响应与处置措施、后期处置）</w:t>
            </w:r>
            <w:r>
              <w:rPr>
                <w:rFonts w:hint="eastAsia" w:ascii="宋体" w:hAnsi="宋体" w:eastAsia="宋体" w:cs="宋体"/>
                <w:b w:val="0"/>
                <w:bCs w:val="0"/>
                <w:snapToGrid/>
                <w:color w:val="auto"/>
                <w:kern w:val="0"/>
                <w:sz w:val="24"/>
                <w:szCs w:val="24"/>
                <w:shd w:val="clear" w:color="auto" w:fill="FFFFFF"/>
                <w:lang w:val="zh-CN" w:eastAsia="zh-CN"/>
              </w:rPr>
              <w:t>等整体综合性能进行对比，</w:t>
            </w:r>
            <w:r>
              <w:rPr>
                <w:rFonts w:hint="eastAsia" w:ascii="宋体" w:hAnsi="宋体" w:eastAsia="宋体" w:cs="宋体"/>
                <w:b w:val="0"/>
                <w:bCs w:val="0"/>
                <w:snapToGrid/>
                <w:color w:val="auto"/>
                <w:kern w:val="2"/>
                <w:sz w:val="24"/>
                <w:szCs w:val="24"/>
                <w:highlight w:val="none"/>
                <w:lang w:eastAsia="zh-CN"/>
              </w:rPr>
              <w:t>内容完整、详细、有针对性的得</w:t>
            </w:r>
            <w:r>
              <w:rPr>
                <w:rFonts w:hint="eastAsia" w:ascii="宋体" w:hAnsi="宋体" w:eastAsia="宋体" w:cs="宋体"/>
                <w:b w:val="0"/>
                <w:bCs w:val="0"/>
                <w:snapToGrid/>
                <w:color w:val="auto"/>
                <w:kern w:val="2"/>
                <w:sz w:val="24"/>
                <w:szCs w:val="24"/>
                <w:highlight w:val="none"/>
                <w:lang w:val="en-US" w:eastAsia="zh-CN"/>
              </w:rPr>
              <w:t>5</w:t>
            </w:r>
            <w:r>
              <w:rPr>
                <w:rFonts w:hint="eastAsia" w:ascii="宋体" w:hAnsi="宋体" w:eastAsia="宋体" w:cs="宋体"/>
                <w:b w:val="0"/>
                <w:bCs w:val="0"/>
                <w:snapToGrid/>
                <w:color w:val="auto"/>
                <w:kern w:val="2"/>
                <w:sz w:val="24"/>
                <w:szCs w:val="24"/>
                <w:highlight w:val="none"/>
                <w:lang w:eastAsia="zh-CN"/>
              </w:rPr>
              <w:t>分；内容基本完整但缺少针对性的得</w:t>
            </w:r>
            <w:r>
              <w:rPr>
                <w:rFonts w:hint="eastAsia" w:ascii="宋体" w:hAnsi="宋体" w:eastAsia="宋体" w:cs="宋体"/>
                <w:b w:val="0"/>
                <w:bCs w:val="0"/>
                <w:snapToGrid/>
                <w:color w:val="auto"/>
                <w:kern w:val="2"/>
                <w:sz w:val="24"/>
                <w:szCs w:val="24"/>
                <w:highlight w:val="none"/>
                <w:lang w:val="en-US" w:eastAsia="zh-CN"/>
              </w:rPr>
              <w:t>3</w:t>
            </w:r>
            <w:r>
              <w:rPr>
                <w:rFonts w:hint="eastAsia" w:ascii="宋体" w:hAnsi="宋体" w:eastAsia="宋体" w:cs="宋体"/>
                <w:b w:val="0"/>
                <w:bCs w:val="0"/>
                <w:snapToGrid/>
                <w:color w:val="auto"/>
                <w:kern w:val="2"/>
                <w:sz w:val="24"/>
                <w:szCs w:val="24"/>
                <w:highlight w:val="none"/>
                <w:lang w:eastAsia="zh-CN"/>
              </w:rPr>
              <w:t xml:space="preserve">分；内容仅有简单描述且不缺项的得 </w:t>
            </w:r>
            <w:r>
              <w:rPr>
                <w:rFonts w:hint="eastAsia" w:ascii="宋体" w:hAnsi="宋体" w:eastAsia="宋体" w:cs="宋体"/>
                <w:b w:val="0"/>
                <w:bCs w:val="0"/>
                <w:snapToGrid/>
                <w:color w:val="auto"/>
                <w:kern w:val="2"/>
                <w:sz w:val="24"/>
                <w:szCs w:val="24"/>
                <w:highlight w:val="none"/>
                <w:lang w:val="en-US" w:eastAsia="zh-CN"/>
              </w:rPr>
              <w:t>1</w:t>
            </w:r>
            <w:r>
              <w:rPr>
                <w:rFonts w:hint="eastAsia" w:ascii="宋体" w:hAnsi="宋体" w:eastAsia="宋体" w:cs="宋体"/>
                <w:b w:val="0"/>
                <w:bCs w:val="0"/>
                <w:snapToGrid/>
                <w:color w:val="auto"/>
                <w:kern w:val="2"/>
                <w:sz w:val="24"/>
                <w:szCs w:val="24"/>
                <w:highlight w:val="none"/>
                <w:lang w:eastAsia="zh-CN"/>
              </w:rPr>
              <w:t>分；缺项或内容不符合该项要求的不得分</w:t>
            </w:r>
            <w:r>
              <w:rPr>
                <w:rFonts w:hint="eastAsia" w:ascii="宋体" w:hAnsi="宋体" w:eastAsia="宋体" w:cs="宋体"/>
                <w:b w:val="0"/>
                <w:bCs w:val="0"/>
                <w:snapToGrid/>
                <w:color w:val="auto"/>
                <w:kern w:val="0"/>
                <w:sz w:val="24"/>
                <w:szCs w:val="24"/>
                <w:shd w:val="clear" w:color="auto" w:fill="FFFFFF"/>
                <w:lang w:val="zh-CN" w:eastAsia="zh-CN"/>
              </w:rPr>
              <w:t>。</w:t>
            </w:r>
          </w:p>
        </w:tc>
        <w:tc>
          <w:tcPr>
            <w:tcW w:w="1400" w:type="dxa"/>
            <w:noWrap w:val="0"/>
            <w:vAlign w:val="center"/>
          </w:tcPr>
          <w:p w14:paraId="2DBB5D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0"/>
                <w:sz w:val="24"/>
                <w:szCs w:val="24"/>
                <w:shd w:val="clear" w:color="auto" w:fill="FFFFFF"/>
                <w:lang w:val="en-US" w:eastAsia="zh-CN"/>
              </w:rPr>
              <w:t>5</w:t>
            </w:r>
            <w:r>
              <w:rPr>
                <w:rFonts w:hint="eastAsia" w:ascii="宋体" w:hAnsi="宋体" w:eastAsia="宋体" w:cs="宋体"/>
                <w:b w:val="0"/>
                <w:bCs w:val="0"/>
                <w:snapToGrid/>
                <w:color w:val="auto"/>
                <w:kern w:val="0"/>
                <w:sz w:val="24"/>
                <w:szCs w:val="24"/>
                <w:shd w:val="clear" w:color="auto" w:fill="FFFFFF"/>
                <w:lang w:val="zh-CN" w:eastAsia="zh-CN"/>
              </w:rPr>
              <w:t>分</w:t>
            </w:r>
          </w:p>
        </w:tc>
      </w:tr>
      <w:tr w14:paraId="112A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noWrap w:val="0"/>
            <w:vAlign w:val="center"/>
          </w:tcPr>
          <w:p w14:paraId="6A408F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0"/>
                <w:sz w:val="24"/>
                <w:szCs w:val="24"/>
                <w:shd w:val="clear" w:color="auto" w:fill="FFFFFF"/>
                <w:lang w:val="en-US" w:eastAsia="zh-CN"/>
              </w:rPr>
              <w:t>技术指导方案</w:t>
            </w:r>
          </w:p>
        </w:tc>
        <w:tc>
          <w:tcPr>
            <w:tcW w:w="5729" w:type="dxa"/>
            <w:noWrap w:val="0"/>
            <w:vAlign w:val="center"/>
          </w:tcPr>
          <w:p w14:paraId="227226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napToGrid/>
                <w:color w:val="auto"/>
                <w:kern w:val="0"/>
                <w:sz w:val="24"/>
                <w:szCs w:val="24"/>
                <w:shd w:val="clear" w:color="auto" w:fill="FFFFFF"/>
                <w:lang w:val="zh-CN" w:eastAsia="zh-CN"/>
              </w:rPr>
            </w:pPr>
            <w:r>
              <w:rPr>
                <w:rFonts w:hint="eastAsia" w:ascii="宋体" w:hAnsi="宋体" w:eastAsia="宋体" w:cs="宋体"/>
                <w:b w:val="0"/>
                <w:bCs w:val="0"/>
                <w:snapToGrid/>
                <w:color w:val="auto"/>
                <w:kern w:val="0"/>
                <w:sz w:val="24"/>
                <w:szCs w:val="24"/>
                <w:shd w:val="clear" w:color="auto" w:fill="FFFFFF"/>
                <w:lang w:val="zh-CN" w:eastAsia="zh-CN"/>
              </w:rPr>
              <w:t>根据</w:t>
            </w:r>
            <w:r>
              <w:rPr>
                <w:rFonts w:hint="eastAsia" w:ascii="宋体" w:hAnsi="宋体" w:eastAsia="宋体" w:cs="宋体"/>
                <w:b w:val="0"/>
                <w:bCs w:val="0"/>
                <w:snapToGrid/>
                <w:color w:val="auto"/>
                <w:kern w:val="0"/>
                <w:sz w:val="24"/>
                <w:szCs w:val="24"/>
                <w:shd w:val="clear" w:color="auto" w:fill="FFFFFF"/>
                <w:lang w:val="en-US" w:eastAsia="zh-CN"/>
              </w:rPr>
              <w:t>投标人</w:t>
            </w:r>
            <w:r>
              <w:rPr>
                <w:rFonts w:hint="eastAsia" w:ascii="宋体" w:hAnsi="宋体" w:eastAsia="宋体" w:cs="宋体"/>
                <w:b w:val="0"/>
                <w:bCs w:val="0"/>
                <w:snapToGrid/>
                <w:color w:val="auto"/>
                <w:kern w:val="0"/>
                <w:sz w:val="24"/>
                <w:szCs w:val="24"/>
                <w:shd w:val="clear" w:color="auto" w:fill="FFFFFF"/>
                <w:lang w:val="zh-CN" w:eastAsia="zh-CN"/>
              </w:rPr>
              <w:t>提供的技术指导方案（包括技术指导服务体系架构、核心技术内容体系、技术推广与培训、产品销售与增值服务保障）等整体综合性能进行对比，</w:t>
            </w:r>
          </w:p>
          <w:p w14:paraId="67AE284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2"/>
                <w:sz w:val="24"/>
                <w:szCs w:val="24"/>
                <w:highlight w:val="none"/>
                <w:lang w:eastAsia="zh-CN"/>
              </w:rPr>
              <w:t>内容完整、详细、有针对性的得</w:t>
            </w:r>
            <w:r>
              <w:rPr>
                <w:rFonts w:hint="eastAsia" w:ascii="宋体" w:hAnsi="宋体" w:eastAsia="宋体" w:cs="宋体"/>
                <w:b w:val="0"/>
                <w:bCs w:val="0"/>
                <w:snapToGrid/>
                <w:color w:val="auto"/>
                <w:kern w:val="2"/>
                <w:sz w:val="24"/>
                <w:szCs w:val="24"/>
                <w:highlight w:val="none"/>
                <w:lang w:val="en-US" w:eastAsia="zh-CN"/>
              </w:rPr>
              <w:t>5</w:t>
            </w:r>
            <w:r>
              <w:rPr>
                <w:rFonts w:hint="eastAsia" w:ascii="宋体" w:hAnsi="宋体" w:eastAsia="宋体" w:cs="宋体"/>
                <w:b w:val="0"/>
                <w:bCs w:val="0"/>
                <w:snapToGrid/>
                <w:color w:val="auto"/>
                <w:kern w:val="2"/>
                <w:sz w:val="24"/>
                <w:szCs w:val="24"/>
                <w:highlight w:val="none"/>
                <w:lang w:eastAsia="zh-CN"/>
              </w:rPr>
              <w:t>分；内容基本完整但缺少针对性的得</w:t>
            </w:r>
            <w:r>
              <w:rPr>
                <w:rFonts w:hint="eastAsia" w:ascii="宋体" w:hAnsi="宋体" w:eastAsia="宋体" w:cs="宋体"/>
                <w:b w:val="0"/>
                <w:bCs w:val="0"/>
                <w:snapToGrid/>
                <w:color w:val="auto"/>
                <w:kern w:val="2"/>
                <w:sz w:val="24"/>
                <w:szCs w:val="24"/>
                <w:highlight w:val="none"/>
                <w:lang w:val="en-US" w:eastAsia="zh-CN"/>
              </w:rPr>
              <w:t>3</w:t>
            </w:r>
            <w:r>
              <w:rPr>
                <w:rFonts w:hint="eastAsia" w:ascii="宋体" w:hAnsi="宋体" w:eastAsia="宋体" w:cs="宋体"/>
                <w:b w:val="0"/>
                <w:bCs w:val="0"/>
                <w:snapToGrid/>
                <w:color w:val="auto"/>
                <w:kern w:val="2"/>
                <w:sz w:val="24"/>
                <w:szCs w:val="24"/>
                <w:highlight w:val="none"/>
                <w:lang w:eastAsia="zh-CN"/>
              </w:rPr>
              <w:t xml:space="preserve">分；内容仅有简单描述且不缺项的得 </w:t>
            </w:r>
            <w:r>
              <w:rPr>
                <w:rFonts w:hint="eastAsia" w:ascii="宋体" w:hAnsi="宋体" w:eastAsia="宋体" w:cs="宋体"/>
                <w:b w:val="0"/>
                <w:bCs w:val="0"/>
                <w:snapToGrid/>
                <w:color w:val="auto"/>
                <w:kern w:val="2"/>
                <w:sz w:val="24"/>
                <w:szCs w:val="24"/>
                <w:highlight w:val="none"/>
                <w:lang w:val="en-US" w:eastAsia="zh-CN"/>
              </w:rPr>
              <w:t>1</w:t>
            </w:r>
            <w:r>
              <w:rPr>
                <w:rFonts w:hint="eastAsia" w:ascii="宋体" w:hAnsi="宋体" w:eastAsia="宋体" w:cs="宋体"/>
                <w:b w:val="0"/>
                <w:bCs w:val="0"/>
                <w:snapToGrid/>
                <w:color w:val="auto"/>
                <w:kern w:val="2"/>
                <w:sz w:val="24"/>
                <w:szCs w:val="24"/>
                <w:highlight w:val="none"/>
                <w:lang w:eastAsia="zh-CN"/>
              </w:rPr>
              <w:t xml:space="preserve"> 分；缺项或内容不符合该项要求的不得分</w:t>
            </w:r>
            <w:r>
              <w:rPr>
                <w:rFonts w:hint="eastAsia" w:ascii="宋体" w:hAnsi="宋体" w:eastAsia="宋体" w:cs="宋体"/>
                <w:b w:val="0"/>
                <w:bCs w:val="0"/>
                <w:snapToGrid/>
                <w:color w:val="auto"/>
                <w:kern w:val="0"/>
                <w:sz w:val="24"/>
                <w:szCs w:val="24"/>
                <w:shd w:val="clear" w:color="auto" w:fill="FFFFFF"/>
                <w:lang w:val="zh-CN" w:eastAsia="zh-CN"/>
              </w:rPr>
              <w:t>。</w:t>
            </w:r>
          </w:p>
        </w:tc>
        <w:tc>
          <w:tcPr>
            <w:tcW w:w="1400" w:type="dxa"/>
            <w:noWrap w:val="0"/>
            <w:vAlign w:val="center"/>
          </w:tcPr>
          <w:p w14:paraId="7DF35A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rPr>
            </w:pPr>
            <w:r>
              <w:rPr>
                <w:rFonts w:hint="eastAsia" w:ascii="宋体" w:hAnsi="宋体" w:eastAsia="宋体" w:cs="宋体"/>
                <w:b w:val="0"/>
                <w:bCs w:val="0"/>
                <w:snapToGrid/>
                <w:color w:val="auto"/>
                <w:kern w:val="0"/>
                <w:sz w:val="24"/>
                <w:szCs w:val="24"/>
                <w:shd w:val="clear" w:color="auto" w:fill="FFFFFF"/>
                <w:lang w:val="en-US" w:eastAsia="zh-CN"/>
              </w:rPr>
              <w:t>5</w:t>
            </w:r>
            <w:r>
              <w:rPr>
                <w:rFonts w:hint="eastAsia" w:ascii="宋体" w:hAnsi="宋体" w:eastAsia="宋体" w:cs="宋体"/>
                <w:b w:val="0"/>
                <w:bCs w:val="0"/>
                <w:snapToGrid/>
                <w:color w:val="auto"/>
                <w:kern w:val="0"/>
                <w:sz w:val="24"/>
                <w:szCs w:val="24"/>
                <w:shd w:val="clear" w:color="auto" w:fill="FFFFFF"/>
                <w:lang w:val="zh-CN" w:eastAsia="zh-CN"/>
              </w:rPr>
              <w:t>分</w:t>
            </w:r>
          </w:p>
        </w:tc>
      </w:tr>
      <w:tr w14:paraId="65A0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9" w:type="dxa"/>
            <w:shd w:val="clear" w:color="auto" w:fill="auto"/>
            <w:noWrap w:val="0"/>
            <w:vAlign w:val="center"/>
          </w:tcPr>
          <w:p w14:paraId="7D85B9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eastAsia="zh-CN"/>
              </w:rPr>
              <w:t>服务承诺</w:t>
            </w:r>
          </w:p>
        </w:tc>
        <w:tc>
          <w:tcPr>
            <w:tcW w:w="5729" w:type="dxa"/>
            <w:shd w:val="clear" w:color="auto" w:fill="auto"/>
            <w:noWrap w:val="0"/>
            <w:vAlign w:val="center"/>
          </w:tcPr>
          <w:p w14:paraId="507D2A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napToGrid/>
                <w:color w:val="auto"/>
                <w:kern w:val="0"/>
                <w:sz w:val="24"/>
                <w:szCs w:val="24"/>
                <w:shd w:val="clear" w:color="auto" w:fill="FFFFFF"/>
                <w:lang w:val="en-US" w:eastAsia="zh-CN" w:bidi="ar-SA"/>
              </w:rPr>
            </w:pPr>
            <w:r>
              <w:rPr>
                <w:rFonts w:hint="eastAsia" w:ascii="宋体" w:hAnsi="宋体" w:eastAsia="宋体" w:cs="宋体"/>
                <w:b w:val="0"/>
                <w:bCs w:val="0"/>
                <w:snapToGrid/>
                <w:color w:val="auto"/>
                <w:kern w:val="0"/>
                <w:sz w:val="24"/>
                <w:szCs w:val="24"/>
                <w:shd w:val="clear" w:color="auto" w:fill="FFFFFF"/>
                <w:lang w:val="en-US" w:eastAsia="zh-CN"/>
              </w:rPr>
              <w:t>投标人针对本项目特点作出服务方案（服务承诺、保修期内外维修保养措施、服务体系等）。内容详实可行的得5分，内容基本完整且不缺项的得3分；否则不得分。</w:t>
            </w:r>
          </w:p>
        </w:tc>
        <w:tc>
          <w:tcPr>
            <w:tcW w:w="1400" w:type="dxa"/>
            <w:shd w:val="clear" w:color="auto" w:fill="auto"/>
            <w:noWrap w:val="0"/>
            <w:vAlign w:val="center"/>
          </w:tcPr>
          <w:p w14:paraId="3C8E26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napToGrid/>
                <w:color w:val="auto"/>
                <w:kern w:val="0"/>
                <w:sz w:val="24"/>
                <w:szCs w:val="24"/>
                <w:shd w:val="clear" w:color="auto" w:fill="FFFFFF"/>
                <w:lang w:val="en-US" w:eastAsia="zh-CN" w:bidi="ar-SA"/>
              </w:rPr>
            </w:pPr>
            <w:r>
              <w:rPr>
                <w:rFonts w:hint="eastAsia" w:ascii="宋体" w:hAnsi="宋体" w:eastAsia="宋体" w:cs="宋体"/>
                <w:b w:val="0"/>
                <w:bCs w:val="0"/>
                <w:snapToGrid/>
                <w:color w:val="auto"/>
                <w:kern w:val="0"/>
                <w:sz w:val="24"/>
                <w:szCs w:val="24"/>
                <w:shd w:val="clear" w:color="auto" w:fill="FFFFFF"/>
                <w:lang w:val="en-US" w:eastAsia="zh-CN"/>
              </w:rPr>
              <w:t>5</w:t>
            </w:r>
            <w:r>
              <w:rPr>
                <w:rFonts w:hint="eastAsia" w:ascii="宋体" w:hAnsi="宋体" w:eastAsia="宋体" w:cs="宋体"/>
                <w:b w:val="0"/>
                <w:bCs w:val="0"/>
                <w:snapToGrid/>
                <w:color w:val="auto"/>
                <w:kern w:val="0"/>
                <w:sz w:val="24"/>
                <w:szCs w:val="24"/>
                <w:shd w:val="clear" w:color="auto" w:fill="FFFFFF"/>
                <w:lang w:val="zh-CN" w:eastAsia="zh-CN"/>
              </w:rPr>
              <w:t>分</w:t>
            </w:r>
          </w:p>
        </w:tc>
      </w:tr>
    </w:tbl>
    <w:p w14:paraId="49DFAF12">
      <w:pPr>
        <w:tabs>
          <w:tab w:val="left" w:pos="1260"/>
        </w:tabs>
        <w:autoSpaceDE w:val="0"/>
        <w:autoSpaceDN w:val="0"/>
        <w:spacing w:line="360" w:lineRule="auto"/>
        <w:contextualSpacing/>
        <w:rPr>
          <w:rFonts w:ascii="宋体" w:hAnsi="宋体" w:cs="仿宋_GB2312"/>
          <w:b/>
          <w:bCs/>
          <w:color w:val="FF0000"/>
          <w:sz w:val="24"/>
          <w:szCs w:val="24"/>
          <w:lang w:val="zh-CN"/>
        </w:rPr>
      </w:pPr>
    </w:p>
    <w:p w14:paraId="4F101CBF">
      <w:pPr>
        <w:spacing w:line="360" w:lineRule="auto"/>
        <w:rPr>
          <w:rFonts w:hint="eastAsia"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29"/>
        <w:gridCol w:w="2981"/>
        <w:gridCol w:w="1985"/>
        <w:gridCol w:w="2727"/>
      </w:tblGrid>
      <w:tr w14:paraId="1787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42317041">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57AC4625">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67FCEEEF">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56AF058E">
            <w:pPr>
              <w:keepNext w:val="0"/>
              <w:keepLines w:val="0"/>
              <w:widowControl/>
              <w:suppressLineNumbers w:val="0"/>
              <w:spacing w:line="360" w:lineRule="auto"/>
              <w:jc w:val="center"/>
              <w:rPr>
                <w:rFonts w:hint="eastAsia" w:cs="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7022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36805191">
            <w:pPr>
              <w:pStyle w:val="10"/>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1</w:t>
            </w:r>
          </w:p>
        </w:tc>
        <w:tc>
          <w:tcPr>
            <w:tcW w:w="3539" w:type="dxa"/>
            <w:vAlign w:val="center"/>
          </w:tcPr>
          <w:p w14:paraId="08595A70">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4B9FF926">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4197B491">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评标价格=投标报价—本国产品的价格×20%</w:t>
            </w:r>
          </w:p>
        </w:tc>
      </w:tr>
      <w:tr w14:paraId="1B9C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5DAD4B73">
            <w:pPr>
              <w:pStyle w:val="10"/>
              <w:spacing w:line="360" w:lineRule="auto"/>
              <w:contextualSpacing/>
              <w:jc w:val="center"/>
              <w:rPr>
                <w:rFonts w:hint="eastAsia" w:cs="仿宋_GB2312" w:asciiTheme="minorEastAsia" w:hAnsiTheme="minorEastAsia" w:eastAsiaTheme="minorEastAsia"/>
                <w:kern w:val="2"/>
                <w:sz w:val="24"/>
                <w:szCs w:val="24"/>
                <w:highlight w:val="none"/>
                <w:lang w:val="en-US" w:eastAsia="zh-CN" w:bidi="ar-SA"/>
              </w:rPr>
            </w:pPr>
            <w:r>
              <w:rPr>
                <w:rFonts w:hint="eastAsia" w:cs="仿宋_GB2312" w:asciiTheme="minorEastAsia" w:hAnsiTheme="minorEastAsia" w:eastAsiaTheme="minorEastAsia"/>
                <w:kern w:val="2"/>
                <w:sz w:val="24"/>
                <w:szCs w:val="24"/>
                <w:highlight w:val="none"/>
                <w:lang w:val="en-US" w:eastAsia="zh-CN" w:bidi="ar-SA"/>
              </w:rPr>
              <w:t>2</w:t>
            </w:r>
          </w:p>
        </w:tc>
        <w:tc>
          <w:tcPr>
            <w:tcW w:w="3539" w:type="dxa"/>
            <w:vAlign w:val="center"/>
          </w:tcPr>
          <w:p w14:paraId="2CD44784">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39FB56D9">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45296778">
            <w:pPr>
              <w:keepNext w:val="0"/>
              <w:keepLines w:val="0"/>
              <w:widowControl/>
              <w:suppressLineNumbers w:val="0"/>
              <w:spacing w:line="360" w:lineRule="auto"/>
              <w:jc w:val="center"/>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en-US" w:eastAsia="zh-CN" w:bidi="ar-SA"/>
              </w:rPr>
              <w:t>评标价格=投标报价—全部产品的总报价×20%</w:t>
            </w:r>
          </w:p>
        </w:tc>
      </w:tr>
      <w:tr w14:paraId="43D5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18DE9BD1">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702D2201">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F66FB09">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计算。即：</w:t>
            </w:r>
          </w:p>
          <w:p w14:paraId="67F4E80F">
            <w:pPr>
              <w:tabs>
                <w:tab w:val="left" w:pos="1260"/>
              </w:tabs>
              <w:autoSpaceDE w:val="0"/>
              <w:autoSpaceDN w:val="0"/>
              <w:spacing w:line="360" w:lineRule="auto"/>
              <w:ind w:firstLine="480" w:firstLineChars="200"/>
              <w:contextualSpacing/>
              <w:jc w:val="left"/>
              <w:rPr>
                <w:rFonts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评标基准价=评标价格的最低价</w:t>
            </w:r>
          </w:p>
          <w:p w14:paraId="1B0D54CF">
            <w:pPr>
              <w:tabs>
                <w:tab w:val="left" w:pos="1260"/>
              </w:tabs>
              <w:autoSpaceDE w:val="0"/>
              <w:autoSpaceDN w:val="0"/>
              <w:spacing w:line="360" w:lineRule="auto"/>
              <w:ind w:firstLine="480" w:firstLineChars="200"/>
              <w:contextualSpacing/>
              <w:jc w:val="left"/>
              <w:rPr>
                <w:rFonts w:hint="eastAsia" w:cs="仿宋_GB2312" w:asciiTheme="minorEastAsia" w:hAnsiTheme="minorEastAsia"/>
                <w:sz w:val="24"/>
                <w:szCs w:val="24"/>
                <w:highlight w:val="none"/>
                <w:lang w:val="zh-CN" w:eastAsia="zh-CN"/>
              </w:rPr>
            </w:pPr>
            <w:r>
              <w:rPr>
                <w:rFonts w:hint="eastAsia" w:cs="仿宋_GB2312" w:asciiTheme="minorEastAsia" w:hAnsiTheme="minorEastAsia"/>
                <w:sz w:val="24"/>
                <w:szCs w:val="24"/>
                <w:highlight w:val="none"/>
                <w:lang w:val="en-US" w:eastAsia="zh-CN"/>
              </w:rPr>
              <w:t>其他投标报价得分=（评标基准价/评标价格）×评标标准中价格分值</w:t>
            </w:r>
          </w:p>
        </w:tc>
      </w:tr>
    </w:tbl>
    <w:p w14:paraId="61BF548C">
      <w:pPr>
        <w:pStyle w:val="14"/>
        <w:rPr>
          <w:lang w:val="zh-CN"/>
        </w:rPr>
      </w:pPr>
    </w:p>
    <w:p w14:paraId="64ECB4FA">
      <w:pPr>
        <w:rPr>
          <w:lang w:val="zh-CN"/>
        </w:rPr>
      </w:pPr>
    </w:p>
    <w:tbl>
      <w:tblPr>
        <w:tblStyle w:val="16"/>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0"/>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720" w:firstLineChars="3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720" w:firstLineChars="3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720" w:firstLineChars="3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720" w:firstLineChars="3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66808ED7">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14:paraId="65441D5A">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甲方：（采购人全称）</w:t>
      </w:r>
    </w:p>
    <w:p w14:paraId="49559B26">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乙方：（成交供应商全称）</w:t>
      </w:r>
    </w:p>
    <w:p w14:paraId="33E7DBF0">
      <w:pPr>
        <w:pStyle w:val="13"/>
        <w:spacing w:before="75" w:after="75"/>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 </w:t>
      </w:r>
    </w:p>
    <w:p w14:paraId="0B2027BE">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根据招标编号为            的（填写“项目名称”）项目（以下简称：“本项目”）的招标结果，乙方为成交供应商。现经甲乙双方友好协商，就以下事项达成一致并签订本合同：</w:t>
      </w:r>
    </w:p>
    <w:p w14:paraId="02E22FEB">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1、下列合同文件是构成本合同不可分割的部分：</w:t>
      </w:r>
    </w:p>
    <w:p w14:paraId="657DFDCA">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1.1合同条款；</w:t>
      </w:r>
    </w:p>
    <w:p w14:paraId="3206EF2C">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1.2谈判文件、乙方的响应文件；</w:t>
      </w:r>
    </w:p>
    <w:p w14:paraId="40082D8E">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1.3其他文件或材料：□无。□（按照实际情况编制填写需要增加的内容）。</w:t>
      </w:r>
    </w:p>
    <w:p w14:paraId="1DD9D58A">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2、合同标的</w:t>
      </w:r>
    </w:p>
    <w:p w14:paraId="009630C9">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2E14177A">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3、合同总金额</w:t>
      </w:r>
    </w:p>
    <w:p w14:paraId="28454989">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3.1合同总金额为人民币大写：           元（￥          ）。</w:t>
      </w:r>
    </w:p>
    <w:p w14:paraId="01072F6D">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4、合同标的交付时间、地点和条件</w:t>
      </w:r>
    </w:p>
    <w:p w14:paraId="52E4BC34">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4.1交付时间：                     ；</w:t>
      </w:r>
    </w:p>
    <w:p w14:paraId="4C2F120B">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4.2交付地点：                     ；</w:t>
      </w:r>
    </w:p>
    <w:p w14:paraId="0E86CAA8">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4.3交付条件：                     。</w:t>
      </w:r>
    </w:p>
    <w:p w14:paraId="08CA10A3">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5、合同标的应符合谈判文件、乙方响应文件的规定或约定，具体如下：</w:t>
      </w:r>
    </w:p>
    <w:p w14:paraId="067CACD7">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39B919D0">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6、验收</w:t>
      </w:r>
    </w:p>
    <w:p w14:paraId="5D56624C">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6.1验收应按照谈判文件、乙方响应文件的规定或约定进行，具体如下：</w:t>
      </w:r>
    </w:p>
    <w:p w14:paraId="50B4A39A">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72A2F300">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6.2本项目是否邀请其他供应商参与验收：</w:t>
      </w:r>
    </w:p>
    <w:p w14:paraId="02ABE776">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□不邀请。□邀请，具体如下：（按照谈判文件规定填写）。</w:t>
      </w:r>
    </w:p>
    <w:p w14:paraId="60F494C7">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7、合同款项的支付应按照谈判文件的规定进行，具体如下：</w:t>
      </w:r>
    </w:p>
    <w:p w14:paraId="4DDDE8BA">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（按照实际情况编制填写，可以是表格或文字描述，包括一次性支付或分期支付等）。</w:t>
      </w:r>
    </w:p>
    <w:p w14:paraId="5975E4E6">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8、履约保证金</w:t>
      </w:r>
    </w:p>
    <w:p w14:paraId="204A70CF">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□无。□有，具体如下：（按照谈判文件规定填写）。</w:t>
      </w:r>
    </w:p>
    <w:p w14:paraId="69F39FF2">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9、合同有效期</w:t>
      </w:r>
    </w:p>
    <w:p w14:paraId="703800BC">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3E11E526">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10、违约责任</w:t>
      </w:r>
    </w:p>
    <w:p w14:paraId="588699F7">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（按照实际情况编制填写，可以是表格或文字描述）。</w:t>
      </w:r>
    </w:p>
    <w:p w14:paraId="4DDB811B">
      <w:pPr>
        <w:pStyle w:val="1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11、知识产权</w:t>
      </w:r>
    </w:p>
    <w:p w14:paraId="4230D77D">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38C5DA71">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11.2若乙方提供的采购标的不符合国家知识产权法律、法规的规定或被有关主管机关认定为假冒伪劣品，则乙方成交资格将被取消；甲方还将按照有关法律、法规和规章的规定进行处理，具体如下：（按照实际情况编制填写）。</w:t>
      </w:r>
    </w:p>
    <w:p w14:paraId="2577F656">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12、解决争议的方法</w:t>
      </w:r>
    </w:p>
    <w:p w14:paraId="068C79BD">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12.1甲、乙双方协商解决。</w:t>
      </w:r>
    </w:p>
    <w:p w14:paraId="44B621C2">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12.2若协商解决不成，则通过下列途径之一解决：</w:t>
      </w:r>
    </w:p>
    <w:p w14:paraId="2E4D4AD7">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□提交仲裁委员会仲裁，具体如下：（按照实际情况编制填写）。</w:t>
      </w:r>
    </w:p>
    <w:p w14:paraId="17B3CE32">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□向人民法院提起诉讼，具体如下：（按照实际情况编制填写）。</w:t>
      </w:r>
    </w:p>
    <w:p w14:paraId="0FB0EAFE">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13、不可抗力</w:t>
      </w:r>
    </w:p>
    <w:p w14:paraId="45C5969A">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7BA63EA">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13.2本合同中的不可抗力指不能预见、不能避免、不能克服的客观情况，包括但不限于：自然灾害如地震、台风、洪水、火灾及政府行为、法律规定或其适用的变化或其他任何无法预见、避免或控制的事件。</w:t>
      </w:r>
    </w:p>
    <w:p w14:paraId="4B85FB26">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14、合同条款</w:t>
      </w:r>
    </w:p>
    <w:p w14:paraId="27028B3B">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（按照实际情况编制填写。谈判文件已有规定的，双方均不得变更或调整；谈判文件未作规定的，双方可通过友好协商进行约定）。</w:t>
      </w:r>
    </w:p>
    <w:p w14:paraId="6A73C449">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15、其他约定</w:t>
      </w:r>
    </w:p>
    <w:p w14:paraId="72F03363">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15.1合同文件与本合同具有同等法律效力。</w:t>
      </w:r>
    </w:p>
    <w:p w14:paraId="1724D95D">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15.2本合同未尽事宜，双方可另行补充。</w:t>
      </w:r>
    </w:p>
    <w:p w14:paraId="7587CBF1">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15.3合同生效：自签订之日起生效。</w:t>
      </w:r>
    </w:p>
    <w:p w14:paraId="52F4A7D9">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15.4本合同一式（填写具体份数）份，经双方授权代表签字并盖章后生效。甲方、乙方各执（填写具体份数）份，送（填写需要备案的监管部门的全称）备案（填写具体份数）份，具有同等效力。</w:t>
      </w:r>
    </w:p>
    <w:p w14:paraId="2E147014">
      <w:pPr>
        <w:pStyle w:val="13"/>
        <w:spacing w:before="75" w:after="75" w:line="360" w:lineRule="auto"/>
        <w:ind w:firstLine="482"/>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15.5其他：□无。□（按照实际情况编制填写需要增加的内容）。</w:t>
      </w:r>
    </w:p>
    <w:p w14:paraId="5B4C4F7B">
      <w:pPr>
        <w:pStyle w:val="13"/>
        <w:spacing w:before="75" w:after="75"/>
        <w:rPr>
          <w:rFonts w:hint="eastAsia" w:cs="仿宋_GB2312" w:asciiTheme="minorEastAsia" w:hAnsiTheme="minorEastAsia" w:eastAsiaTheme="minorEastAsia"/>
          <w:kern w:val="2"/>
          <w:sz w:val="24"/>
          <w:szCs w:val="24"/>
          <w:highlight w:val="none"/>
          <w:lang w:val="zh-CN" w:eastAsia="zh-CN" w:bidi="ar-SA"/>
        </w:rPr>
      </w:pPr>
    </w:p>
    <w:p w14:paraId="145206AD">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甲方：                        乙方：</w:t>
      </w:r>
    </w:p>
    <w:p w14:paraId="0D744CBE">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住所：                        住所：</w:t>
      </w:r>
    </w:p>
    <w:p w14:paraId="2C280F48">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法定代表人（单位负责人）：                      法定代表人（单位负责人）：</w:t>
      </w:r>
    </w:p>
    <w:p w14:paraId="557FE69B">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联系方法：                      联系方法：</w:t>
      </w:r>
    </w:p>
    <w:p w14:paraId="7607E312">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开户银行：                      开户银行：</w:t>
      </w:r>
    </w:p>
    <w:p w14:paraId="6C0CC5AC">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账号：                        账号：</w:t>
      </w:r>
    </w:p>
    <w:p w14:paraId="6A9061DD">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 </w:t>
      </w:r>
    </w:p>
    <w:p w14:paraId="45B6E888">
      <w:pPr>
        <w:pStyle w:val="13"/>
        <w:spacing w:before="75" w:after="75"/>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 </w:t>
      </w:r>
    </w:p>
    <w:p w14:paraId="7DF1F1C1">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签订地点：                </w:t>
      </w:r>
    </w:p>
    <w:p w14:paraId="4A28A40A">
      <w:pPr>
        <w:pStyle w:val="13"/>
        <w:spacing w:before="75" w:after="75" w:line="360" w:lineRule="auto"/>
        <w:rPr>
          <w:rFonts w:hint="eastAsia" w:cs="仿宋_GB2312" w:asciiTheme="minorEastAsia" w:hAnsiTheme="minorEastAsia" w:eastAsiaTheme="minorEastAsia"/>
          <w:kern w:val="2"/>
          <w:sz w:val="24"/>
          <w:szCs w:val="24"/>
          <w:highlight w:val="none"/>
          <w:lang w:val="zh-CN" w:eastAsia="zh-CN" w:bidi="ar-SA"/>
        </w:rPr>
      </w:pPr>
      <w:r>
        <w:rPr>
          <w:rFonts w:hint="eastAsia" w:cs="仿宋_GB2312" w:asciiTheme="minorEastAsia" w:hAnsiTheme="minorEastAsia" w:eastAsiaTheme="minorEastAsia"/>
          <w:kern w:val="2"/>
          <w:sz w:val="24"/>
          <w:szCs w:val="24"/>
          <w:highlight w:val="none"/>
          <w:lang w:val="zh-CN" w:eastAsia="zh-CN" w:bidi="ar-SA"/>
        </w:rPr>
        <w:t>签订日期：    年   月   日</w:t>
      </w:r>
    </w:p>
    <w:p w14:paraId="510ACAE5">
      <w:pPr>
        <w:pStyle w:val="14"/>
        <w:rPr>
          <w:rFonts w:ascii="宋体" w:hAnsi="宋体" w:cs="仿宋_GB2312"/>
          <w:sz w:val="24"/>
          <w:szCs w:val="24"/>
          <w:lang w:val="zh-CN"/>
        </w:rPr>
      </w:pPr>
    </w:p>
    <w:p w14:paraId="0988A9F9">
      <w:pPr>
        <w:rPr>
          <w:rFonts w:ascii="宋体" w:hAnsi="宋体" w:cs="仿宋_GB2312"/>
          <w:sz w:val="24"/>
          <w:szCs w:val="24"/>
          <w:lang w:val="zh-CN"/>
        </w:rPr>
      </w:pPr>
    </w:p>
    <w:p w14:paraId="1A28DE10">
      <w:pPr>
        <w:rPr>
          <w:rFonts w:ascii="宋体" w:hAnsi="宋体" w:cs="仿宋_GB2312"/>
          <w:sz w:val="24"/>
          <w:szCs w:val="24"/>
          <w:lang w:val="zh-CN"/>
        </w:rPr>
      </w:pPr>
    </w:p>
    <w:p w14:paraId="5D0295B5">
      <w:pPr>
        <w:rPr>
          <w:rFonts w:ascii="宋体" w:hAnsi="宋体" w:cs="仿宋_GB2312"/>
          <w:sz w:val="24"/>
          <w:szCs w:val="24"/>
          <w:lang w:val="zh-CN"/>
        </w:rPr>
      </w:pPr>
    </w:p>
    <w:p w14:paraId="3B6A2CF8">
      <w:pPr>
        <w:rPr>
          <w:rFonts w:ascii="宋体" w:hAnsi="宋体" w:cs="仿宋_GB2312"/>
          <w:sz w:val="24"/>
          <w:szCs w:val="24"/>
          <w:lang w:val="zh-CN"/>
        </w:rPr>
      </w:pPr>
    </w:p>
    <w:p w14:paraId="0968F17B">
      <w:pPr>
        <w:rPr>
          <w:rFonts w:ascii="宋体" w:hAnsi="宋体" w:cs="仿宋_GB2312"/>
          <w:sz w:val="24"/>
          <w:szCs w:val="24"/>
          <w:lang w:val="zh-CN"/>
        </w:rPr>
      </w:pPr>
    </w:p>
    <w:p w14:paraId="575BD365">
      <w:pPr>
        <w:rPr>
          <w:rFonts w:ascii="宋体" w:hAnsi="宋体" w:cs="仿宋_GB2312"/>
          <w:sz w:val="24"/>
          <w:szCs w:val="24"/>
          <w:lang w:val="zh-CN"/>
        </w:rPr>
      </w:pPr>
    </w:p>
    <w:p w14:paraId="69310EEF">
      <w:pPr>
        <w:rPr>
          <w:rFonts w:ascii="宋体" w:hAnsi="宋体" w:cs="仿宋_GB2312"/>
          <w:sz w:val="24"/>
          <w:szCs w:val="24"/>
          <w:lang w:val="zh-CN"/>
        </w:rPr>
      </w:pPr>
    </w:p>
    <w:p w14:paraId="46FEBC2E">
      <w:pPr>
        <w:rPr>
          <w:rFonts w:ascii="宋体" w:hAnsi="宋体" w:cs="仿宋_GB2312"/>
          <w:sz w:val="24"/>
          <w:szCs w:val="24"/>
          <w:lang w:val="zh-CN"/>
        </w:rPr>
      </w:pPr>
    </w:p>
    <w:p w14:paraId="2A6AC449">
      <w:pPr>
        <w:rPr>
          <w:rFonts w:ascii="宋体" w:hAnsi="宋体" w:cs="仿宋_GB2312"/>
          <w:sz w:val="24"/>
          <w:szCs w:val="24"/>
          <w:lang w:val="zh-CN"/>
        </w:rPr>
      </w:pPr>
    </w:p>
    <w:p w14:paraId="7D0E6BAB">
      <w:pPr>
        <w:rPr>
          <w:rFonts w:ascii="宋体" w:hAnsi="宋体" w:cs="仿宋_GB2312"/>
          <w:sz w:val="24"/>
          <w:szCs w:val="24"/>
          <w:lang w:val="zh-CN"/>
        </w:rPr>
      </w:pPr>
    </w:p>
    <w:p w14:paraId="0296E9E0">
      <w:pPr>
        <w:rPr>
          <w:rFonts w:ascii="宋体" w:hAnsi="宋体" w:cs="仿宋_GB2312"/>
          <w:sz w:val="24"/>
          <w:szCs w:val="24"/>
          <w:lang w:val="zh-CN"/>
        </w:rPr>
      </w:pPr>
    </w:p>
    <w:p w14:paraId="2B0B990C">
      <w:pPr>
        <w:rPr>
          <w:rFonts w:ascii="宋体" w:hAnsi="宋体" w:cs="仿宋_GB2312"/>
          <w:sz w:val="24"/>
          <w:szCs w:val="24"/>
          <w:lang w:val="zh-CN"/>
        </w:rPr>
      </w:pPr>
    </w:p>
    <w:p w14:paraId="5BAF36E3">
      <w:pPr>
        <w:rPr>
          <w:rFonts w:ascii="宋体" w:hAnsi="宋体" w:cs="仿宋_GB2312"/>
          <w:sz w:val="24"/>
          <w:szCs w:val="24"/>
          <w:lang w:val="zh-CN"/>
        </w:rPr>
      </w:pPr>
    </w:p>
    <w:p w14:paraId="20FF6945">
      <w:pPr>
        <w:rPr>
          <w:rFonts w:ascii="宋体" w:hAnsi="宋体" w:cs="仿宋_GB2312"/>
          <w:sz w:val="24"/>
          <w:szCs w:val="24"/>
          <w:lang w:val="zh-CN"/>
        </w:rPr>
      </w:pPr>
    </w:p>
    <w:p w14:paraId="0C936CF6">
      <w:pPr>
        <w:rPr>
          <w:rFonts w:ascii="宋体" w:hAnsi="宋体" w:cs="仿宋_GB2312"/>
          <w:sz w:val="24"/>
          <w:szCs w:val="24"/>
          <w:lang w:val="zh-CN"/>
        </w:rPr>
      </w:pPr>
    </w:p>
    <w:p w14:paraId="67EA0CD0">
      <w:pPr>
        <w:rPr>
          <w:rFonts w:ascii="宋体" w:hAnsi="宋体" w:cs="仿宋_GB2312"/>
          <w:sz w:val="24"/>
          <w:szCs w:val="24"/>
          <w:lang w:val="zh-CN"/>
        </w:rPr>
      </w:pPr>
    </w:p>
    <w:p w14:paraId="79FEDD47">
      <w:pPr>
        <w:rPr>
          <w:rFonts w:ascii="宋体" w:hAnsi="宋体" w:cs="仿宋_GB2312"/>
          <w:sz w:val="24"/>
          <w:szCs w:val="24"/>
          <w:lang w:val="zh-CN"/>
        </w:rPr>
      </w:pPr>
    </w:p>
    <w:p w14:paraId="0C1452F0">
      <w:pPr>
        <w:rPr>
          <w:rFonts w:ascii="宋体" w:hAnsi="宋体" w:cs="仿宋_GB2312"/>
          <w:sz w:val="24"/>
          <w:szCs w:val="24"/>
          <w:lang w:val="zh-CN"/>
        </w:rPr>
      </w:pPr>
    </w:p>
    <w:p w14:paraId="2B07BA89">
      <w:pPr>
        <w:rPr>
          <w:rFonts w:ascii="宋体" w:hAnsi="宋体" w:cs="仿宋_GB2312"/>
          <w:sz w:val="24"/>
          <w:szCs w:val="24"/>
          <w:lang w:val="zh-CN"/>
        </w:rPr>
      </w:pPr>
    </w:p>
    <w:p w14:paraId="1CEF95D4">
      <w:pPr>
        <w:rPr>
          <w:rFonts w:ascii="宋体" w:hAnsi="宋体" w:cs="仿宋_GB2312"/>
          <w:sz w:val="24"/>
          <w:szCs w:val="24"/>
          <w:lang w:val="zh-CN"/>
        </w:rPr>
      </w:pPr>
    </w:p>
    <w:p w14:paraId="39909AC8">
      <w:pPr>
        <w:rPr>
          <w:rFonts w:ascii="宋体" w:hAnsi="宋体" w:cs="仿宋_GB2312"/>
          <w:sz w:val="24"/>
          <w:szCs w:val="24"/>
          <w:lang w:val="zh-CN"/>
        </w:rPr>
      </w:pPr>
    </w:p>
    <w:p w14:paraId="5BD9536F">
      <w:pPr>
        <w:rPr>
          <w:rFonts w:ascii="宋体" w:hAnsi="宋体" w:cs="仿宋_GB2312"/>
          <w:sz w:val="24"/>
          <w:szCs w:val="24"/>
          <w:lang w:val="zh-CN"/>
        </w:rPr>
      </w:pPr>
    </w:p>
    <w:p w14:paraId="1A3D7E77">
      <w:pPr>
        <w:rPr>
          <w:rFonts w:ascii="宋体" w:hAnsi="宋体" w:cs="仿宋_GB2312"/>
          <w:sz w:val="24"/>
          <w:szCs w:val="24"/>
          <w:lang w:val="zh-CN"/>
        </w:rPr>
      </w:pPr>
    </w:p>
    <w:p w14:paraId="372F7A54">
      <w:pPr>
        <w:rPr>
          <w:rFonts w:ascii="宋体" w:hAnsi="宋体" w:cs="仿宋_GB2312"/>
          <w:sz w:val="24"/>
          <w:szCs w:val="24"/>
          <w:lang w:val="zh-CN"/>
        </w:rPr>
      </w:pPr>
    </w:p>
    <w:p w14:paraId="5A737D8D">
      <w:pPr>
        <w:rPr>
          <w:rFonts w:ascii="宋体" w:hAnsi="宋体" w:cs="仿宋_GB2312"/>
          <w:sz w:val="24"/>
          <w:szCs w:val="24"/>
          <w:lang w:val="zh-CN"/>
        </w:rPr>
      </w:pPr>
    </w:p>
    <w:p w14:paraId="163322E4">
      <w:pPr>
        <w:rPr>
          <w:rFonts w:ascii="宋体" w:hAnsi="宋体" w:cs="仿宋_GB2312"/>
          <w:sz w:val="24"/>
          <w:szCs w:val="24"/>
          <w:lang w:val="zh-CN"/>
        </w:rPr>
      </w:pPr>
    </w:p>
    <w:p w14:paraId="235998B0">
      <w:pPr>
        <w:rPr>
          <w:rFonts w:ascii="宋体" w:hAnsi="宋体" w:cs="仿宋_GB2312"/>
          <w:sz w:val="24"/>
          <w:szCs w:val="24"/>
          <w:lang w:val="zh-CN"/>
        </w:rPr>
      </w:pPr>
    </w:p>
    <w:p w14:paraId="4F75F071">
      <w:pPr>
        <w:rPr>
          <w:rFonts w:ascii="宋体" w:hAnsi="宋体" w:cs="仿宋_GB2312"/>
          <w:sz w:val="24"/>
          <w:szCs w:val="24"/>
          <w:lang w:val="zh-CN"/>
        </w:rPr>
      </w:pPr>
    </w:p>
    <w:p w14:paraId="68996C97">
      <w:pPr>
        <w:rPr>
          <w:rFonts w:ascii="宋体" w:hAnsi="宋体" w:cs="仿宋_GB2312"/>
          <w:sz w:val="24"/>
          <w:szCs w:val="24"/>
          <w:lang w:val="zh-CN"/>
        </w:rPr>
      </w:pPr>
    </w:p>
    <w:p w14:paraId="63420CE4">
      <w:pPr>
        <w:rPr>
          <w:rFonts w:ascii="宋体" w:hAnsi="宋体" w:cs="仿宋_GB2312"/>
          <w:sz w:val="24"/>
          <w:szCs w:val="24"/>
          <w:lang w:val="zh-CN"/>
        </w:rPr>
      </w:pPr>
    </w:p>
    <w:p w14:paraId="57ABCD6E">
      <w:pPr>
        <w:rPr>
          <w:rFonts w:ascii="宋体" w:hAnsi="宋体" w:cs="仿宋_GB2312"/>
          <w:sz w:val="24"/>
          <w:szCs w:val="24"/>
          <w:lang w:val="zh-CN"/>
        </w:rPr>
      </w:pPr>
    </w:p>
    <w:p w14:paraId="379DC833">
      <w:pPr>
        <w:rPr>
          <w:rFonts w:ascii="宋体" w:hAnsi="宋体" w:cs="仿宋_GB2312"/>
          <w:sz w:val="24"/>
          <w:szCs w:val="24"/>
          <w:lang w:val="zh-CN"/>
        </w:rPr>
      </w:pPr>
    </w:p>
    <w:p w14:paraId="7100E1F3">
      <w:pPr>
        <w:rPr>
          <w:rFonts w:ascii="宋体" w:hAnsi="宋体" w:cs="仿宋_GB2312"/>
          <w:sz w:val="24"/>
          <w:szCs w:val="24"/>
          <w:lang w:val="zh-CN"/>
        </w:rPr>
      </w:pPr>
    </w:p>
    <w:p w14:paraId="7B73FC04">
      <w:pPr>
        <w:rPr>
          <w:rFonts w:ascii="宋体" w:hAnsi="宋体" w:cs="仿宋_GB2312"/>
          <w:sz w:val="24"/>
          <w:szCs w:val="24"/>
          <w:lang w:val="zh-CN"/>
        </w:rPr>
      </w:pPr>
    </w:p>
    <w:p w14:paraId="37E1A141">
      <w:pPr>
        <w:rPr>
          <w:rFonts w:ascii="宋体" w:hAnsi="宋体" w:cs="仿宋_GB2312"/>
          <w:sz w:val="24"/>
          <w:szCs w:val="24"/>
          <w:lang w:val="zh-CN"/>
        </w:rPr>
      </w:pPr>
    </w:p>
    <w:p w14:paraId="07040BD9">
      <w:pPr>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20" w:name="_Toc184023138"/>
      <w:bookmarkStart w:id="21" w:name="_Toc186274126"/>
      <w:bookmarkStart w:id="22" w:name="_Toc174185203"/>
    </w:p>
    <w:p w14:paraId="628ED112">
      <w:pPr>
        <w:autoSpaceDE w:val="0"/>
        <w:autoSpaceDN w:val="0"/>
        <w:adjustRightInd w:val="0"/>
        <w:spacing w:line="360" w:lineRule="auto"/>
        <w:jc w:val="center"/>
        <w:rPr>
          <w:rStyle w:val="26"/>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14"/>
        <w:ind w:firstLine="340"/>
      </w:pPr>
    </w:p>
    <w:p w14:paraId="473BD002">
      <w:pPr>
        <w:pStyle w:val="15"/>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20"/>
      <w:bookmarkEnd w:id="21"/>
      <w:bookmarkEnd w:id="22"/>
    </w:p>
    <w:p w14:paraId="35AA9E65">
      <w:pPr>
        <w:spacing w:line="360" w:lineRule="auto"/>
        <w:jc w:val="center"/>
        <w:rPr>
          <w:rFonts w:hint="eastAsia" w:ascii="宋体" w:hAnsi="宋体" w:cs="微软雅黑"/>
          <w:sz w:val="28"/>
          <w:szCs w:val="28"/>
        </w:rPr>
      </w:pPr>
    </w:p>
    <w:p w14:paraId="3E765BF8">
      <w:pPr>
        <w:pStyle w:val="27"/>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gridSpan w:val="2"/>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gridSpan w:val="2"/>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gridSpan w:val="2"/>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gridSpan w:val="2"/>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gridSpan w:val="2"/>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gridSpan w:val="2"/>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gridSpan w:val="2"/>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gridSpan w:val="2"/>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gridSpan w:val="2"/>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gridSpan w:val="2"/>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gridSpan w:val="2"/>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gridSpan w:val="2"/>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gridSpan w:val="2"/>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gridSpan w:val="2"/>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gridSpan w:val="2"/>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gridSpan w:val="2"/>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gridSpan w:val="2"/>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gridSpan w:val="2"/>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gridSpan w:val="2"/>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gridSpan w:val="2"/>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gridSpan w:val="2"/>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gridSpan w:val="2"/>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7A4B2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C8F5392">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4318" w:type="dxa"/>
            <w:gridSpan w:val="2"/>
            <w:noWrap/>
            <w:vAlign w:val="center"/>
          </w:tcPr>
          <w:p w14:paraId="4A9C6313">
            <w:pPr>
              <w:rPr>
                <w:rFonts w:hint="eastAsia" w:ascii="宋体" w:hAnsi="宋体" w:cs="宋体"/>
                <w:sz w:val="24"/>
                <w:szCs w:val="24"/>
              </w:rPr>
            </w:pPr>
            <w:r>
              <w:rPr>
                <w:rFonts w:hint="eastAsia" w:ascii="宋体" w:hAnsi="宋体" w:cs="宋体"/>
                <w:sz w:val="24"/>
                <w:szCs w:val="24"/>
                <w:lang w:val="en-US" w:eastAsia="zh-CN"/>
              </w:rPr>
              <w:t>关于符合本国产品标准的声明函</w:t>
            </w:r>
          </w:p>
        </w:tc>
        <w:tc>
          <w:tcPr>
            <w:tcW w:w="1559" w:type="dxa"/>
            <w:noWrap/>
            <w:vAlign w:val="center"/>
          </w:tcPr>
          <w:p w14:paraId="0B8B595F">
            <w:pPr>
              <w:rPr>
                <w:rFonts w:ascii="宋体" w:hAnsi="宋体" w:cs="宋体"/>
                <w:sz w:val="24"/>
                <w:szCs w:val="24"/>
              </w:rPr>
            </w:pPr>
          </w:p>
        </w:tc>
        <w:tc>
          <w:tcPr>
            <w:tcW w:w="1701" w:type="dxa"/>
            <w:noWrap/>
            <w:vAlign w:val="center"/>
          </w:tcPr>
          <w:p w14:paraId="4304D720">
            <w:pPr>
              <w:rPr>
                <w:rFonts w:ascii="宋体" w:hAnsi="宋体" w:cs="宋体"/>
                <w:sz w:val="24"/>
                <w:szCs w:val="24"/>
              </w:rPr>
            </w:pPr>
          </w:p>
        </w:tc>
        <w:tc>
          <w:tcPr>
            <w:tcW w:w="1310" w:type="dxa"/>
            <w:noWrap/>
            <w:vAlign w:val="center"/>
          </w:tcPr>
          <w:p w14:paraId="695072A2">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3</w:t>
            </w:r>
          </w:p>
        </w:tc>
        <w:tc>
          <w:tcPr>
            <w:tcW w:w="1767" w:type="dxa"/>
            <w:noWrap/>
            <w:vAlign w:val="center"/>
          </w:tcPr>
          <w:p w14:paraId="041C25B1">
            <w:pPr>
              <w:rPr>
                <w:rFonts w:ascii="宋体" w:hAnsi="宋体" w:cs="宋体"/>
                <w:sz w:val="24"/>
                <w:szCs w:val="24"/>
              </w:rPr>
            </w:pPr>
            <w:r>
              <w:rPr>
                <w:rFonts w:hint="eastAsia" w:ascii="宋体" w:hAnsi="宋体" w:cs="宋体"/>
                <w:sz w:val="24"/>
                <w:szCs w:val="24"/>
              </w:rPr>
              <w:t>CCC强制性产品认证</w:t>
            </w:r>
          </w:p>
        </w:tc>
        <w:tc>
          <w:tcPr>
            <w:tcW w:w="2551" w:type="dxa"/>
            <w:noWrap/>
            <w:vAlign w:val="center"/>
          </w:tcPr>
          <w:p w14:paraId="42239BDE">
            <w:pPr>
              <w:rPr>
                <w:rFonts w:ascii="宋体" w:hAnsi="宋体" w:cs="宋体"/>
                <w:sz w:val="24"/>
                <w:szCs w:val="24"/>
              </w:rPr>
            </w:pPr>
            <w:r>
              <w:rPr>
                <w:rFonts w:hint="eastAsia" w:ascii="宋体" w:hAnsi="宋体" w:cs="宋体"/>
                <w:sz w:val="24"/>
                <w:szCs w:val="24"/>
                <w:lang w:val="zh-CN"/>
              </w:rPr>
              <w:t>所投产品符合国家强制性要求承诺函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hint="default"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4</w:t>
            </w:r>
          </w:p>
        </w:tc>
        <w:tc>
          <w:tcPr>
            <w:tcW w:w="4318" w:type="dxa"/>
            <w:gridSpan w:val="2"/>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290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6E6F3A96">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5</w:t>
            </w:r>
          </w:p>
        </w:tc>
        <w:tc>
          <w:tcPr>
            <w:tcW w:w="4318" w:type="dxa"/>
            <w:gridSpan w:val="2"/>
            <w:tcBorders>
              <w:bottom w:val="single" w:color="auto" w:sz="4" w:space="0"/>
            </w:tcBorders>
            <w:noWrap/>
            <w:vAlign w:val="center"/>
          </w:tcPr>
          <w:p w14:paraId="7E57454C">
            <w:pPr>
              <w:rPr>
                <w:rFonts w:ascii="宋体" w:hAnsi="宋体" w:cs="宋体"/>
                <w:sz w:val="24"/>
                <w:szCs w:val="24"/>
              </w:rPr>
            </w:pPr>
            <w:r>
              <w:rPr>
                <w:rFonts w:hint="eastAsia" w:ascii="宋体" w:hAnsi="宋体" w:cs="宋体"/>
                <w:sz w:val="24"/>
                <w:szCs w:val="24"/>
              </w:rPr>
              <w:t>国家级贫困县域注册地证明材料</w:t>
            </w:r>
          </w:p>
        </w:tc>
        <w:tc>
          <w:tcPr>
            <w:tcW w:w="1559" w:type="dxa"/>
            <w:noWrap/>
            <w:vAlign w:val="center"/>
          </w:tcPr>
          <w:p w14:paraId="161AC352">
            <w:pPr>
              <w:rPr>
                <w:rFonts w:ascii="宋体" w:hAnsi="宋体" w:cs="宋体"/>
                <w:sz w:val="24"/>
                <w:szCs w:val="24"/>
              </w:rPr>
            </w:pPr>
          </w:p>
        </w:tc>
        <w:tc>
          <w:tcPr>
            <w:tcW w:w="1701" w:type="dxa"/>
            <w:noWrap/>
            <w:vAlign w:val="center"/>
          </w:tcPr>
          <w:p w14:paraId="736903B4">
            <w:pPr>
              <w:rPr>
                <w:rFonts w:ascii="宋体" w:hAnsi="宋体" w:cs="宋体"/>
                <w:sz w:val="24"/>
                <w:szCs w:val="24"/>
              </w:rPr>
            </w:pPr>
          </w:p>
        </w:tc>
        <w:tc>
          <w:tcPr>
            <w:tcW w:w="1310" w:type="dxa"/>
            <w:noWrap/>
            <w:vAlign w:val="center"/>
          </w:tcPr>
          <w:p w14:paraId="4B8AF6FD">
            <w:pPr>
              <w:rPr>
                <w:rFonts w:ascii="宋体" w:hAnsi="宋体" w:cs="宋体"/>
                <w:sz w:val="24"/>
                <w:szCs w:val="24"/>
              </w:rPr>
            </w:pPr>
          </w:p>
        </w:tc>
      </w:tr>
      <w:tr w14:paraId="4DDB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6C49571C">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6</w:t>
            </w:r>
          </w:p>
        </w:tc>
        <w:tc>
          <w:tcPr>
            <w:tcW w:w="4318" w:type="dxa"/>
            <w:gridSpan w:val="2"/>
            <w:tcBorders>
              <w:top w:val="single" w:color="auto" w:sz="4" w:space="0"/>
              <w:bottom w:val="single" w:color="auto" w:sz="4" w:space="0"/>
            </w:tcBorders>
            <w:noWrap/>
            <w:vAlign w:val="center"/>
          </w:tcPr>
          <w:p w14:paraId="69DD98AA">
            <w:pPr>
              <w:rPr>
                <w:rFonts w:ascii="宋体" w:hAnsi="宋体" w:cs="宋体"/>
                <w:sz w:val="24"/>
                <w:szCs w:val="24"/>
              </w:rPr>
            </w:pPr>
            <w:r>
              <w:rPr>
                <w:rFonts w:hint="eastAsia" w:ascii="宋体" w:hAnsi="宋体" w:cs="宋体"/>
                <w:sz w:val="24"/>
                <w:szCs w:val="24"/>
                <w:lang w:val="en-GB"/>
              </w:rPr>
              <w:t>扶贫部门出具的聘用建档立卡贫困人员身份证明</w:t>
            </w:r>
          </w:p>
        </w:tc>
        <w:tc>
          <w:tcPr>
            <w:tcW w:w="1559" w:type="dxa"/>
            <w:noWrap/>
            <w:vAlign w:val="center"/>
          </w:tcPr>
          <w:p w14:paraId="4AFC1F5D">
            <w:pPr>
              <w:rPr>
                <w:rFonts w:ascii="宋体" w:hAnsi="宋体" w:cs="宋体"/>
                <w:sz w:val="24"/>
                <w:szCs w:val="24"/>
              </w:rPr>
            </w:pPr>
          </w:p>
        </w:tc>
        <w:tc>
          <w:tcPr>
            <w:tcW w:w="1701" w:type="dxa"/>
            <w:noWrap/>
            <w:vAlign w:val="center"/>
          </w:tcPr>
          <w:p w14:paraId="31086690">
            <w:pPr>
              <w:rPr>
                <w:rFonts w:ascii="宋体" w:hAnsi="宋体" w:cs="宋体"/>
                <w:sz w:val="24"/>
                <w:szCs w:val="24"/>
              </w:rPr>
            </w:pPr>
          </w:p>
        </w:tc>
        <w:tc>
          <w:tcPr>
            <w:tcW w:w="1310" w:type="dxa"/>
            <w:noWrap/>
            <w:vAlign w:val="center"/>
          </w:tcPr>
          <w:p w14:paraId="2A4D12A8">
            <w:pPr>
              <w:rPr>
                <w:rFonts w:ascii="宋体" w:hAnsi="宋体" w:cs="宋体"/>
                <w:sz w:val="24"/>
                <w:szCs w:val="24"/>
              </w:rPr>
            </w:pPr>
          </w:p>
        </w:tc>
      </w:tr>
      <w:tr w14:paraId="222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E4C46FD">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7</w:t>
            </w:r>
          </w:p>
        </w:tc>
        <w:tc>
          <w:tcPr>
            <w:tcW w:w="4318" w:type="dxa"/>
            <w:gridSpan w:val="2"/>
            <w:tcBorders>
              <w:top w:val="single" w:color="auto" w:sz="4" w:space="0"/>
            </w:tcBorders>
            <w:noWrap/>
            <w:vAlign w:val="center"/>
          </w:tcPr>
          <w:p w14:paraId="258877B7">
            <w:pPr>
              <w:rPr>
                <w:rFonts w:ascii="宋体" w:hAnsi="宋体" w:cs="宋体"/>
                <w:sz w:val="24"/>
                <w:szCs w:val="24"/>
              </w:rPr>
            </w:pPr>
            <w:r>
              <w:rPr>
                <w:rFonts w:hint="eastAsia" w:ascii="宋体" w:hAnsi="宋体" w:cs="宋体"/>
                <w:sz w:val="24"/>
                <w:szCs w:val="24"/>
                <w:lang w:val="en-GB"/>
              </w:rPr>
              <w:t>建档立卡贫困人员社保材料</w:t>
            </w:r>
          </w:p>
        </w:tc>
        <w:tc>
          <w:tcPr>
            <w:tcW w:w="1559" w:type="dxa"/>
            <w:noWrap/>
            <w:vAlign w:val="center"/>
          </w:tcPr>
          <w:p w14:paraId="31798D76">
            <w:pPr>
              <w:rPr>
                <w:rFonts w:ascii="宋体" w:hAnsi="宋体" w:cs="宋体"/>
                <w:sz w:val="24"/>
                <w:szCs w:val="24"/>
              </w:rPr>
            </w:pPr>
          </w:p>
        </w:tc>
        <w:tc>
          <w:tcPr>
            <w:tcW w:w="1701" w:type="dxa"/>
            <w:noWrap/>
            <w:vAlign w:val="center"/>
          </w:tcPr>
          <w:p w14:paraId="1DFD012A">
            <w:pPr>
              <w:rPr>
                <w:rFonts w:ascii="宋体" w:hAnsi="宋体" w:cs="宋体"/>
                <w:sz w:val="24"/>
                <w:szCs w:val="24"/>
              </w:rPr>
            </w:pPr>
          </w:p>
        </w:tc>
        <w:tc>
          <w:tcPr>
            <w:tcW w:w="1310" w:type="dxa"/>
            <w:noWrap/>
            <w:vAlign w:val="center"/>
          </w:tcPr>
          <w:p w14:paraId="73C47165">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hint="eastAsia" w:ascii="宋体" w:hAnsi="宋体" w:eastAsia="宋体" w:cs="宋体"/>
                <w:sz w:val="24"/>
                <w:szCs w:val="24"/>
                <w:lang w:val="en-US" w:eastAsia="zh-CN"/>
              </w:rPr>
            </w:pPr>
            <w:r>
              <w:rPr>
                <w:rFonts w:hint="eastAsia" w:ascii="宋体" w:hAnsi="宋体" w:cs="宋体"/>
                <w:sz w:val="24"/>
                <w:szCs w:val="24"/>
              </w:rPr>
              <w:t>2</w:t>
            </w:r>
            <w:r>
              <w:rPr>
                <w:rFonts w:hint="eastAsia" w:ascii="宋体" w:hAnsi="宋体" w:cs="宋体"/>
                <w:sz w:val="24"/>
                <w:szCs w:val="24"/>
                <w:lang w:val="en-US" w:eastAsia="zh-CN"/>
              </w:rPr>
              <w:t>8</w:t>
            </w:r>
          </w:p>
        </w:tc>
        <w:tc>
          <w:tcPr>
            <w:tcW w:w="4318" w:type="dxa"/>
            <w:gridSpan w:val="2"/>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2C235D20">
      <w:pPr>
        <w:tabs>
          <w:tab w:val="left" w:pos="1260"/>
        </w:tabs>
        <w:autoSpaceDE w:val="0"/>
        <w:autoSpaceDN w:val="0"/>
        <w:adjustRightInd w:val="0"/>
        <w:spacing w:line="360" w:lineRule="auto"/>
        <w:ind w:left="420" w:leftChars="-1" w:hanging="422" w:hangingChars="176"/>
        <w:contextualSpacing/>
        <w:rPr>
          <w:rFonts w:ascii="楷体" w:hAnsi="楷体" w:eastAsia="楷体"/>
          <w:color w:val="000000"/>
          <w:sz w:val="24"/>
          <w:szCs w:val="24"/>
        </w:rPr>
      </w:pPr>
      <w:r>
        <w:rPr>
          <w:rFonts w:hint="eastAsia" w:ascii="楷体" w:hAnsi="楷体" w:eastAsia="楷体"/>
          <w:color w:val="000000"/>
          <w:sz w:val="24"/>
          <w:szCs w:val="24"/>
        </w:rPr>
        <w:t>注：本表序号2</w:t>
      </w:r>
      <w:r>
        <w:rPr>
          <w:rFonts w:hint="eastAsia" w:ascii="楷体" w:hAnsi="楷体" w:eastAsia="楷体"/>
          <w:color w:val="000000"/>
          <w:sz w:val="24"/>
          <w:szCs w:val="24"/>
          <w:lang w:val="en-US" w:eastAsia="zh-CN"/>
        </w:rPr>
        <w:t>5</w:t>
      </w:r>
      <w:r>
        <w:rPr>
          <w:rFonts w:hint="eastAsia" w:ascii="楷体" w:hAnsi="楷体" w:eastAsia="楷体"/>
          <w:color w:val="000000"/>
          <w:sz w:val="24"/>
          <w:szCs w:val="24"/>
        </w:rPr>
        <w:t>～2</w:t>
      </w:r>
      <w:r>
        <w:rPr>
          <w:rFonts w:hint="eastAsia" w:ascii="楷体" w:hAnsi="楷体" w:eastAsia="楷体"/>
          <w:color w:val="000000"/>
          <w:sz w:val="24"/>
          <w:szCs w:val="24"/>
          <w:lang w:val="en-US" w:eastAsia="zh-CN"/>
        </w:rPr>
        <w:t>7</w:t>
      </w:r>
      <w:r>
        <w:rPr>
          <w:rFonts w:hint="eastAsia" w:ascii="楷体" w:hAnsi="楷体" w:eastAsia="楷体"/>
          <w:color w:val="000000"/>
          <w:sz w:val="24"/>
          <w:szCs w:val="24"/>
        </w:rPr>
        <w:t>仅适用于物业项目。</w:t>
      </w:r>
    </w:p>
    <w:p w14:paraId="3CE9E2FF">
      <w:pPr>
        <w:pStyle w:val="10"/>
        <w:spacing w:line="360" w:lineRule="auto"/>
        <w:jc w:val="center"/>
        <w:rPr>
          <w:rFonts w:ascii="宋体" w:hAnsi="宋体"/>
          <w:b/>
          <w:snapToGrid w:val="0"/>
          <w:kern w:val="0"/>
          <w:sz w:val="28"/>
          <w:szCs w:val="28"/>
        </w:rPr>
      </w:pPr>
    </w:p>
    <w:p w14:paraId="3DC8D48F">
      <w:pPr>
        <w:pStyle w:val="10"/>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6"/>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cs="宋体" w:asciiTheme="minorEastAsia" w:hAnsiTheme="minorEastAsia"/>
                <w:b/>
                <w:szCs w:val="21"/>
                <w:highlight w:val="none"/>
                <w:lang w:val="zh-CN"/>
              </w:rPr>
              <w:t>交付（服务、完工）时间</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大写：　　　　　　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日期：年月日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62C3B43F">
      <w:pPr>
        <w:pStyle w:val="10"/>
        <w:spacing w:line="360" w:lineRule="auto"/>
        <w:ind w:firstLine="3253" w:firstLineChars="1350"/>
        <w:rPr>
          <w:rFonts w:ascii="宋体" w:hAnsi="宋体"/>
          <w:b/>
          <w:snapToGrid w:val="0"/>
          <w:kern w:val="0"/>
          <w:sz w:val="28"/>
          <w:szCs w:val="28"/>
        </w:rPr>
      </w:pPr>
      <w:r>
        <w:rPr>
          <w:rFonts w:hint="eastAsia" w:ascii="宋体" w:hAnsi="宋体"/>
          <w:b/>
          <w:snapToGrid w:val="0"/>
          <w:kern w:val="0"/>
          <w:szCs w:val="24"/>
        </w:rPr>
        <w:t>3.1 投 标 函</w:t>
      </w: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8"/>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8"/>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3"/>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3"/>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8"/>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8"/>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8"/>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8"/>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8"/>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8"/>
        <w:snapToGrid w:val="0"/>
        <w:spacing w:line="360" w:lineRule="auto"/>
        <w:rPr>
          <w:rFonts w:hAnsi="宋体"/>
          <w:sz w:val="22"/>
          <w:szCs w:val="21"/>
        </w:rPr>
      </w:pPr>
    </w:p>
    <w:p w14:paraId="5BE41552">
      <w:pPr>
        <w:pStyle w:val="28"/>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4"/>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37D57447">
      <w:pPr>
        <w:spacing w:line="360" w:lineRule="auto"/>
        <w:ind w:firstLine="1928" w:firstLineChars="800"/>
        <w:rPr>
          <w:rFonts w:ascii="宋体" w:hAnsi="宋体"/>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33FB41A">
      <w:pPr>
        <w:pStyle w:val="29"/>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29"/>
        <w:ind w:firstLine="472" w:firstLineChars="225"/>
        <w:jc w:val="left"/>
        <w:rPr>
          <w:rFonts w:hAnsi="宋体"/>
          <w:color w:val="000000"/>
          <w:sz w:val="21"/>
          <w:szCs w:val="21"/>
        </w:rPr>
      </w:pPr>
      <w:r>
        <w:rPr>
          <w:rFonts w:hint="eastAsia" w:hAnsi="宋体"/>
          <w:color w:val="000000"/>
          <w:sz w:val="21"/>
          <w:szCs w:val="21"/>
        </w:rPr>
        <w:t>地址：</w:t>
      </w:r>
    </w:p>
    <w:p w14:paraId="000663EF">
      <w:pPr>
        <w:pStyle w:val="29"/>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29"/>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29"/>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29"/>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29"/>
        <w:ind w:firstLine="472" w:firstLineChars="225"/>
        <w:jc w:val="left"/>
        <w:rPr>
          <w:rFonts w:hAnsi="宋体"/>
          <w:color w:val="000000"/>
          <w:sz w:val="21"/>
          <w:szCs w:val="21"/>
        </w:rPr>
      </w:pPr>
    </w:p>
    <w:p w14:paraId="2500D14A">
      <w:pPr>
        <w:pStyle w:val="29"/>
        <w:ind w:firstLine="472" w:firstLineChars="225"/>
        <w:jc w:val="left"/>
        <w:rPr>
          <w:rFonts w:hAnsi="宋体"/>
          <w:color w:val="000000"/>
          <w:sz w:val="21"/>
          <w:szCs w:val="21"/>
        </w:rPr>
      </w:pPr>
    </w:p>
    <w:p w14:paraId="0DA20243">
      <w:pPr>
        <w:pStyle w:val="29"/>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29"/>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0"/>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w:t>
      </w:r>
      <w:r>
        <w:rPr>
          <w:rFonts w:hint="eastAsia" w:ascii="宋体" w:hAnsi="宋体" w:cs="Arial"/>
          <w:color w:val="000000"/>
          <w:sz w:val="21"/>
          <w:szCs w:val="21"/>
          <w:lang w:val="en-US" w:eastAsia="zh-CN"/>
        </w:rPr>
        <w:t xml:space="preserve"> </w:t>
      </w:r>
      <w:r>
        <w:rPr>
          <w:rFonts w:hint="eastAsia" w:ascii="宋体" w:hAnsi="宋体" w:cs="Arial"/>
          <w:color w:val="000000"/>
          <w:sz w:val="21"/>
          <w:szCs w:val="21"/>
        </w:rPr>
        <w:t xml:space="preserve">  日</w:t>
      </w:r>
    </w:p>
    <w:p w14:paraId="29577DA0">
      <w:pPr>
        <w:pStyle w:val="31"/>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14"/>
        <w:spacing w:line="360" w:lineRule="auto"/>
        <w:ind w:firstLine="340"/>
      </w:pPr>
    </w:p>
    <w:p w14:paraId="3E64DC69">
      <w:pPr>
        <w:pStyle w:val="15"/>
        <w:ind w:firstLine="480"/>
      </w:pPr>
    </w:p>
    <w:p w14:paraId="38E2152E">
      <w:pPr>
        <w:spacing w:line="360" w:lineRule="auto"/>
        <w:ind w:firstLine="1687" w:firstLineChars="700"/>
        <w:rPr>
          <w:rFonts w:ascii="宋体" w:hAnsi="宋体"/>
          <w:b/>
          <w:bCs/>
          <w:color w:val="000000"/>
          <w:sz w:val="36"/>
          <w:szCs w:val="36"/>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3" w:name="_资格证明文件"/>
            <w:bookmarkEnd w:id="23"/>
            <w:bookmarkStart w:id="24"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4"/>
          </w:p>
        </w:tc>
        <w:tc>
          <w:tcPr>
            <w:tcW w:w="4492" w:type="dxa"/>
            <w:gridSpan w:val="2"/>
            <w:noWrap/>
            <w:vAlign w:val="center"/>
          </w:tcPr>
          <w:p w14:paraId="03ABDDF0">
            <w:pPr>
              <w:spacing w:line="360" w:lineRule="auto"/>
              <w:jc w:val="center"/>
              <w:rPr>
                <w:rFonts w:ascii="宋体" w:hAnsi="宋体"/>
                <w:szCs w:val="21"/>
              </w:rPr>
            </w:pPr>
            <w:bookmarkStart w:id="25"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5"/>
          </w:p>
        </w:tc>
      </w:tr>
    </w:tbl>
    <w:p w14:paraId="61834AB7">
      <w:pPr>
        <w:pStyle w:val="14"/>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14"/>
        <w:spacing w:line="360" w:lineRule="auto"/>
        <w:ind w:firstLine="340"/>
      </w:pPr>
    </w:p>
    <w:p w14:paraId="3484B459">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____年____月____日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14"/>
        <w:spacing w:line="360" w:lineRule="auto"/>
        <w:ind w:firstLine="340"/>
        <w:rPr>
          <w:lang w:val="zh-CN"/>
        </w:rPr>
      </w:pPr>
    </w:p>
    <w:p w14:paraId="01EF6AD8">
      <w:pPr>
        <w:rPr>
          <w:lang w:val="zh-CN"/>
        </w:rPr>
      </w:pPr>
    </w:p>
    <w:p w14:paraId="4D46AC26">
      <w:pPr>
        <w:rPr>
          <w:lang w:val="zh-CN"/>
        </w:rPr>
      </w:pPr>
    </w:p>
    <w:p w14:paraId="35A44F24">
      <w:pPr>
        <w:pStyle w:val="15"/>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 xml:space="preserve">日期： </w:t>
      </w:r>
      <w:r>
        <w:rPr>
          <w:rFonts w:hint="eastAsia" w:ascii="宋体" w:hAnsi="宋体"/>
          <w:bCs/>
          <w:sz w:val="24"/>
          <w:szCs w:val="24"/>
          <w:lang w:val="en-US" w:eastAsia="zh-CN"/>
        </w:rPr>
        <w:t xml:space="preserve">  </w:t>
      </w:r>
      <w:r>
        <w:rPr>
          <w:rFonts w:hint="eastAsia" w:ascii="宋体" w:hAnsi="宋体"/>
          <w:bCs/>
          <w:sz w:val="24"/>
          <w:szCs w:val="24"/>
        </w:rPr>
        <w:t>年</w:t>
      </w:r>
      <w:r>
        <w:rPr>
          <w:rFonts w:hint="eastAsia" w:ascii="宋体" w:hAnsi="宋体"/>
          <w:bCs/>
          <w:sz w:val="24"/>
          <w:szCs w:val="24"/>
          <w:lang w:val="en-US" w:eastAsia="zh-CN"/>
        </w:rPr>
        <w:t xml:space="preserve">   </w:t>
      </w:r>
      <w:bookmarkStart w:id="26" w:name="_GoBack"/>
      <w:bookmarkEnd w:id="26"/>
      <w:r>
        <w:rPr>
          <w:rFonts w:hint="eastAsia" w:ascii="宋体" w:hAnsi="宋体"/>
          <w:bCs/>
          <w:sz w:val="24"/>
          <w:szCs w:val="24"/>
        </w:rPr>
        <w:t>月</w:t>
      </w:r>
      <w:r>
        <w:rPr>
          <w:rFonts w:hint="eastAsia" w:ascii="宋体" w:hAnsi="宋体"/>
          <w:bCs/>
          <w:sz w:val="24"/>
          <w:szCs w:val="24"/>
          <w:lang w:val="en-US" w:eastAsia="zh-CN"/>
        </w:rPr>
        <w:t xml:space="preserve">   </w:t>
      </w:r>
      <w:r>
        <w:rPr>
          <w:rFonts w:hint="eastAsia" w:ascii="宋体" w:hAnsi="宋体"/>
          <w:bCs/>
          <w:sz w:val="24"/>
          <w:szCs w:val="24"/>
        </w:rPr>
        <w:t>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14"/>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14"/>
        <w:spacing w:line="360" w:lineRule="auto"/>
        <w:ind w:firstLine="340"/>
      </w:pPr>
    </w:p>
    <w:p w14:paraId="4D784805">
      <w:pPr>
        <w:pStyle w:val="15"/>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3132" w:firstLineChars="13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14"/>
        <w:spacing w:line="360" w:lineRule="auto"/>
        <w:ind w:firstLine="340"/>
      </w:pPr>
    </w:p>
    <w:p w14:paraId="4E805483">
      <w:pPr>
        <w:pStyle w:val="15"/>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14"/>
        <w:spacing w:line="360" w:lineRule="auto"/>
        <w:ind w:firstLine="340"/>
      </w:pPr>
    </w:p>
    <w:p w14:paraId="3D4F2497">
      <w:pPr>
        <w:pStyle w:val="15"/>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5676445D">
      <w:pPr>
        <w:autoSpaceDE w:val="0"/>
        <w:autoSpaceDN w:val="0"/>
        <w:adjustRightInd w:val="0"/>
        <w:spacing w:line="360" w:lineRule="auto"/>
        <w:jc w:val="center"/>
        <w:outlineLvl w:val="0"/>
        <w:rPr>
          <w:rFonts w:ascii="宋体" w:hAnsi="宋体"/>
          <w:b/>
          <w:bCs/>
          <w:color w:val="000000"/>
          <w:sz w:val="28"/>
          <w:szCs w:val="28"/>
        </w:rPr>
      </w:pPr>
      <w:r>
        <w:rPr>
          <w:rFonts w:ascii="宋体" w:hAnsi="宋体"/>
          <w:b/>
          <w:bCs/>
          <w:color w:val="000000"/>
          <w:sz w:val="24"/>
          <w:szCs w:val="24"/>
        </w:rPr>
        <w:br w:type="page"/>
      </w:r>
      <w:r>
        <w:rPr>
          <w:rFonts w:hint="eastAsia" w:ascii="宋体" w:hAnsi="宋体"/>
          <w:b/>
          <w:bCs/>
          <w:color w:val="000000"/>
          <w:sz w:val="24"/>
          <w:szCs w:val="24"/>
        </w:rPr>
        <w:t>4.4 业绩情况表</w:t>
      </w: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5"/>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5"/>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5"/>
              <w:spacing w:line="360" w:lineRule="auto"/>
              <w:rPr>
                <w:rFonts w:ascii="宋体" w:hAnsi="宋体" w:eastAsia="宋体" w:cs="Times New Roman"/>
                <w:sz w:val="21"/>
                <w:szCs w:val="21"/>
              </w:rPr>
            </w:pPr>
          </w:p>
        </w:tc>
        <w:tc>
          <w:tcPr>
            <w:tcW w:w="3579" w:type="dxa"/>
            <w:noWrap/>
            <w:vAlign w:val="center"/>
          </w:tcPr>
          <w:p w14:paraId="3728EFB0">
            <w:pPr>
              <w:pStyle w:val="5"/>
              <w:spacing w:line="360" w:lineRule="auto"/>
              <w:rPr>
                <w:rFonts w:ascii="宋体" w:hAnsi="宋体" w:eastAsia="宋体" w:cs="Times New Roman"/>
                <w:sz w:val="21"/>
                <w:szCs w:val="21"/>
              </w:rPr>
            </w:pPr>
          </w:p>
        </w:tc>
        <w:tc>
          <w:tcPr>
            <w:tcW w:w="1440" w:type="dxa"/>
            <w:noWrap/>
            <w:vAlign w:val="center"/>
          </w:tcPr>
          <w:p w14:paraId="68949478">
            <w:pPr>
              <w:pStyle w:val="5"/>
              <w:spacing w:line="360" w:lineRule="auto"/>
              <w:rPr>
                <w:rFonts w:ascii="宋体" w:hAnsi="宋体" w:eastAsia="宋体" w:cs="Times New Roman"/>
                <w:sz w:val="21"/>
                <w:szCs w:val="21"/>
              </w:rPr>
            </w:pPr>
          </w:p>
        </w:tc>
        <w:tc>
          <w:tcPr>
            <w:tcW w:w="1706" w:type="dxa"/>
            <w:noWrap/>
            <w:vAlign w:val="center"/>
          </w:tcPr>
          <w:p w14:paraId="29A1D46D">
            <w:pPr>
              <w:pStyle w:val="5"/>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5"/>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5"/>
              <w:spacing w:line="360" w:lineRule="auto"/>
              <w:rPr>
                <w:rFonts w:ascii="宋体" w:hAnsi="宋体" w:eastAsia="宋体" w:cs="Times New Roman"/>
                <w:sz w:val="21"/>
                <w:szCs w:val="21"/>
              </w:rPr>
            </w:pPr>
          </w:p>
        </w:tc>
        <w:tc>
          <w:tcPr>
            <w:tcW w:w="3579" w:type="dxa"/>
            <w:noWrap/>
            <w:vAlign w:val="center"/>
          </w:tcPr>
          <w:p w14:paraId="6D14243C">
            <w:pPr>
              <w:pStyle w:val="5"/>
              <w:spacing w:line="360" w:lineRule="auto"/>
              <w:rPr>
                <w:rFonts w:ascii="宋体" w:hAnsi="宋体" w:eastAsia="宋体" w:cs="Times New Roman"/>
                <w:sz w:val="21"/>
                <w:szCs w:val="21"/>
              </w:rPr>
            </w:pPr>
          </w:p>
        </w:tc>
        <w:tc>
          <w:tcPr>
            <w:tcW w:w="1440" w:type="dxa"/>
            <w:noWrap/>
            <w:vAlign w:val="center"/>
          </w:tcPr>
          <w:p w14:paraId="1839376D">
            <w:pPr>
              <w:pStyle w:val="5"/>
              <w:spacing w:line="360" w:lineRule="auto"/>
              <w:rPr>
                <w:rFonts w:ascii="宋体" w:hAnsi="宋体" w:eastAsia="宋体" w:cs="Times New Roman"/>
                <w:sz w:val="21"/>
                <w:szCs w:val="21"/>
              </w:rPr>
            </w:pPr>
          </w:p>
        </w:tc>
        <w:tc>
          <w:tcPr>
            <w:tcW w:w="1706" w:type="dxa"/>
            <w:noWrap/>
            <w:vAlign w:val="center"/>
          </w:tcPr>
          <w:p w14:paraId="1F7B357E">
            <w:pPr>
              <w:pStyle w:val="5"/>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5"/>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5"/>
              <w:spacing w:line="360" w:lineRule="auto"/>
              <w:rPr>
                <w:rFonts w:ascii="宋体" w:hAnsi="宋体" w:eastAsia="宋体" w:cs="Times New Roman"/>
                <w:sz w:val="21"/>
                <w:szCs w:val="21"/>
              </w:rPr>
            </w:pPr>
          </w:p>
        </w:tc>
        <w:tc>
          <w:tcPr>
            <w:tcW w:w="3579" w:type="dxa"/>
            <w:noWrap/>
            <w:vAlign w:val="center"/>
          </w:tcPr>
          <w:p w14:paraId="3668A099">
            <w:pPr>
              <w:pStyle w:val="5"/>
              <w:spacing w:line="360" w:lineRule="auto"/>
              <w:rPr>
                <w:rFonts w:ascii="宋体" w:hAnsi="宋体" w:eastAsia="宋体" w:cs="Times New Roman"/>
                <w:sz w:val="21"/>
                <w:szCs w:val="21"/>
              </w:rPr>
            </w:pPr>
          </w:p>
        </w:tc>
        <w:tc>
          <w:tcPr>
            <w:tcW w:w="1440" w:type="dxa"/>
            <w:noWrap/>
            <w:vAlign w:val="center"/>
          </w:tcPr>
          <w:p w14:paraId="25DAAB07">
            <w:pPr>
              <w:pStyle w:val="5"/>
              <w:spacing w:line="360" w:lineRule="auto"/>
              <w:rPr>
                <w:rFonts w:ascii="宋体" w:hAnsi="宋体" w:eastAsia="宋体" w:cs="Times New Roman"/>
                <w:sz w:val="21"/>
                <w:szCs w:val="21"/>
              </w:rPr>
            </w:pPr>
          </w:p>
        </w:tc>
        <w:tc>
          <w:tcPr>
            <w:tcW w:w="1706" w:type="dxa"/>
            <w:noWrap/>
            <w:vAlign w:val="center"/>
          </w:tcPr>
          <w:p w14:paraId="76657216">
            <w:pPr>
              <w:pStyle w:val="5"/>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5"/>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14"/>
        <w:spacing w:line="360" w:lineRule="auto"/>
        <w:ind w:firstLine="340"/>
      </w:pPr>
    </w:p>
    <w:p w14:paraId="2634A2A7">
      <w:pPr>
        <w:pStyle w:val="15"/>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54024FF8">
      <w:pPr>
        <w:autoSpaceDE w:val="0"/>
        <w:autoSpaceDN w:val="0"/>
        <w:adjustRightInd w:val="0"/>
        <w:spacing w:line="360" w:lineRule="auto"/>
        <w:jc w:val="center"/>
        <w:outlineLvl w:val="0"/>
        <w:rPr>
          <w:rFonts w:ascii="宋体" w:hAnsi="宋体"/>
          <w:b/>
          <w:bCs/>
          <w:color w:val="000000"/>
          <w:sz w:val="24"/>
          <w:szCs w:val="24"/>
        </w:rPr>
      </w:pPr>
    </w:p>
    <w:p w14:paraId="0F254F25">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14"/>
        <w:spacing w:line="360" w:lineRule="auto"/>
        <w:ind w:firstLine="340"/>
      </w:pPr>
    </w:p>
    <w:p w14:paraId="38352FDE">
      <w:pPr>
        <w:pStyle w:val="15"/>
        <w:ind w:firstLine="480"/>
      </w:pPr>
    </w:p>
    <w:p w14:paraId="3A9FA7A1">
      <w:pPr>
        <w:spacing w:line="360" w:lineRule="auto"/>
      </w:pPr>
    </w:p>
    <w:p w14:paraId="47CE9ED3">
      <w:pPr>
        <w:pStyle w:val="14"/>
        <w:spacing w:line="360" w:lineRule="auto"/>
        <w:ind w:firstLine="340"/>
      </w:pPr>
    </w:p>
    <w:p w14:paraId="431C3CAC">
      <w:pPr>
        <w:autoSpaceDE w:val="0"/>
        <w:autoSpaceDN w:val="0"/>
        <w:adjustRightInd w:val="0"/>
        <w:spacing w:line="360" w:lineRule="auto"/>
        <w:jc w:val="center"/>
        <w:rPr>
          <w:rFonts w:ascii="宋体" w:hAnsi="宋体"/>
          <w:b/>
          <w:bCs/>
          <w:color w:val="000000"/>
          <w:sz w:val="28"/>
          <w:szCs w:val="28"/>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5"/>
              <w:spacing w:line="360" w:lineRule="auto"/>
              <w:rPr>
                <w:rFonts w:ascii="宋体" w:hAnsi="宋体" w:eastAsia="宋体" w:cs="Times New Roman"/>
                <w:sz w:val="21"/>
                <w:szCs w:val="21"/>
              </w:rPr>
            </w:pPr>
          </w:p>
        </w:tc>
        <w:tc>
          <w:tcPr>
            <w:tcW w:w="1428" w:type="dxa"/>
            <w:noWrap/>
            <w:vAlign w:val="center"/>
          </w:tcPr>
          <w:p w14:paraId="0C916431">
            <w:pPr>
              <w:pStyle w:val="5"/>
              <w:spacing w:line="360" w:lineRule="auto"/>
              <w:rPr>
                <w:rFonts w:ascii="宋体" w:hAnsi="宋体" w:eastAsia="宋体" w:cs="Times New Roman"/>
                <w:sz w:val="21"/>
                <w:szCs w:val="21"/>
              </w:rPr>
            </w:pPr>
          </w:p>
        </w:tc>
        <w:tc>
          <w:tcPr>
            <w:tcW w:w="1166" w:type="dxa"/>
            <w:noWrap/>
          </w:tcPr>
          <w:p w14:paraId="72433EC8">
            <w:pPr>
              <w:pStyle w:val="5"/>
              <w:spacing w:line="360" w:lineRule="auto"/>
              <w:rPr>
                <w:rFonts w:ascii="宋体" w:hAnsi="宋体" w:eastAsia="宋体" w:cs="Times New Roman"/>
                <w:sz w:val="21"/>
                <w:szCs w:val="21"/>
              </w:rPr>
            </w:pPr>
          </w:p>
        </w:tc>
        <w:tc>
          <w:tcPr>
            <w:tcW w:w="1550" w:type="dxa"/>
            <w:noWrap/>
          </w:tcPr>
          <w:p w14:paraId="635E0A60">
            <w:pPr>
              <w:pStyle w:val="5"/>
              <w:spacing w:line="360" w:lineRule="auto"/>
              <w:rPr>
                <w:rFonts w:ascii="宋体" w:hAnsi="宋体" w:eastAsia="宋体" w:cs="Times New Roman"/>
                <w:sz w:val="21"/>
                <w:szCs w:val="21"/>
              </w:rPr>
            </w:pPr>
          </w:p>
        </w:tc>
        <w:tc>
          <w:tcPr>
            <w:tcW w:w="1505" w:type="dxa"/>
            <w:noWrap/>
          </w:tcPr>
          <w:p w14:paraId="6303409A">
            <w:pPr>
              <w:pStyle w:val="5"/>
              <w:spacing w:line="360" w:lineRule="auto"/>
              <w:rPr>
                <w:rFonts w:ascii="宋体" w:hAnsi="宋体" w:eastAsia="宋体" w:cs="Times New Roman"/>
                <w:sz w:val="21"/>
                <w:szCs w:val="21"/>
              </w:rPr>
            </w:pPr>
          </w:p>
        </w:tc>
        <w:tc>
          <w:tcPr>
            <w:tcW w:w="1333" w:type="dxa"/>
            <w:noWrap/>
          </w:tcPr>
          <w:p w14:paraId="60887D91">
            <w:pPr>
              <w:pStyle w:val="5"/>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5"/>
              <w:spacing w:line="360" w:lineRule="auto"/>
              <w:rPr>
                <w:rFonts w:ascii="宋体" w:hAnsi="宋体" w:eastAsia="宋体" w:cs="Times New Roman"/>
                <w:sz w:val="21"/>
                <w:szCs w:val="21"/>
              </w:rPr>
            </w:pPr>
          </w:p>
        </w:tc>
        <w:tc>
          <w:tcPr>
            <w:tcW w:w="1428" w:type="dxa"/>
            <w:noWrap/>
            <w:vAlign w:val="center"/>
          </w:tcPr>
          <w:p w14:paraId="3E12CDF5">
            <w:pPr>
              <w:pStyle w:val="5"/>
              <w:spacing w:line="360" w:lineRule="auto"/>
              <w:rPr>
                <w:rFonts w:ascii="宋体" w:hAnsi="宋体" w:eastAsia="宋体" w:cs="Times New Roman"/>
                <w:sz w:val="21"/>
                <w:szCs w:val="21"/>
              </w:rPr>
            </w:pPr>
          </w:p>
        </w:tc>
        <w:tc>
          <w:tcPr>
            <w:tcW w:w="1166" w:type="dxa"/>
            <w:noWrap/>
          </w:tcPr>
          <w:p w14:paraId="6001D5F1">
            <w:pPr>
              <w:pStyle w:val="5"/>
              <w:spacing w:line="360" w:lineRule="auto"/>
              <w:rPr>
                <w:rFonts w:ascii="宋体" w:hAnsi="宋体" w:eastAsia="宋体" w:cs="Times New Roman"/>
                <w:sz w:val="21"/>
                <w:szCs w:val="21"/>
              </w:rPr>
            </w:pPr>
          </w:p>
        </w:tc>
        <w:tc>
          <w:tcPr>
            <w:tcW w:w="1550" w:type="dxa"/>
            <w:noWrap/>
          </w:tcPr>
          <w:p w14:paraId="1E2C793D">
            <w:pPr>
              <w:pStyle w:val="5"/>
              <w:spacing w:line="360" w:lineRule="auto"/>
              <w:rPr>
                <w:rFonts w:ascii="宋体" w:hAnsi="宋体" w:eastAsia="宋体" w:cs="Times New Roman"/>
                <w:sz w:val="21"/>
                <w:szCs w:val="21"/>
              </w:rPr>
            </w:pPr>
          </w:p>
        </w:tc>
        <w:tc>
          <w:tcPr>
            <w:tcW w:w="1505" w:type="dxa"/>
            <w:noWrap/>
          </w:tcPr>
          <w:p w14:paraId="3A9ABA17">
            <w:pPr>
              <w:pStyle w:val="5"/>
              <w:spacing w:line="360" w:lineRule="auto"/>
              <w:rPr>
                <w:rFonts w:ascii="宋体" w:hAnsi="宋体" w:eastAsia="宋体" w:cs="Times New Roman"/>
                <w:sz w:val="21"/>
                <w:szCs w:val="21"/>
              </w:rPr>
            </w:pPr>
          </w:p>
        </w:tc>
        <w:tc>
          <w:tcPr>
            <w:tcW w:w="1333" w:type="dxa"/>
            <w:noWrap/>
          </w:tcPr>
          <w:p w14:paraId="333A780D">
            <w:pPr>
              <w:pStyle w:val="5"/>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5"/>
              <w:spacing w:line="360" w:lineRule="auto"/>
              <w:rPr>
                <w:rFonts w:ascii="宋体" w:hAnsi="宋体" w:eastAsia="宋体" w:cs="Times New Roman"/>
                <w:sz w:val="21"/>
                <w:szCs w:val="21"/>
              </w:rPr>
            </w:pPr>
          </w:p>
        </w:tc>
        <w:tc>
          <w:tcPr>
            <w:tcW w:w="1428" w:type="dxa"/>
            <w:noWrap/>
            <w:vAlign w:val="center"/>
          </w:tcPr>
          <w:p w14:paraId="3B6B4D43">
            <w:pPr>
              <w:pStyle w:val="5"/>
              <w:spacing w:line="360" w:lineRule="auto"/>
              <w:rPr>
                <w:rFonts w:ascii="宋体" w:hAnsi="宋体" w:eastAsia="宋体" w:cs="Times New Roman"/>
                <w:sz w:val="21"/>
                <w:szCs w:val="21"/>
              </w:rPr>
            </w:pPr>
          </w:p>
        </w:tc>
        <w:tc>
          <w:tcPr>
            <w:tcW w:w="1166" w:type="dxa"/>
            <w:noWrap/>
          </w:tcPr>
          <w:p w14:paraId="6D7DBFB0">
            <w:pPr>
              <w:pStyle w:val="5"/>
              <w:spacing w:line="360" w:lineRule="auto"/>
              <w:rPr>
                <w:rFonts w:ascii="宋体" w:hAnsi="宋体" w:eastAsia="宋体" w:cs="Times New Roman"/>
                <w:sz w:val="21"/>
                <w:szCs w:val="21"/>
              </w:rPr>
            </w:pPr>
          </w:p>
        </w:tc>
        <w:tc>
          <w:tcPr>
            <w:tcW w:w="1550" w:type="dxa"/>
            <w:noWrap/>
          </w:tcPr>
          <w:p w14:paraId="42EF5786">
            <w:pPr>
              <w:pStyle w:val="5"/>
              <w:spacing w:line="360" w:lineRule="auto"/>
              <w:rPr>
                <w:rFonts w:ascii="宋体" w:hAnsi="宋体" w:eastAsia="宋体" w:cs="Times New Roman"/>
                <w:sz w:val="21"/>
                <w:szCs w:val="21"/>
              </w:rPr>
            </w:pPr>
          </w:p>
        </w:tc>
        <w:tc>
          <w:tcPr>
            <w:tcW w:w="1505" w:type="dxa"/>
            <w:noWrap/>
          </w:tcPr>
          <w:p w14:paraId="6F7BEA9E">
            <w:pPr>
              <w:pStyle w:val="5"/>
              <w:spacing w:line="360" w:lineRule="auto"/>
              <w:rPr>
                <w:rFonts w:ascii="宋体" w:hAnsi="宋体" w:eastAsia="宋体" w:cs="Times New Roman"/>
                <w:sz w:val="21"/>
                <w:szCs w:val="21"/>
              </w:rPr>
            </w:pPr>
          </w:p>
        </w:tc>
        <w:tc>
          <w:tcPr>
            <w:tcW w:w="1333" w:type="dxa"/>
            <w:noWrap/>
          </w:tcPr>
          <w:p w14:paraId="763D523E">
            <w:pPr>
              <w:pStyle w:val="5"/>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14"/>
        <w:spacing w:line="360" w:lineRule="auto"/>
        <w:ind w:firstLine="340"/>
      </w:pPr>
    </w:p>
    <w:p w14:paraId="4E722C77">
      <w:pPr>
        <w:pStyle w:val="15"/>
        <w:ind w:firstLine="480"/>
      </w:pPr>
    </w:p>
    <w:p w14:paraId="4CA77126"/>
    <w:p w14:paraId="2895FEBC"/>
    <w:p w14:paraId="2939FC72">
      <w:pPr>
        <w:autoSpaceDE w:val="0"/>
        <w:autoSpaceDN w:val="0"/>
        <w:adjustRightInd w:val="0"/>
        <w:spacing w:line="360" w:lineRule="auto"/>
        <w:jc w:val="center"/>
        <w:outlineLvl w:val="0"/>
        <w:rPr>
          <w:rFonts w:ascii="宋体" w:hAnsi="宋体"/>
          <w:b/>
          <w:bCs/>
          <w:color w:val="000000"/>
          <w:sz w:val="24"/>
          <w:szCs w:val="24"/>
        </w:rPr>
      </w:pPr>
    </w:p>
    <w:p w14:paraId="48FDDD89">
      <w:pPr>
        <w:autoSpaceDE w:val="0"/>
        <w:autoSpaceDN w:val="0"/>
        <w:adjustRightInd w:val="0"/>
        <w:spacing w:line="360" w:lineRule="auto"/>
        <w:jc w:val="center"/>
        <w:outlineLvl w:val="0"/>
        <w:rPr>
          <w:rFonts w:ascii="宋体" w:hAnsi="宋体"/>
          <w:b/>
          <w:bCs/>
          <w:color w:val="000000"/>
          <w:sz w:val="28"/>
          <w:szCs w:val="28"/>
        </w:rPr>
      </w:pPr>
      <w:r>
        <w:rPr>
          <w:rFonts w:hint="eastAsia" w:ascii="宋体" w:hAnsi="宋体"/>
          <w:b/>
          <w:bCs/>
          <w:color w:val="000000"/>
          <w:sz w:val="24"/>
          <w:szCs w:val="24"/>
        </w:rPr>
        <w:t>4.7“节能产品政府采购品目清单”优先采购节能产品情况</w:t>
      </w: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5"/>
              <w:spacing w:line="360" w:lineRule="auto"/>
              <w:rPr>
                <w:rFonts w:ascii="宋体" w:hAnsi="宋体" w:eastAsia="宋体" w:cs="Times New Roman"/>
                <w:sz w:val="21"/>
                <w:szCs w:val="21"/>
              </w:rPr>
            </w:pPr>
          </w:p>
        </w:tc>
        <w:tc>
          <w:tcPr>
            <w:tcW w:w="1428" w:type="dxa"/>
            <w:noWrap/>
            <w:vAlign w:val="center"/>
          </w:tcPr>
          <w:p w14:paraId="33AFF375">
            <w:pPr>
              <w:pStyle w:val="5"/>
              <w:spacing w:line="360" w:lineRule="auto"/>
              <w:rPr>
                <w:rFonts w:ascii="宋体" w:hAnsi="宋体" w:eastAsia="宋体" w:cs="Times New Roman"/>
                <w:sz w:val="21"/>
                <w:szCs w:val="21"/>
              </w:rPr>
            </w:pPr>
          </w:p>
        </w:tc>
        <w:tc>
          <w:tcPr>
            <w:tcW w:w="1166" w:type="dxa"/>
            <w:noWrap/>
          </w:tcPr>
          <w:p w14:paraId="7276544E">
            <w:pPr>
              <w:pStyle w:val="5"/>
              <w:spacing w:line="360" w:lineRule="auto"/>
              <w:rPr>
                <w:rFonts w:ascii="宋体" w:hAnsi="宋体" w:eastAsia="宋体" w:cs="Times New Roman"/>
                <w:sz w:val="21"/>
                <w:szCs w:val="21"/>
              </w:rPr>
            </w:pPr>
          </w:p>
        </w:tc>
        <w:tc>
          <w:tcPr>
            <w:tcW w:w="1550" w:type="dxa"/>
            <w:noWrap/>
          </w:tcPr>
          <w:p w14:paraId="5511A764">
            <w:pPr>
              <w:pStyle w:val="5"/>
              <w:spacing w:line="360" w:lineRule="auto"/>
              <w:rPr>
                <w:rFonts w:ascii="宋体" w:hAnsi="宋体" w:eastAsia="宋体" w:cs="Times New Roman"/>
                <w:sz w:val="21"/>
                <w:szCs w:val="21"/>
              </w:rPr>
            </w:pPr>
          </w:p>
        </w:tc>
        <w:tc>
          <w:tcPr>
            <w:tcW w:w="1505" w:type="dxa"/>
            <w:noWrap/>
          </w:tcPr>
          <w:p w14:paraId="6C8B7E44">
            <w:pPr>
              <w:pStyle w:val="5"/>
              <w:spacing w:line="360" w:lineRule="auto"/>
              <w:rPr>
                <w:rFonts w:ascii="宋体" w:hAnsi="宋体" w:eastAsia="宋体" w:cs="Times New Roman"/>
                <w:sz w:val="21"/>
                <w:szCs w:val="21"/>
              </w:rPr>
            </w:pPr>
          </w:p>
        </w:tc>
        <w:tc>
          <w:tcPr>
            <w:tcW w:w="1333" w:type="dxa"/>
            <w:noWrap/>
          </w:tcPr>
          <w:p w14:paraId="36F8E17D">
            <w:pPr>
              <w:pStyle w:val="5"/>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5"/>
              <w:spacing w:line="360" w:lineRule="auto"/>
              <w:rPr>
                <w:rFonts w:ascii="宋体" w:hAnsi="宋体" w:eastAsia="宋体" w:cs="Times New Roman"/>
                <w:sz w:val="21"/>
                <w:szCs w:val="21"/>
              </w:rPr>
            </w:pPr>
          </w:p>
        </w:tc>
        <w:tc>
          <w:tcPr>
            <w:tcW w:w="1428" w:type="dxa"/>
            <w:noWrap/>
            <w:vAlign w:val="center"/>
          </w:tcPr>
          <w:p w14:paraId="3CB8B348">
            <w:pPr>
              <w:pStyle w:val="5"/>
              <w:spacing w:line="360" w:lineRule="auto"/>
              <w:rPr>
                <w:rFonts w:ascii="宋体" w:hAnsi="宋体" w:eastAsia="宋体" w:cs="Times New Roman"/>
                <w:sz w:val="21"/>
                <w:szCs w:val="21"/>
              </w:rPr>
            </w:pPr>
          </w:p>
        </w:tc>
        <w:tc>
          <w:tcPr>
            <w:tcW w:w="1166" w:type="dxa"/>
            <w:noWrap/>
          </w:tcPr>
          <w:p w14:paraId="1A29B341">
            <w:pPr>
              <w:pStyle w:val="5"/>
              <w:spacing w:line="360" w:lineRule="auto"/>
              <w:rPr>
                <w:rFonts w:ascii="宋体" w:hAnsi="宋体" w:eastAsia="宋体" w:cs="Times New Roman"/>
                <w:sz w:val="21"/>
                <w:szCs w:val="21"/>
              </w:rPr>
            </w:pPr>
          </w:p>
        </w:tc>
        <w:tc>
          <w:tcPr>
            <w:tcW w:w="1550" w:type="dxa"/>
            <w:noWrap/>
          </w:tcPr>
          <w:p w14:paraId="6D26FF42">
            <w:pPr>
              <w:pStyle w:val="5"/>
              <w:spacing w:line="360" w:lineRule="auto"/>
              <w:rPr>
                <w:rFonts w:ascii="宋体" w:hAnsi="宋体" w:eastAsia="宋体" w:cs="Times New Roman"/>
                <w:sz w:val="21"/>
                <w:szCs w:val="21"/>
              </w:rPr>
            </w:pPr>
          </w:p>
        </w:tc>
        <w:tc>
          <w:tcPr>
            <w:tcW w:w="1505" w:type="dxa"/>
            <w:noWrap/>
          </w:tcPr>
          <w:p w14:paraId="16A447A5">
            <w:pPr>
              <w:pStyle w:val="5"/>
              <w:spacing w:line="360" w:lineRule="auto"/>
              <w:rPr>
                <w:rFonts w:ascii="宋体" w:hAnsi="宋体" w:eastAsia="宋体" w:cs="Times New Roman"/>
                <w:sz w:val="21"/>
                <w:szCs w:val="21"/>
              </w:rPr>
            </w:pPr>
          </w:p>
        </w:tc>
        <w:tc>
          <w:tcPr>
            <w:tcW w:w="1333" w:type="dxa"/>
            <w:noWrap/>
          </w:tcPr>
          <w:p w14:paraId="55B6780F">
            <w:pPr>
              <w:pStyle w:val="5"/>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5"/>
              <w:spacing w:line="360" w:lineRule="auto"/>
              <w:rPr>
                <w:rFonts w:ascii="宋体" w:hAnsi="宋体" w:eastAsia="宋体" w:cs="Times New Roman"/>
                <w:sz w:val="21"/>
                <w:szCs w:val="21"/>
              </w:rPr>
            </w:pPr>
          </w:p>
        </w:tc>
        <w:tc>
          <w:tcPr>
            <w:tcW w:w="1428" w:type="dxa"/>
            <w:noWrap/>
            <w:vAlign w:val="center"/>
          </w:tcPr>
          <w:p w14:paraId="2156134C">
            <w:pPr>
              <w:pStyle w:val="5"/>
              <w:spacing w:line="360" w:lineRule="auto"/>
              <w:rPr>
                <w:rFonts w:ascii="宋体" w:hAnsi="宋体" w:eastAsia="宋体" w:cs="Times New Roman"/>
                <w:sz w:val="21"/>
                <w:szCs w:val="21"/>
              </w:rPr>
            </w:pPr>
          </w:p>
        </w:tc>
        <w:tc>
          <w:tcPr>
            <w:tcW w:w="1166" w:type="dxa"/>
            <w:noWrap/>
          </w:tcPr>
          <w:p w14:paraId="25E2A745">
            <w:pPr>
              <w:pStyle w:val="5"/>
              <w:spacing w:line="360" w:lineRule="auto"/>
              <w:rPr>
                <w:rFonts w:ascii="宋体" w:hAnsi="宋体" w:eastAsia="宋体" w:cs="Times New Roman"/>
                <w:sz w:val="21"/>
                <w:szCs w:val="21"/>
              </w:rPr>
            </w:pPr>
          </w:p>
        </w:tc>
        <w:tc>
          <w:tcPr>
            <w:tcW w:w="1550" w:type="dxa"/>
            <w:noWrap/>
          </w:tcPr>
          <w:p w14:paraId="27D3A146">
            <w:pPr>
              <w:pStyle w:val="5"/>
              <w:spacing w:line="360" w:lineRule="auto"/>
              <w:rPr>
                <w:rFonts w:ascii="宋体" w:hAnsi="宋体" w:eastAsia="宋体" w:cs="Times New Roman"/>
                <w:sz w:val="21"/>
                <w:szCs w:val="21"/>
              </w:rPr>
            </w:pPr>
          </w:p>
        </w:tc>
        <w:tc>
          <w:tcPr>
            <w:tcW w:w="1505" w:type="dxa"/>
            <w:noWrap/>
          </w:tcPr>
          <w:p w14:paraId="38351327">
            <w:pPr>
              <w:pStyle w:val="5"/>
              <w:spacing w:line="360" w:lineRule="auto"/>
              <w:rPr>
                <w:rFonts w:ascii="宋体" w:hAnsi="宋体" w:eastAsia="宋体" w:cs="Times New Roman"/>
                <w:sz w:val="21"/>
                <w:szCs w:val="21"/>
              </w:rPr>
            </w:pPr>
          </w:p>
        </w:tc>
        <w:tc>
          <w:tcPr>
            <w:tcW w:w="1333" w:type="dxa"/>
            <w:noWrap/>
          </w:tcPr>
          <w:p w14:paraId="352C7B2D">
            <w:pPr>
              <w:pStyle w:val="5"/>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142EFFE4">
      <w:pPr>
        <w:autoSpaceDE w:val="0"/>
        <w:autoSpaceDN w:val="0"/>
        <w:adjustRightInd w:val="0"/>
        <w:spacing w:line="360" w:lineRule="auto"/>
        <w:jc w:val="center"/>
        <w:outlineLvl w:val="0"/>
        <w:rPr>
          <w:rFonts w:ascii="宋体" w:hAnsi="宋体"/>
          <w:b/>
          <w:bCs/>
          <w:color w:val="000000"/>
          <w:sz w:val="28"/>
          <w:szCs w:val="28"/>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5"/>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5"/>
              <w:spacing w:line="360" w:lineRule="auto"/>
              <w:rPr>
                <w:rFonts w:ascii="宋体" w:hAnsi="宋体" w:eastAsia="宋体" w:cs="Times New Roman"/>
                <w:sz w:val="21"/>
                <w:szCs w:val="21"/>
              </w:rPr>
            </w:pPr>
          </w:p>
        </w:tc>
        <w:tc>
          <w:tcPr>
            <w:tcW w:w="1428" w:type="dxa"/>
            <w:noWrap/>
            <w:vAlign w:val="center"/>
          </w:tcPr>
          <w:p w14:paraId="0F6FC915">
            <w:pPr>
              <w:pStyle w:val="5"/>
              <w:spacing w:line="360" w:lineRule="auto"/>
              <w:rPr>
                <w:rFonts w:ascii="宋体" w:hAnsi="宋体" w:eastAsia="宋体" w:cs="Times New Roman"/>
                <w:sz w:val="21"/>
                <w:szCs w:val="21"/>
              </w:rPr>
            </w:pPr>
          </w:p>
        </w:tc>
        <w:tc>
          <w:tcPr>
            <w:tcW w:w="1166" w:type="dxa"/>
            <w:noWrap/>
          </w:tcPr>
          <w:p w14:paraId="174A704F">
            <w:pPr>
              <w:pStyle w:val="5"/>
              <w:spacing w:line="360" w:lineRule="auto"/>
              <w:rPr>
                <w:rFonts w:ascii="宋体" w:hAnsi="宋体" w:eastAsia="宋体" w:cs="Times New Roman"/>
                <w:sz w:val="21"/>
                <w:szCs w:val="21"/>
              </w:rPr>
            </w:pPr>
          </w:p>
        </w:tc>
        <w:tc>
          <w:tcPr>
            <w:tcW w:w="1550" w:type="dxa"/>
            <w:noWrap/>
          </w:tcPr>
          <w:p w14:paraId="5A2DCB42">
            <w:pPr>
              <w:pStyle w:val="5"/>
              <w:spacing w:line="360" w:lineRule="auto"/>
              <w:rPr>
                <w:rFonts w:ascii="宋体" w:hAnsi="宋体" w:eastAsia="宋体" w:cs="Times New Roman"/>
                <w:sz w:val="21"/>
                <w:szCs w:val="21"/>
              </w:rPr>
            </w:pPr>
          </w:p>
        </w:tc>
        <w:tc>
          <w:tcPr>
            <w:tcW w:w="1505" w:type="dxa"/>
            <w:noWrap/>
          </w:tcPr>
          <w:p w14:paraId="6365534B">
            <w:pPr>
              <w:pStyle w:val="5"/>
              <w:spacing w:line="360" w:lineRule="auto"/>
              <w:rPr>
                <w:rFonts w:ascii="宋体" w:hAnsi="宋体" w:eastAsia="宋体" w:cs="Times New Roman"/>
                <w:sz w:val="21"/>
                <w:szCs w:val="21"/>
              </w:rPr>
            </w:pPr>
          </w:p>
        </w:tc>
        <w:tc>
          <w:tcPr>
            <w:tcW w:w="1333" w:type="dxa"/>
            <w:noWrap/>
          </w:tcPr>
          <w:p w14:paraId="115C35CA">
            <w:pPr>
              <w:pStyle w:val="5"/>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5"/>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5"/>
              <w:spacing w:line="360" w:lineRule="auto"/>
              <w:rPr>
                <w:rFonts w:ascii="宋体" w:hAnsi="宋体" w:eastAsia="宋体" w:cs="Times New Roman"/>
                <w:sz w:val="21"/>
                <w:szCs w:val="21"/>
              </w:rPr>
            </w:pPr>
          </w:p>
        </w:tc>
        <w:tc>
          <w:tcPr>
            <w:tcW w:w="1428" w:type="dxa"/>
            <w:noWrap/>
            <w:vAlign w:val="center"/>
          </w:tcPr>
          <w:p w14:paraId="68EE9852">
            <w:pPr>
              <w:pStyle w:val="5"/>
              <w:spacing w:line="360" w:lineRule="auto"/>
              <w:rPr>
                <w:rFonts w:ascii="宋体" w:hAnsi="宋体" w:eastAsia="宋体" w:cs="Times New Roman"/>
                <w:sz w:val="21"/>
                <w:szCs w:val="21"/>
              </w:rPr>
            </w:pPr>
          </w:p>
        </w:tc>
        <w:tc>
          <w:tcPr>
            <w:tcW w:w="1166" w:type="dxa"/>
            <w:noWrap/>
          </w:tcPr>
          <w:p w14:paraId="7BA47BF1">
            <w:pPr>
              <w:pStyle w:val="5"/>
              <w:spacing w:line="360" w:lineRule="auto"/>
              <w:rPr>
                <w:rFonts w:ascii="宋体" w:hAnsi="宋体" w:eastAsia="宋体" w:cs="Times New Roman"/>
                <w:sz w:val="21"/>
                <w:szCs w:val="21"/>
              </w:rPr>
            </w:pPr>
          </w:p>
        </w:tc>
        <w:tc>
          <w:tcPr>
            <w:tcW w:w="1550" w:type="dxa"/>
            <w:noWrap/>
          </w:tcPr>
          <w:p w14:paraId="13CD2848">
            <w:pPr>
              <w:pStyle w:val="5"/>
              <w:spacing w:line="360" w:lineRule="auto"/>
              <w:rPr>
                <w:rFonts w:ascii="宋体" w:hAnsi="宋体" w:eastAsia="宋体" w:cs="Times New Roman"/>
                <w:sz w:val="21"/>
                <w:szCs w:val="21"/>
              </w:rPr>
            </w:pPr>
          </w:p>
        </w:tc>
        <w:tc>
          <w:tcPr>
            <w:tcW w:w="1505" w:type="dxa"/>
            <w:noWrap/>
          </w:tcPr>
          <w:p w14:paraId="16BB640A">
            <w:pPr>
              <w:pStyle w:val="5"/>
              <w:spacing w:line="360" w:lineRule="auto"/>
              <w:rPr>
                <w:rFonts w:ascii="宋体" w:hAnsi="宋体" w:eastAsia="宋体" w:cs="Times New Roman"/>
                <w:sz w:val="21"/>
                <w:szCs w:val="21"/>
              </w:rPr>
            </w:pPr>
          </w:p>
        </w:tc>
        <w:tc>
          <w:tcPr>
            <w:tcW w:w="1333" w:type="dxa"/>
            <w:noWrap/>
          </w:tcPr>
          <w:p w14:paraId="055ACC6B">
            <w:pPr>
              <w:pStyle w:val="5"/>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5"/>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5"/>
              <w:spacing w:line="360" w:lineRule="auto"/>
              <w:rPr>
                <w:rFonts w:ascii="宋体" w:hAnsi="宋体" w:eastAsia="宋体" w:cs="Times New Roman"/>
                <w:sz w:val="21"/>
                <w:szCs w:val="21"/>
              </w:rPr>
            </w:pPr>
          </w:p>
        </w:tc>
        <w:tc>
          <w:tcPr>
            <w:tcW w:w="1428" w:type="dxa"/>
            <w:noWrap/>
            <w:vAlign w:val="center"/>
          </w:tcPr>
          <w:p w14:paraId="7235CC39">
            <w:pPr>
              <w:pStyle w:val="5"/>
              <w:spacing w:line="360" w:lineRule="auto"/>
              <w:rPr>
                <w:rFonts w:ascii="宋体" w:hAnsi="宋体" w:eastAsia="宋体" w:cs="Times New Roman"/>
                <w:sz w:val="21"/>
                <w:szCs w:val="21"/>
              </w:rPr>
            </w:pPr>
          </w:p>
        </w:tc>
        <w:tc>
          <w:tcPr>
            <w:tcW w:w="1166" w:type="dxa"/>
            <w:noWrap/>
          </w:tcPr>
          <w:p w14:paraId="651361CE">
            <w:pPr>
              <w:pStyle w:val="5"/>
              <w:spacing w:line="360" w:lineRule="auto"/>
              <w:rPr>
                <w:rFonts w:ascii="宋体" w:hAnsi="宋体" w:eastAsia="宋体" w:cs="Times New Roman"/>
                <w:sz w:val="21"/>
                <w:szCs w:val="21"/>
              </w:rPr>
            </w:pPr>
          </w:p>
        </w:tc>
        <w:tc>
          <w:tcPr>
            <w:tcW w:w="1550" w:type="dxa"/>
            <w:noWrap/>
          </w:tcPr>
          <w:p w14:paraId="24B21598">
            <w:pPr>
              <w:pStyle w:val="5"/>
              <w:spacing w:line="360" w:lineRule="auto"/>
              <w:rPr>
                <w:rFonts w:ascii="宋体" w:hAnsi="宋体" w:eastAsia="宋体" w:cs="Times New Roman"/>
                <w:sz w:val="21"/>
                <w:szCs w:val="21"/>
              </w:rPr>
            </w:pPr>
          </w:p>
        </w:tc>
        <w:tc>
          <w:tcPr>
            <w:tcW w:w="1505" w:type="dxa"/>
            <w:noWrap/>
          </w:tcPr>
          <w:p w14:paraId="15E8FE23">
            <w:pPr>
              <w:pStyle w:val="5"/>
              <w:spacing w:line="360" w:lineRule="auto"/>
              <w:rPr>
                <w:rFonts w:ascii="宋体" w:hAnsi="宋体" w:eastAsia="宋体" w:cs="Times New Roman"/>
                <w:sz w:val="21"/>
                <w:szCs w:val="21"/>
              </w:rPr>
            </w:pPr>
          </w:p>
        </w:tc>
        <w:tc>
          <w:tcPr>
            <w:tcW w:w="1333" w:type="dxa"/>
            <w:noWrap/>
          </w:tcPr>
          <w:p w14:paraId="6FB99BA4">
            <w:pPr>
              <w:pStyle w:val="5"/>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63275916">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58DE73F1">
      <w:pPr>
        <w:autoSpaceDE w:val="0"/>
        <w:autoSpaceDN w:val="0"/>
        <w:adjustRightInd w:val="0"/>
        <w:spacing w:line="360" w:lineRule="auto"/>
        <w:jc w:val="both"/>
        <w:rPr>
          <w:rFonts w:ascii="宋体" w:hAnsi="宋体" w:cs="黑体"/>
          <w:b/>
          <w:bCs/>
          <w:sz w:val="44"/>
          <w:szCs w:val="44"/>
          <w:lang w:val="zh-CN"/>
        </w:rPr>
      </w:pPr>
    </w:p>
    <w:p w14:paraId="795E0FD0">
      <w:pPr>
        <w:autoSpaceDE w:val="0"/>
        <w:autoSpaceDN w:val="0"/>
        <w:adjustRightInd w:val="0"/>
        <w:spacing w:line="360" w:lineRule="auto"/>
        <w:jc w:val="both"/>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5"/>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1C45AEAD">
      <w:pPr>
        <w:autoSpaceDE w:val="0"/>
        <w:autoSpaceDN w:val="0"/>
        <w:adjustRightInd w:val="0"/>
        <w:spacing w:line="360" w:lineRule="auto"/>
        <w:jc w:val="center"/>
        <w:outlineLvl w:val="0"/>
        <w:rPr>
          <w:rFonts w:ascii="宋体" w:hAnsi="宋体"/>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63EAD17C">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5BCF8095">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6FE2EC32">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76C61C4F">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5608A2E">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09EB47E0">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0E780587">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6D5C6093">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17B64C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21835EF">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7AE5164F">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5AB03D86">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516CAFBF">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5C41A14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67A386BC">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58B9D93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4.12</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3CC31249">
      <w:pPr>
        <w:rPr>
          <w:rFonts w:hint="eastAsia" w:ascii="宋体" w:hAnsi="宋体" w:cs="黑体"/>
          <w:b/>
          <w:bCs/>
          <w:sz w:val="24"/>
          <w:szCs w:val="24"/>
        </w:rPr>
      </w:pPr>
      <w:r>
        <w:rPr>
          <w:rFonts w:hint="eastAsia" w:ascii="宋体" w:hAnsi="宋体" w:cs="黑体"/>
          <w:b/>
          <w:bCs/>
          <w:sz w:val="24"/>
          <w:szCs w:val="24"/>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4.13关于产品成本的声明函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78EEB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1.符合本国产品标准的产品成本之和占全部产品成本之和的比例= 符合本国产品标准的产品成本之和÷全部产品成本之和×100</w:t>
      </w:r>
    </w:p>
    <w:p w14:paraId="01DB8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2.全部产品指采购清单中“适用本国产品标准的货物”。</w:t>
      </w:r>
    </w:p>
    <w:p w14:paraId="78033E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宋体" w:asciiTheme="minorEastAsia" w:hAnsiTheme="minorEastAsia"/>
          <w:sz w:val="24"/>
          <w:szCs w:val="24"/>
          <w:highlight w:val="none"/>
          <w:lang w:val="en-US" w:eastAsia="zh-CN"/>
        </w:rPr>
      </w:pPr>
    </w:p>
    <w:p w14:paraId="22A6990A">
      <w:pPr>
        <w:autoSpaceDE w:val="0"/>
        <w:autoSpaceDN w:val="0"/>
        <w:adjustRightInd w:val="0"/>
        <w:spacing w:line="360" w:lineRule="auto"/>
        <w:jc w:val="center"/>
        <w:outlineLvl w:val="0"/>
        <w:rPr>
          <w:rFonts w:ascii="宋体" w:hAnsi="宋体"/>
          <w:b/>
          <w:bCs/>
          <w:color w:val="000000"/>
          <w:szCs w:val="21"/>
        </w:rPr>
      </w:pPr>
    </w:p>
    <w:p w14:paraId="6BF972D7">
      <w:pPr>
        <w:pStyle w:val="14"/>
        <w:rPr>
          <w:rFonts w:ascii="宋体" w:hAnsi="宋体"/>
          <w:b/>
          <w:bCs/>
          <w:color w:val="000000"/>
          <w:szCs w:val="21"/>
        </w:rPr>
      </w:pPr>
    </w:p>
    <w:p w14:paraId="7EF91A8F">
      <w:pPr>
        <w:rPr>
          <w:rFonts w:ascii="宋体" w:hAnsi="宋体"/>
          <w:b/>
          <w:bCs/>
          <w:color w:val="000000"/>
          <w:szCs w:val="21"/>
        </w:rPr>
      </w:pPr>
    </w:p>
    <w:p w14:paraId="3AAF72B9">
      <w:pPr>
        <w:pStyle w:val="14"/>
        <w:rPr>
          <w:rFonts w:ascii="宋体" w:hAnsi="宋体"/>
          <w:b/>
          <w:bCs/>
          <w:color w:val="000000"/>
          <w:szCs w:val="21"/>
        </w:rPr>
      </w:pPr>
    </w:p>
    <w:p w14:paraId="586AA0BB">
      <w:pPr>
        <w:rPr>
          <w:rFonts w:ascii="宋体" w:hAnsi="宋体"/>
          <w:b/>
          <w:bCs/>
          <w:color w:val="000000"/>
          <w:szCs w:val="21"/>
        </w:rPr>
      </w:pPr>
    </w:p>
    <w:p w14:paraId="2505A542">
      <w:pPr>
        <w:pStyle w:val="14"/>
        <w:rPr>
          <w:rFonts w:ascii="宋体" w:hAnsi="宋体"/>
          <w:b/>
          <w:bCs/>
          <w:color w:val="000000"/>
          <w:szCs w:val="21"/>
        </w:rPr>
      </w:pPr>
    </w:p>
    <w:p w14:paraId="7A039633">
      <w:pPr>
        <w:rPr>
          <w:rFonts w:ascii="宋体" w:hAnsi="宋体"/>
          <w:b/>
          <w:bCs/>
          <w:color w:val="000000"/>
          <w:szCs w:val="21"/>
        </w:rPr>
      </w:pPr>
    </w:p>
    <w:p w14:paraId="4048740B">
      <w:pPr>
        <w:pStyle w:val="14"/>
        <w:rPr>
          <w:rFonts w:ascii="宋体" w:hAnsi="宋体"/>
          <w:b/>
          <w:bCs/>
          <w:color w:val="000000"/>
          <w:szCs w:val="21"/>
        </w:rPr>
      </w:pPr>
    </w:p>
    <w:p w14:paraId="2FC282A6">
      <w:pPr>
        <w:rPr>
          <w:rFonts w:ascii="宋体" w:hAnsi="宋体"/>
          <w:b/>
          <w:bCs/>
          <w:color w:val="000000"/>
          <w:szCs w:val="21"/>
        </w:rPr>
      </w:pPr>
    </w:p>
    <w:p w14:paraId="4FD70F18">
      <w:pPr>
        <w:pStyle w:val="14"/>
        <w:rPr>
          <w:rFonts w:ascii="宋体" w:hAnsi="宋体"/>
          <w:b/>
          <w:bCs/>
          <w:color w:val="000000"/>
          <w:szCs w:val="21"/>
        </w:rPr>
      </w:pPr>
    </w:p>
    <w:p w14:paraId="7F715C4E">
      <w:pPr>
        <w:rPr>
          <w:rFonts w:ascii="宋体" w:hAnsi="宋体"/>
          <w:b/>
          <w:bCs/>
          <w:color w:val="000000"/>
          <w:szCs w:val="21"/>
        </w:rPr>
      </w:pPr>
    </w:p>
    <w:p w14:paraId="4BD0B1E7">
      <w:pPr>
        <w:pStyle w:val="14"/>
      </w:pPr>
    </w:p>
    <w:p w14:paraId="5C7C6195">
      <w:pPr>
        <w:autoSpaceDE w:val="0"/>
        <w:autoSpaceDN w:val="0"/>
        <w:adjustRightInd w:val="0"/>
        <w:spacing w:line="360" w:lineRule="auto"/>
        <w:ind w:firstLine="2811" w:firstLineChars="1000"/>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r>
        <w:rPr>
          <w:rFonts w:ascii="宋体" w:hAnsi="宋体"/>
          <w:b/>
          <w:bCs/>
          <w:color w:val="000000"/>
          <w:sz w:val="28"/>
          <w:szCs w:val="28"/>
        </w:rPr>
        <w:t> </w:t>
      </w:r>
    </w:p>
    <w:p w14:paraId="199CDF45">
      <w:pPr>
        <w:pStyle w:val="27"/>
        <w:numPr>
          <w:ilvl w:val="0"/>
          <w:numId w:val="0"/>
        </w:numPr>
        <w:tabs>
          <w:tab w:val="left" w:pos="660"/>
        </w:tabs>
        <w:snapToGrid w:val="0"/>
        <w:spacing w:before="0" w:line="360" w:lineRule="auto"/>
      </w:pPr>
    </w:p>
    <w:p w14:paraId="157C8FD3"/>
    <w:p w14:paraId="70622510"/>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2A8BA86C">
                <w:pPr>
                  <w:pStyle w:val="11"/>
                </w:pPr>
                <w:r>
                  <w:fldChar w:fldCharType="begin"/>
                </w:r>
                <w:r>
                  <w:instrText xml:space="preserve"> PAGE  \* MERGEFORMAT </w:instrText>
                </w:r>
                <w:r>
                  <w:fldChar w:fldCharType="separate"/>
                </w:r>
                <w:r>
                  <w:t>79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5F4C"/>
    <w:multiLevelType w:val="singleLevel"/>
    <w:tmpl w:val="CB905F4C"/>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2"/>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1835614F"/>
    <w:multiLevelType w:val="singleLevel"/>
    <w:tmpl w:val="1835614F"/>
    <w:lvl w:ilvl="0" w:tentative="0">
      <w:start w:val="6"/>
      <w:numFmt w:val="decimal"/>
      <w:lvlText w:val="%1."/>
      <w:lvlJc w:val="left"/>
      <w:pPr>
        <w:tabs>
          <w:tab w:val="left" w:pos="312"/>
        </w:tabs>
      </w:pPr>
    </w:lvl>
  </w:abstractNum>
  <w:abstractNum w:abstractNumId="3">
    <w:nsid w:val="28FDC1B9"/>
    <w:multiLevelType w:val="singleLevel"/>
    <w:tmpl w:val="28FDC1B9"/>
    <w:lvl w:ilvl="0" w:tentative="0">
      <w:start w:val="3"/>
      <w:numFmt w:val="decimal"/>
      <w:suff w:val="nothing"/>
      <w:lvlText w:val="%1、"/>
      <w:lvlJc w:val="left"/>
    </w:lvl>
  </w:abstractNum>
  <w:abstractNum w:abstractNumId="4">
    <w:nsid w:val="59F817E8"/>
    <w:multiLevelType w:val="singleLevel"/>
    <w:tmpl w:val="59F817E8"/>
    <w:lvl w:ilvl="0" w:tentative="0">
      <w:start w:val="1"/>
      <w:numFmt w:val="chineseCounting"/>
      <w:pStyle w:val="27"/>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hMTM0ODQ4MjYwMzEwMWE4ZmNlNGY5YWM3ZTE4MjEifQ=="/>
    <w:docVar w:name="KSO_WPS_MARK_KEY" w:val="c3955a34-6bc5-4171-a7c8-f6be104383a6"/>
  </w:docVars>
  <w:rsids>
    <w:rsidRoot w:val="00941CB2"/>
    <w:rsid w:val="00094792"/>
    <w:rsid w:val="001416BD"/>
    <w:rsid w:val="00500138"/>
    <w:rsid w:val="00545050"/>
    <w:rsid w:val="007007DA"/>
    <w:rsid w:val="007756C4"/>
    <w:rsid w:val="00861F3D"/>
    <w:rsid w:val="00941CB2"/>
    <w:rsid w:val="00F734B3"/>
    <w:rsid w:val="011E0236"/>
    <w:rsid w:val="01227D26"/>
    <w:rsid w:val="01347A59"/>
    <w:rsid w:val="01850E01"/>
    <w:rsid w:val="019127B6"/>
    <w:rsid w:val="029C58B6"/>
    <w:rsid w:val="02E66B31"/>
    <w:rsid w:val="030D0562"/>
    <w:rsid w:val="03AA7B5F"/>
    <w:rsid w:val="03C055D4"/>
    <w:rsid w:val="044E0E32"/>
    <w:rsid w:val="04722D72"/>
    <w:rsid w:val="04891E6A"/>
    <w:rsid w:val="04EC30BE"/>
    <w:rsid w:val="04EF04C7"/>
    <w:rsid w:val="04F419D9"/>
    <w:rsid w:val="05047743"/>
    <w:rsid w:val="05121E5F"/>
    <w:rsid w:val="05557F9E"/>
    <w:rsid w:val="05A056BD"/>
    <w:rsid w:val="06293905"/>
    <w:rsid w:val="065A3ABE"/>
    <w:rsid w:val="06F7755F"/>
    <w:rsid w:val="070D0B30"/>
    <w:rsid w:val="072A7934"/>
    <w:rsid w:val="075B31D4"/>
    <w:rsid w:val="07807554"/>
    <w:rsid w:val="079254DA"/>
    <w:rsid w:val="07FE1308"/>
    <w:rsid w:val="0869623A"/>
    <w:rsid w:val="08931509"/>
    <w:rsid w:val="08DC0EA8"/>
    <w:rsid w:val="094B5940"/>
    <w:rsid w:val="09A21C11"/>
    <w:rsid w:val="09E55D95"/>
    <w:rsid w:val="09EA5159"/>
    <w:rsid w:val="0A014464"/>
    <w:rsid w:val="0A3463D4"/>
    <w:rsid w:val="0BBE064B"/>
    <w:rsid w:val="0C2030B4"/>
    <w:rsid w:val="0C281F69"/>
    <w:rsid w:val="0CA05FA3"/>
    <w:rsid w:val="0CE70769"/>
    <w:rsid w:val="0D42705A"/>
    <w:rsid w:val="0DFE1D29"/>
    <w:rsid w:val="0E2F7018"/>
    <w:rsid w:val="0E462B7A"/>
    <w:rsid w:val="0EC67240"/>
    <w:rsid w:val="0EC71F0D"/>
    <w:rsid w:val="0EC95C85"/>
    <w:rsid w:val="0EE82D63"/>
    <w:rsid w:val="0F394A0C"/>
    <w:rsid w:val="0F423341"/>
    <w:rsid w:val="0F474DFC"/>
    <w:rsid w:val="0F713C26"/>
    <w:rsid w:val="0F87169C"/>
    <w:rsid w:val="0FA507F1"/>
    <w:rsid w:val="105477D0"/>
    <w:rsid w:val="10AD0822"/>
    <w:rsid w:val="115518F9"/>
    <w:rsid w:val="11F0177A"/>
    <w:rsid w:val="12B52167"/>
    <w:rsid w:val="13451652"/>
    <w:rsid w:val="13936861"/>
    <w:rsid w:val="13C22CA3"/>
    <w:rsid w:val="13CC58CF"/>
    <w:rsid w:val="14706BA3"/>
    <w:rsid w:val="15396F94"/>
    <w:rsid w:val="156F03BC"/>
    <w:rsid w:val="15962639"/>
    <w:rsid w:val="15B8610B"/>
    <w:rsid w:val="16070E41"/>
    <w:rsid w:val="16297009"/>
    <w:rsid w:val="165A18B8"/>
    <w:rsid w:val="166E0EC0"/>
    <w:rsid w:val="1698174E"/>
    <w:rsid w:val="1743234C"/>
    <w:rsid w:val="17716EB9"/>
    <w:rsid w:val="178070FD"/>
    <w:rsid w:val="17B2302E"/>
    <w:rsid w:val="17F65611"/>
    <w:rsid w:val="186E51A7"/>
    <w:rsid w:val="188D7D23"/>
    <w:rsid w:val="18D53478"/>
    <w:rsid w:val="18DA0A8E"/>
    <w:rsid w:val="18DC65B5"/>
    <w:rsid w:val="18E84F59"/>
    <w:rsid w:val="19726F19"/>
    <w:rsid w:val="19960E59"/>
    <w:rsid w:val="19E75211"/>
    <w:rsid w:val="1AD5150D"/>
    <w:rsid w:val="1AE950FA"/>
    <w:rsid w:val="1B972C67"/>
    <w:rsid w:val="1C782A98"/>
    <w:rsid w:val="1CAE2016"/>
    <w:rsid w:val="1CB810E7"/>
    <w:rsid w:val="1CE8451F"/>
    <w:rsid w:val="1CF54E8C"/>
    <w:rsid w:val="1D8D2573"/>
    <w:rsid w:val="1DE55F0B"/>
    <w:rsid w:val="1DEA1774"/>
    <w:rsid w:val="1DFB128B"/>
    <w:rsid w:val="1E3453D5"/>
    <w:rsid w:val="1E3B5B2B"/>
    <w:rsid w:val="1E9516DF"/>
    <w:rsid w:val="1EBA2EF4"/>
    <w:rsid w:val="1EC73524"/>
    <w:rsid w:val="1EE53CE9"/>
    <w:rsid w:val="1EF328AA"/>
    <w:rsid w:val="1F0A1D7B"/>
    <w:rsid w:val="1F1E78F8"/>
    <w:rsid w:val="1F672950"/>
    <w:rsid w:val="1F7C289F"/>
    <w:rsid w:val="1F7F7C9A"/>
    <w:rsid w:val="1FA15E62"/>
    <w:rsid w:val="1FF95C9E"/>
    <w:rsid w:val="20012DA5"/>
    <w:rsid w:val="202645B9"/>
    <w:rsid w:val="203A004A"/>
    <w:rsid w:val="204A474C"/>
    <w:rsid w:val="204D7834"/>
    <w:rsid w:val="20BA367F"/>
    <w:rsid w:val="20C91B14"/>
    <w:rsid w:val="20D64231"/>
    <w:rsid w:val="20DF4E94"/>
    <w:rsid w:val="20F87D04"/>
    <w:rsid w:val="210466A8"/>
    <w:rsid w:val="213F5933"/>
    <w:rsid w:val="21BD6D71"/>
    <w:rsid w:val="21E40288"/>
    <w:rsid w:val="224B4D7D"/>
    <w:rsid w:val="224D0523"/>
    <w:rsid w:val="22631AF5"/>
    <w:rsid w:val="226338A3"/>
    <w:rsid w:val="22C5455D"/>
    <w:rsid w:val="230B3B0B"/>
    <w:rsid w:val="233B037C"/>
    <w:rsid w:val="235B27CC"/>
    <w:rsid w:val="23627FFE"/>
    <w:rsid w:val="23E54796"/>
    <w:rsid w:val="23F92711"/>
    <w:rsid w:val="24F15196"/>
    <w:rsid w:val="24F37160"/>
    <w:rsid w:val="25076767"/>
    <w:rsid w:val="25830883"/>
    <w:rsid w:val="25F72C80"/>
    <w:rsid w:val="264B6B28"/>
    <w:rsid w:val="26BC0B4B"/>
    <w:rsid w:val="271909A1"/>
    <w:rsid w:val="271C2B76"/>
    <w:rsid w:val="27207FB4"/>
    <w:rsid w:val="27B801ED"/>
    <w:rsid w:val="28247630"/>
    <w:rsid w:val="28687E65"/>
    <w:rsid w:val="28E72D9E"/>
    <w:rsid w:val="29257B04"/>
    <w:rsid w:val="297445E7"/>
    <w:rsid w:val="29E7650C"/>
    <w:rsid w:val="29FF0355"/>
    <w:rsid w:val="2A3F69A3"/>
    <w:rsid w:val="2A4D7312"/>
    <w:rsid w:val="2AC86999"/>
    <w:rsid w:val="2AD90BA6"/>
    <w:rsid w:val="2B157704"/>
    <w:rsid w:val="2B253619"/>
    <w:rsid w:val="2B54022C"/>
    <w:rsid w:val="2B593A95"/>
    <w:rsid w:val="2B6D12EE"/>
    <w:rsid w:val="2B6E5792"/>
    <w:rsid w:val="2C363DD6"/>
    <w:rsid w:val="2C6322C9"/>
    <w:rsid w:val="2D164817"/>
    <w:rsid w:val="2D613652"/>
    <w:rsid w:val="2E220AB6"/>
    <w:rsid w:val="2EAE2349"/>
    <w:rsid w:val="2EDC1F99"/>
    <w:rsid w:val="2F05640D"/>
    <w:rsid w:val="2F146650"/>
    <w:rsid w:val="2F1877C3"/>
    <w:rsid w:val="2F8135BA"/>
    <w:rsid w:val="2F917CA1"/>
    <w:rsid w:val="2F972DDE"/>
    <w:rsid w:val="2FDE0A0C"/>
    <w:rsid w:val="300554A0"/>
    <w:rsid w:val="301F34FF"/>
    <w:rsid w:val="3086532C"/>
    <w:rsid w:val="309537C1"/>
    <w:rsid w:val="30F96330"/>
    <w:rsid w:val="313A1C81"/>
    <w:rsid w:val="314B3E80"/>
    <w:rsid w:val="318D1D63"/>
    <w:rsid w:val="3196159F"/>
    <w:rsid w:val="31BB68A5"/>
    <w:rsid w:val="33064502"/>
    <w:rsid w:val="33093FF2"/>
    <w:rsid w:val="335C05C6"/>
    <w:rsid w:val="335E433E"/>
    <w:rsid w:val="342C3A7B"/>
    <w:rsid w:val="344A041F"/>
    <w:rsid w:val="353B751C"/>
    <w:rsid w:val="358E07DF"/>
    <w:rsid w:val="36703696"/>
    <w:rsid w:val="36F823B4"/>
    <w:rsid w:val="36FA25D0"/>
    <w:rsid w:val="370C40B1"/>
    <w:rsid w:val="37D22C05"/>
    <w:rsid w:val="38213B8C"/>
    <w:rsid w:val="382D2E86"/>
    <w:rsid w:val="3882287D"/>
    <w:rsid w:val="38926838"/>
    <w:rsid w:val="3A3B7187"/>
    <w:rsid w:val="3A3F02FA"/>
    <w:rsid w:val="3B337E5E"/>
    <w:rsid w:val="3B6444BC"/>
    <w:rsid w:val="3B7A783B"/>
    <w:rsid w:val="3B820DE6"/>
    <w:rsid w:val="3BDD7DCA"/>
    <w:rsid w:val="3BF75330"/>
    <w:rsid w:val="3C405547"/>
    <w:rsid w:val="3C7A1ABD"/>
    <w:rsid w:val="3C814BF9"/>
    <w:rsid w:val="3C8D17F0"/>
    <w:rsid w:val="3CBE19AA"/>
    <w:rsid w:val="3CF47AC1"/>
    <w:rsid w:val="3CF74EBC"/>
    <w:rsid w:val="3D393726"/>
    <w:rsid w:val="3D804EB1"/>
    <w:rsid w:val="3DA6700D"/>
    <w:rsid w:val="3DA82244"/>
    <w:rsid w:val="3E0845DA"/>
    <w:rsid w:val="3F3917BB"/>
    <w:rsid w:val="3F9828FD"/>
    <w:rsid w:val="3FFF2AF0"/>
    <w:rsid w:val="40332F17"/>
    <w:rsid w:val="406665E0"/>
    <w:rsid w:val="40D93256"/>
    <w:rsid w:val="411918A4"/>
    <w:rsid w:val="417C578A"/>
    <w:rsid w:val="42982C9D"/>
    <w:rsid w:val="42B37AD7"/>
    <w:rsid w:val="42EA799C"/>
    <w:rsid w:val="43210EE4"/>
    <w:rsid w:val="434C41B3"/>
    <w:rsid w:val="44044A8E"/>
    <w:rsid w:val="443D1D4E"/>
    <w:rsid w:val="444E4F44"/>
    <w:rsid w:val="4476700E"/>
    <w:rsid w:val="44A973E3"/>
    <w:rsid w:val="452A0215"/>
    <w:rsid w:val="45B93656"/>
    <w:rsid w:val="45EF52CA"/>
    <w:rsid w:val="46624007"/>
    <w:rsid w:val="46911EDD"/>
    <w:rsid w:val="46A9191C"/>
    <w:rsid w:val="46C2653A"/>
    <w:rsid w:val="478B1022"/>
    <w:rsid w:val="47975C19"/>
    <w:rsid w:val="48141018"/>
    <w:rsid w:val="48691363"/>
    <w:rsid w:val="48693111"/>
    <w:rsid w:val="48BF0F83"/>
    <w:rsid w:val="49105C83"/>
    <w:rsid w:val="492359B6"/>
    <w:rsid w:val="492F61E9"/>
    <w:rsid w:val="49DB1DED"/>
    <w:rsid w:val="4AD8632C"/>
    <w:rsid w:val="4BBA2F63"/>
    <w:rsid w:val="4CCD4822"/>
    <w:rsid w:val="4D0F1DAD"/>
    <w:rsid w:val="4D814A59"/>
    <w:rsid w:val="4D947D23"/>
    <w:rsid w:val="4DB43081"/>
    <w:rsid w:val="4DC31516"/>
    <w:rsid w:val="4DDC6134"/>
    <w:rsid w:val="4DF451D9"/>
    <w:rsid w:val="4E197388"/>
    <w:rsid w:val="4EA529C9"/>
    <w:rsid w:val="4EB175C0"/>
    <w:rsid w:val="4EBB3F9B"/>
    <w:rsid w:val="4EED4BE2"/>
    <w:rsid w:val="4F005E52"/>
    <w:rsid w:val="4F5368C9"/>
    <w:rsid w:val="4F5973CF"/>
    <w:rsid w:val="4FC22869"/>
    <w:rsid w:val="4FE65048"/>
    <w:rsid w:val="500B71A4"/>
    <w:rsid w:val="503009B9"/>
    <w:rsid w:val="50310FF7"/>
    <w:rsid w:val="50342257"/>
    <w:rsid w:val="504E1D9E"/>
    <w:rsid w:val="505521CD"/>
    <w:rsid w:val="508750F7"/>
    <w:rsid w:val="51143E36"/>
    <w:rsid w:val="513F5357"/>
    <w:rsid w:val="514C1822"/>
    <w:rsid w:val="51E0452D"/>
    <w:rsid w:val="52462715"/>
    <w:rsid w:val="52657D09"/>
    <w:rsid w:val="52C84ED8"/>
    <w:rsid w:val="52CF6267"/>
    <w:rsid w:val="52EA30A1"/>
    <w:rsid w:val="52F37297"/>
    <w:rsid w:val="531445C2"/>
    <w:rsid w:val="531E2D4A"/>
    <w:rsid w:val="533832DF"/>
    <w:rsid w:val="54054FBD"/>
    <w:rsid w:val="54077C82"/>
    <w:rsid w:val="542B3971"/>
    <w:rsid w:val="5435659E"/>
    <w:rsid w:val="554D5B69"/>
    <w:rsid w:val="55BF0815"/>
    <w:rsid w:val="561E64DA"/>
    <w:rsid w:val="565809C8"/>
    <w:rsid w:val="565D002E"/>
    <w:rsid w:val="56623BD2"/>
    <w:rsid w:val="56757125"/>
    <w:rsid w:val="57454D4A"/>
    <w:rsid w:val="574A2360"/>
    <w:rsid w:val="57574A7D"/>
    <w:rsid w:val="57682125"/>
    <w:rsid w:val="5798756F"/>
    <w:rsid w:val="57B10631"/>
    <w:rsid w:val="58E46783"/>
    <w:rsid w:val="58FE1654"/>
    <w:rsid w:val="59605E6B"/>
    <w:rsid w:val="5A1B4488"/>
    <w:rsid w:val="5A1D0200"/>
    <w:rsid w:val="5A2A46CB"/>
    <w:rsid w:val="5AA93841"/>
    <w:rsid w:val="5ABE70A1"/>
    <w:rsid w:val="5ACE32A8"/>
    <w:rsid w:val="5AF97D15"/>
    <w:rsid w:val="5B42530F"/>
    <w:rsid w:val="5B6326C2"/>
    <w:rsid w:val="5B8F6EDB"/>
    <w:rsid w:val="5BA364E3"/>
    <w:rsid w:val="5BC14BBB"/>
    <w:rsid w:val="5C313AEE"/>
    <w:rsid w:val="5C367357"/>
    <w:rsid w:val="5C6C4B26"/>
    <w:rsid w:val="5C7B745F"/>
    <w:rsid w:val="5CE15514"/>
    <w:rsid w:val="5D2378DB"/>
    <w:rsid w:val="5D26561D"/>
    <w:rsid w:val="5DEF1EB3"/>
    <w:rsid w:val="5DF1068B"/>
    <w:rsid w:val="5DFE5C52"/>
    <w:rsid w:val="5EAA5DDA"/>
    <w:rsid w:val="5EBE53E1"/>
    <w:rsid w:val="5EE65064"/>
    <w:rsid w:val="5F4973A1"/>
    <w:rsid w:val="5F553F98"/>
    <w:rsid w:val="5F751F44"/>
    <w:rsid w:val="5FD96977"/>
    <w:rsid w:val="5FEE0B36"/>
    <w:rsid w:val="5FF23595"/>
    <w:rsid w:val="604162CA"/>
    <w:rsid w:val="60574295"/>
    <w:rsid w:val="6062071A"/>
    <w:rsid w:val="60793CB6"/>
    <w:rsid w:val="609603C4"/>
    <w:rsid w:val="60D1764E"/>
    <w:rsid w:val="60E90E3C"/>
    <w:rsid w:val="613A1697"/>
    <w:rsid w:val="61515556"/>
    <w:rsid w:val="61565DA5"/>
    <w:rsid w:val="61D05B58"/>
    <w:rsid w:val="62092E18"/>
    <w:rsid w:val="62312A9A"/>
    <w:rsid w:val="6252656D"/>
    <w:rsid w:val="62A80882"/>
    <w:rsid w:val="62BE0525"/>
    <w:rsid w:val="62D710D5"/>
    <w:rsid w:val="62E01DCA"/>
    <w:rsid w:val="633640E0"/>
    <w:rsid w:val="635822A8"/>
    <w:rsid w:val="63D86F45"/>
    <w:rsid w:val="63F7386F"/>
    <w:rsid w:val="641C32D6"/>
    <w:rsid w:val="6481138B"/>
    <w:rsid w:val="64CC072B"/>
    <w:rsid w:val="656071F2"/>
    <w:rsid w:val="65674A25"/>
    <w:rsid w:val="65764C68"/>
    <w:rsid w:val="659375C8"/>
    <w:rsid w:val="65ED1655"/>
    <w:rsid w:val="661C136B"/>
    <w:rsid w:val="67024A05"/>
    <w:rsid w:val="671958AB"/>
    <w:rsid w:val="67656D42"/>
    <w:rsid w:val="676C00D0"/>
    <w:rsid w:val="67BD092C"/>
    <w:rsid w:val="67D64B8A"/>
    <w:rsid w:val="680B78E9"/>
    <w:rsid w:val="68142C42"/>
    <w:rsid w:val="682664D1"/>
    <w:rsid w:val="690A7BA1"/>
    <w:rsid w:val="691C78D4"/>
    <w:rsid w:val="69BA3375"/>
    <w:rsid w:val="69DB32EB"/>
    <w:rsid w:val="6A1B6F94"/>
    <w:rsid w:val="6A590DE0"/>
    <w:rsid w:val="6A615EE7"/>
    <w:rsid w:val="6AB9187F"/>
    <w:rsid w:val="6AE52674"/>
    <w:rsid w:val="6B28418D"/>
    <w:rsid w:val="6B3233DF"/>
    <w:rsid w:val="6B4E7991"/>
    <w:rsid w:val="6B797260"/>
    <w:rsid w:val="6BB12556"/>
    <w:rsid w:val="6BEF4A6F"/>
    <w:rsid w:val="6C172D01"/>
    <w:rsid w:val="6C4F02E5"/>
    <w:rsid w:val="6C557385"/>
    <w:rsid w:val="6CB0280D"/>
    <w:rsid w:val="6D10133A"/>
    <w:rsid w:val="6DBE53FE"/>
    <w:rsid w:val="6DE44E65"/>
    <w:rsid w:val="6DFD5F26"/>
    <w:rsid w:val="6E146DCC"/>
    <w:rsid w:val="6E2214E9"/>
    <w:rsid w:val="6E810905"/>
    <w:rsid w:val="6EED5F9B"/>
    <w:rsid w:val="6F011A46"/>
    <w:rsid w:val="6F433E0D"/>
    <w:rsid w:val="6F467459"/>
    <w:rsid w:val="6F484221"/>
    <w:rsid w:val="6FA0300D"/>
    <w:rsid w:val="70327628"/>
    <w:rsid w:val="7040034C"/>
    <w:rsid w:val="70F8577C"/>
    <w:rsid w:val="71542301"/>
    <w:rsid w:val="71D23226"/>
    <w:rsid w:val="71EA2B00"/>
    <w:rsid w:val="72367C59"/>
    <w:rsid w:val="72760055"/>
    <w:rsid w:val="72B03567"/>
    <w:rsid w:val="73076EFF"/>
    <w:rsid w:val="732E4049"/>
    <w:rsid w:val="73682094"/>
    <w:rsid w:val="739015EB"/>
    <w:rsid w:val="73E21E46"/>
    <w:rsid w:val="752E10BB"/>
    <w:rsid w:val="75717F41"/>
    <w:rsid w:val="757A1C0A"/>
    <w:rsid w:val="762D3121"/>
    <w:rsid w:val="763444AF"/>
    <w:rsid w:val="76790114"/>
    <w:rsid w:val="77190779"/>
    <w:rsid w:val="77772EE9"/>
    <w:rsid w:val="77A75FC0"/>
    <w:rsid w:val="77D76992"/>
    <w:rsid w:val="78520C1D"/>
    <w:rsid w:val="78E8332F"/>
    <w:rsid w:val="79053EE1"/>
    <w:rsid w:val="796C5D0E"/>
    <w:rsid w:val="79892D64"/>
    <w:rsid w:val="79DA35C0"/>
    <w:rsid w:val="79DF22FF"/>
    <w:rsid w:val="79E24222"/>
    <w:rsid w:val="79EB30D7"/>
    <w:rsid w:val="79ED6E4F"/>
    <w:rsid w:val="79FD2E0A"/>
    <w:rsid w:val="7A17211E"/>
    <w:rsid w:val="7A236D15"/>
    <w:rsid w:val="7A3C3932"/>
    <w:rsid w:val="7A923E9A"/>
    <w:rsid w:val="7B3F5B4E"/>
    <w:rsid w:val="7B5E7B97"/>
    <w:rsid w:val="7B672C31"/>
    <w:rsid w:val="7BC02190"/>
    <w:rsid w:val="7BE41D07"/>
    <w:rsid w:val="7C7E0232"/>
    <w:rsid w:val="7CBA4FE2"/>
    <w:rsid w:val="7CBD2018"/>
    <w:rsid w:val="7D1E1A15"/>
    <w:rsid w:val="7D480840"/>
    <w:rsid w:val="7D513857"/>
    <w:rsid w:val="7D76795F"/>
    <w:rsid w:val="7DA102B2"/>
    <w:rsid w:val="7DAA5057"/>
    <w:rsid w:val="7EDE320A"/>
    <w:rsid w:val="7EF02F3D"/>
    <w:rsid w:val="7F5B0CFF"/>
    <w:rsid w:val="7F645E05"/>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0"/>
    <w:pPr>
      <w:ind w:firstLine="425"/>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5">
    <w:name w:val="caption"/>
    <w:basedOn w:val="1"/>
    <w:next w:val="1"/>
    <w:qFormat/>
    <w:uiPriority w:val="0"/>
    <w:rPr>
      <w:rFonts w:ascii="Arial" w:hAnsi="Arial" w:eastAsia="黑体" w:cs="Arial"/>
      <w:sz w:val="20"/>
      <w:szCs w:val="20"/>
    </w:rPr>
  </w:style>
  <w:style w:type="paragraph" w:styleId="6">
    <w:name w:val="annotation text"/>
    <w:basedOn w:val="1"/>
    <w:next w:val="1"/>
    <w:qFormat/>
    <w:uiPriority w:val="0"/>
    <w:pPr>
      <w:jc w:val="left"/>
    </w:pPr>
  </w:style>
  <w:style w:type="paragraph" w:styleId="7">
    <w:name w:val="Body Text"/>
    <w:basedOn w:val="1"/>
    <w:next w:val="4"/>
    <w:unhideWhenUsed/>
    <w:qFormat/>
    <w:uiPriority w:val="1"/>
    <w:pPr>
      <w:spacing w:after="120"/>
    </w:pPr>
  </w:style>
  <w:style w:type="paragraph" w:styleId="8">
    <w:name w:val="Body Text Indent"/>
    <w:basedOn w:val="1"/>
    <w:next w:val="9"/>
    <w:qFormat/>
    <w:uiPriority w:val="0"/>
    <w:pPr>
      <w:adjustRightInd w:val="0"/>
      <w:spacing w:after="120" w:line="360" w:lineRule="atLeast"/>
      <w:ind w:left="420" w:leftChars="200"/>
      <w:jc w:val="left"/>
      <w:textAlignment w:val="baseline"/>
    </w:pPr>
    <w:rPr>
      <w:kern w:val="0"/>
      <w:sz w:val="24"/>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sz w:val="24"/>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rPr>
      <w:rFonts w:ascii="Calibri" w:hAnsi="Calibri"/>
      <w:sz w:val="24"/>
      <w:szCs w:val="24"/>
    </w:rPr>
  </w:style>
  <w:style w:type="paragraph" w:styleId="14">
    <w:name w:val="Body Text First Indent"/>
    <w:basedOn w:val="7"/>
    <w:next w:val="1"/>
    <w:qFormat/>
    <w:uiPriority w:val="99"/>
    <w:pPr>
      <w:ind w:firstLine="420" w:firstLineChars="100"/>
    </w:pPr>
    <w:rPr>
      <w:rFonts w:ascii="宋体"/>
      <w:kern w:val="0"/>
      <w:sz w:val="34"/>
      <w:szCs w:val="20"/>
    </w:rPr>
  </w:style>
  <w:style w:type="paragraph" w:styleId="15">
    <w:name w:val="Body Text First Indent 2"/>
    <w:basedOn w:val="8"/>
    <w:next w:val="1"/>
    <w:qFormat/>
    <w:uiPriority w:val="0"/>
    <w:pPr>
      <w:adjustRightInd/>
      <w:spacing w:line="360" w:lineRule="auto"/>
      <w:ind w:firstLine="420" w:firstLineChars="200"/>
      <w:jc w:val="both"/>
      <w:textAlignment w:val="auto"/>
    </w:pPr>
    <w:rPr>
      <w:rFonts w:cs="黑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000000"/>
      <w:u w:val="none"/>
    </w:rPr>
  </w:style>
  <w:style w:type="character" w:styleId="20">
    <w:name w:val="Emphasis"/>
    <w:basedOn w:val="18"/>
    <w:qFormat/>
    <w:uiPriority w:val="0"/>
  </w:style>
  <w:style w:type="character" w:styleId="21">
    <w:name w:val="Hyperlink"/>
    <w:basedOn w:val="18"/>
    <w:qFormat/>
    <w:uiPriority w:val="0"/>
    <w:rPr>
      <w:color w:val="000000"/>
      <w:u w:val="none"/>
    </w:rPr>
  </w:style>
  <w:style w:type="paragraph" w:styleId="22">
    <w:name w:val="List Paragraph"/>
    <w:basedOn w:val="1"/>
    <w:qFormat/>
    <w:uiPriority w:val="34"/>
    <w:pPr>
      <w:ind w:firstLine="420" w:firstLineChars="200"/>
    </w:p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列出段落2"/>
    <w:basedOn w:val="1"/>
    <w:unhideWhenUsed/>
    <w:qFormat/>
    <w:uiPriority w:val="34"/>
    <w:pPr>
      <w:ind w:firstLine="420" w:firstLineChars="200"/>
    </w:pPr>
    <w:rPr>
      <w:rFonts w:ascii="Calibri" w:hAnsi="Calibri"/>
    </w:rPr>
  </w:style>
  <w:style w:type="character" w:customStyle="1" w:styleId="26">
    <w:name w:val="标题 2 Char"/>
    <w:basedOn w:val="18"/>
    <w:link w:val="2"/>
    <w:qFormat/>
    <w:uiPriority w:val="0"/>
    <w:rPr>
      <w:rFonts w:ascii="Arial" w:hAnsi="Arial" w:eastAsia="黑体" w:cs="Times New Roman"/>
      <w:b/>
      <w:bCs/>
      <w:kern w:val="0"/>
      <w:sz w:val="32"/>
      <w:szCs w:val="32"/>
    </w:rPr>
  </w:style>
  <w:style w:type="paragraph" w:customStyle="1" w:styleId="27">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8">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29">
    <w:name w:val="正文文本缩进1"/>
    <w:basedOn w:val="1"/>
    <w:qFormat/>
    <w:uiPriority w:val="0"/>
    <w:pPr>
      <w:spacing w:line="360" w:lineRule="auto"/>
      <w:ind w:firstLine="480" w:firstLineChars="200"/>
    </w:pPr>
    <w:rPr>
      <w:rFonts w:ascii="宋体"/>
      <w:kern w:val="0"/>
      <w:sz w:val="24"/>
      <w:szCs w:val="20"/>
    </w:rPr>
  </w:style>
  <w:style w:type="paragraph" w:customStyle="1" w:styleId="30">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1">
    <w:name w:val="日期1"/>
    <w:basedOn w:val="1"/>
    <w:next w:val="1"/>
    <w:qFormat/>
    <w:uiPriority w:val="0"/>
    <w:rPr>
      <w:kern w:val="0"/>
      <w:sz w:val="24"/>
      <w:szCs w:val="20"/>
    </w:rPr>
  </w:style>
  <w:style w:type="paragraph" w:customStyle="1" w:styleId="32">
    <w:name w:val="Table Text"/>
    <w:basedOn w:val="1"/>
    <w:semiHidden/>
    <w:qFormat/>
    <w:uiPriority w:val="0"/>
    <w:rPr>
      <w:rFonts w:ascii="宋体" w:hAnsi="宋体" w:cs="宋体"/>
      <w:szCs w:val="21"/>
      <w:lang w:eastAsia="en-US"/>
    </w:rPr>
  </w:style>
  <w:style w:type="character" w:customStyle="1" w:styleId="33">
    <w:name w:val="active4"/>
    <w:basedOn w:val="18"/>
    <w:qFormat/>
    <w:uiPriority w:val="0"/>
    <w:rPr>
      <w:color w:val="FFFFFF"/>
      <w:shd w:val="clear" w:color="auto" w:fill="2B7AFC"/>
    </w:rPr>
  </w:style>
  <w:style w:type="character" w:customStyle="1" w:styleId="34">
    <w:name w:val="red"/>
    <w:basedOn w:val="18"/>
    <w:qFormat/>
    <w:uiPriority w:val="0"/>
    <w:rPr>
      <w:color w:val="FF0000"/>
    </w:rPr>
  </w:style>
  <w:style w:type="character" w:customStyle="1" w:styleId="35">
    <w:name w:val="red1"/>
    <w:basedOn w:val="18"/>
    <w:qFormat/>
    <w:uiPriority w:val="0"/>
    <w:rPr>
      <w:color w:val="FF0000"/>
      <w:sz w:val="14"/>
      <w:szCs w:val="14"/>
    </w:rPr>
  </w:style>
  <w:style w:type="character" w:customStyle="1" w:styleId="36">
    <w:name w:val="red2"/>
    <w:basedOn w:val="18"/>
    <w:qFormat/>
    <w:uiPriority w:val="0"/>
    <w:rPr>
      <w:color w:val="FF0000"/>
      <w:sz w:val="14"/>
      <w:szCs w:val="14"/>
    </w:rPr>
  </w:style>
  <w:style w:type="character" w:customStyle="1" w:styleId="37">
    <w:name w:val="red3"/>
    <w:basedOn w:val="18"/>
    <w:qFormat/>
    <w:uiPriority w:val="0"/>
    <w:rPr>
      <w:color w:val="CC0000"/>
    </w:rPr>
  </w:style>
  <w:style w:type="character" w:customStyle="1" w:styleId="38">
    <w:name w:val="hover25"/>
    <w:basedOn w:val="18"/>
    <w:qFormat/>
    <w:uiPriority w:val="0"/>
  </w:style>
  <w:style w:type="character" w:customStyle="1" w:styleId="39">
    <w:name w:val="green"/>
    <w:basedOn w:val="18"/>
    <w:qFormat/>
    <w:uiPriority w:val="0"/>
    <w:rPr>
      <w:color w:val="66AE00"/>
      <w:sz w:val="14"/>
      <w:szCs w:val="14"/>
    </w:rPr>
  </w:style>
  <w:style w:type="character" w:customStyle="1" w:styleId="40">
    <w:name w:val="green1"/>
    <w:basedOn w:val="18"/>
    <w:qFormat/>
    <w:uiPriority w:val="0"/>
    <w:rPr>
      <w:color w:val="66AE00"/>
      <w:sz w:val="14"/>
      <w:szCs w:val="14"/>
    </w:rPr>
  </w:style>
  <w:style w:type="character" w:customStyle="1" w:styleId="41">
    <w:name w:val="gb-jt"/>
    <w:basedOn w:val="18"/>
    <w:qFormat/>
    <w:uiPriority w:val="0"/>
  </w:style>
  <w:style w:type="character" w:customStyle="1" w:styleId="42">
    <w:name w:val="blue"/>
    <w:basedOn w:val="18"/>
    <w:qFormat/>
    <w:uiPriority w:val="0"/>
    <w:rPr>
      <w:color w:val="0371C6"/>
      <w:sz w:val="16"/>
      <w:szCs w:val="16"/>
    </w:rPr>
  </w:style>
  <w:style w:type="character" w:customStyle="1" w:styleId="43">
    <w:name w:val="right"/>
    <w:basedOn w:val="18"/>
    <w:qFormat/>
    <w:uiPriority w:val="0"/>
    <w:rPr>
      <w:color w:val="999999"/>
      <w:sz w:val="14"/>
      <w:szCs w:val="14"/>
    </w:rPr>
  </w:style>
  <w:style w:type="character" w:customStyle="1" w:styleId="44">
    <w:name w:val="active"/>
    <w:basedOn w:val="18"/>
    <w:qFormat/>
    <w:uiPriority w:val="0"/>
    <w:rPr>
      <w:color w:val="FFFFFF"/>
      <w:shd w:val="clear" w:color="auto" w:fill="2B7AFC"/>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页眉 Char"/>
    <w:basedOn w:val="18"/>
    <w:link w:val="12"/>
    <w:qFormat/>
    <w:uiPriority w:val="0"/>
    <w:rPr>
      <w:kern w:val="2"/>
      <w:sz w:val="18"/>
      <w:szCs w:val="18"/>
    </w:rPr>
  </w:style>
  <w:style w:type="paragraph" w:customStyle="1" w:styleId="47">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15432</Words>
  <Characters>16829</Characters>
  <Lines>313</Lines>
  <Paragraphs>88</Paragraphs>
  <TotalTime>2</TotalTime>
  <ScaleCrop>false</ScaleCrop>
  <LinksUpToDate>false</LinksUpToDate>
  <CharactersWithSpaces>16938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襄城县公共资源交易中心:陈良民</cp:lastModifiedBy>
  <cp:lastPrinted>2024-10-22T07:21:00Z</cp:lastPrinted>
  <dcterms:modified xsi:type="dcterms:W3CDTF">2026-03-17T07:09:46Z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33DE0102C87A48F98A9C993677841230_12</vt:lpwstr>
  </property>
  <property fmtid="{D5CDD505-2E9C-101B-9397-08002B2CF9AE}" pid="4" name="KSOTemplateDocerSaveRecord">
    <vt:lpwstr>eyJoZGlkIjoiNGJhMTM0ODQ4MjYwMzEwMWE4ZmNlNGY5YWM3ZTE4MjEiLCJ1c2VySWQiOiIxNTYwNDIyNTA1In0=</vt:lpwstr>
  </property>
</Properties>
</file>